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A9B83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第一次磋商报价表</w:t>
      </w:r>
    </w:p>
    <w:bookmarkEnd w:id="0"/>
    <w:tbl>
      <w:tblPr>
        <w:tblStyle w:val="8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3DF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44ACCE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479E8A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0524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5E760AB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18542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3D0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0EB2B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78E33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3F595CB0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62459E2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012D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0C5270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1A9FBC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917E9C7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</w:p>
    <w:p w14:paraId="057058EE">
      <w:pPr>
        <w:widowControl/>
        <w:spacing w:line="360" w:lineRule="auto"/>
        <w:ind w:firstLine="482" w:firstLineChars="2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4210550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79B2B6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66DD3F9F">
      <w:pPr>
        <w:spacing w:line="360" w:lineRule="auto"/>
        <w:ind w:firstLine="1920" w:firstLineChars="800"/>
        <w:jc w:val="left"/>
        <w:rPr>
          <w:rFonts w:ascii="仿宋" w:hAnsi="仿宋" w:eastAsia="仿宋" w:cs="仿宋"/>
          <w:sz w:val="24"/>
          <w:highlight w:val="none"/>
        </w:rPr>
      </w:pPr>
    </w:p>
    <w:p w14:paraId="50DEA6DB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8B3EF36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9ECA150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66B4369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FF17CBA"/>
    <w:rsid w:val="271C030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415FBD6F991A48118C40172472E51606_11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