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9EF10">
      <w:pPr>
        <w:pStyle w:val="9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12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12"/>
          <w:rFonts w:hint="eastAsia" w:ascii="仿宋" w:hAnsi="仿宋" w:eastAsia="仿宋" w:cs="仿宋"/>
          <w:szCs w:val="21"/>
          <w:highlight w:val="none"/>
        </w:rPr>
        <w:t>费用组成明细表</w:t>
      </w:r>
    </w:p>
    <w:bookmarkEnd w:id="0"/>
    <w:p w14:paraId="3BE80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供应商根据采购需求自行编制</w:t>
      </w:r>
    </w:p>
    <w:p w14:paraId="6A5B2074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4BD6E19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ECF4DB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20C7C4E6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963C6"/>
    <w:rsid w:val="1FF17CBA"/>
    <w:rsid w:val="2FE43EA3"/>
    <w:rsid w:val="6E8963C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2">
    <w:name w:val="标题 2 字符"/>
    <w:link w:val="7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2025-07-01T07:39:00Z</dcterms:created>
  <dc:creator>陕西笃信招标有限公司</dc:creator>
  <cp:lastModifiedBy>陕西笃信招标有限公司</cp:lastModifiedBy>
  <dcterms:modified xsi:type="dcterms:W3CDTF">2025-07-01T07:40:23Z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ED1A4C458CE54DD8B73F10EE5363D174_13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