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3F76F">
      <w:pPr>
        <w:spacing w:line="360" w:lineRule="auto"/>
        <w:jc w:val="center"/>
        <w:outlineLvl w:val="1"/>
        <w:rPr>
          <w:rFonts w:hint="eastAsia" w:ascii="宋体" w:hAnsi="宋体" w:eastAsia="宋体" w:cs="宋体"/>
          <w:sz w:val="28"/>
          <w:szCs w:val="28"/>
          <w:lang w:val="en-US" w:eastAsia="zh-Hans"/>
        </w:rPr>
      </w:pPr>
      <w:r>
        <w:rPr>
          <w:rFonts w:hint="eastAsia" w:ascii="宋体" w:hAnsi="宋体" w:eastAsia="宋体" w:cs="宋体"/>
          <w:b/>
          <w:sz w:val="28"/>
          <w:szCs w:val="28"/>
          <w:lang w:val="en-US" w:eastAsia="zh-Hans"/>
        </w:rPr>
        <w:t>拟签订采购合同文本</w:t>
      </w:r>
    </w:p>
    <w:p w14:paraId="29277055">
      <w:pPr>
        <w:spacing w:line="360" w:lineRule="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详见附件：拟签订的合同文本.docx</w:t>
      </w:r>
    </w:p>
    <w:p w14:paraId="3C13C116">
      <w:pPr>
        <w:rPr>
          <w:rFonts w:hint="eastAsia" w:ascii="宋体" w:hAnsi="宋体" w:eastAsia="宋体" w:cs="宋体"/>
          <w:sz w:val="24"/>
          <w:szCs w:val="24"/>
        </w:rPr>
      </w:pPr>
      <w:r>
        <w:rPr>
          <w:rFonts w:hint="eastAsia" w:ascii="宋体" w:hAnsi="宋体" w:eastAsia="宋体" w:cs="宋体"/>
          <w:sz w:val="24"/>
          <w:szCs w:val="24"/>
        </w:rPr>
        <w:br w:type="page"/>
      </w:r>
    </w:p>
    <w:p w14:paraId="6B7C9CAE">
      <w:pPr>
        <w:spacing w:line="360" w:lineRule="auto"/>
        <w:ind w:firstLine="0" w:firstLineChars="0"/>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（本格式合同条款供双方签订合同参考，采购人可根据项目的实际情况增减条款和内容）</w:t>
      </w:r>
    </w:p>
    <w:p w14:paraId="202BDD9F">
      <w:pPr>
        <w:spacing w:line="360" w:lineRule="auto"/>
        <w:jc w:val="center"/>
        <w:rPr>
          <w:rFonts w:hint="eastAsia" w:ascii="宋体" w:hAnsi="宋体" w:eastAsia="宋体" w:cs="宋体"/>
          <w:b/>
          <w:bCs/>
          <w:color w:val="000000"/>
          <w:spacing w:val="0"/>
          <w:w w:val="100"/>
          <w:position w:val="0"/>
          <w:sz w:val="48"/>
          <w:szCs w:val="48"/>
          <w:u w:val="none"/>
          <w:shd w:val="clear" w:color="auto" w:fill="auto"/>
          <w:lang w:val="en-US" w:eastAsia="zh-CN" w:bidi="en-US"/>
        </w:rPr>
      </w:pPr>
      <w:r>
        <w:rPr>
          <w:rFonts w:hint="eastAsia" w:ascii="宋体" w:hAnsi="宋体" w:eastAsia="宋体" w:cs="宋体"/>
          <w:b/>
          <w:bCs/>
          <w:color w:val="000000"/>
          <w:spacing w:val="0"/>
          <w:w w:val="100"/>
          <w:position w:val="0"/>
          <w:sz w:val="48"/>
          <w:szCs w:val="48"/>
          <w:u w:val="none"/>
          <w:shd w:val="clear" w:color="auto" w:fill="auto"/>
          <w:lang w:val="en-US" w:eastAsia="zh-CN" w:bidi="en-US"/>
        </w:rPr>
        <w:br w:type="page"/>
      </w:r>
    </w:p>
    <w:p w14:paraId="0F76A5C1">
      <w:pPr>
        <w:widowControl/>
        <w:kinsoku w:val="0"/>
        <w:autoSpaceDE w:val="0"/>
        <w:autoSpaceDN w:val="0"/>
        <w:adjustRightInd w:val="0"/>
        <w:snapToGrid w:val="0"/>
        <w:spacing w:line="360" w:lineRule="auto"/>
        <w:jc w:val="center"/>
        <w:textAlignment w:val="baseline"/>
        <w:rPr>
          <w:rFonts w:hint="eastAsia" w:ascii="宋体" w:hAnsi="宋体" w:eastAsia="宋体" w:cs="宋体"/>
          <w:b/>
          <w:bCs/>
          <w:snapToGrid w:val="0"/>
          <w:color w:val="000000"/>
          <w:kern w:val="0"/>
          <w:sz w:val="48"/>
          <w:szCs w:val="52"/>
          <w:lang w:eastAsia="en-US"/>
        </w:rPr>
      </w:pPr>
      <w:bookmarkStart w:id="0" w:name="_Toc528596874"/>
      <w:bookmarkStart w:id="1" w:name="_Toc11761986"/>
      <w:bookmarkStart w:id="2" w:name="_Toc61534051"/>
    </w:p>
    <w:p w14:paraId="4C2701FA">
      <w:pPr>
        <w:widowControl/>
        <w:kinsoku w:val="0"/>
        <w:autoSpaceDE w:val="0"/>
        <w:autoSpaceDN w:val="0"/>
        <w:adjustRightInd w:val="0"/>
        <w:snapToGrid w:val="0"/>
        <w:spacing w:line="360" w:lineRule="auto"/>
        <w:jc w:val="center"/>
        <w:textAlignment w:val="baseline"/>
        <w:rPr>
          <w:rFonts w:hint="eastAsia" w:ascii="宋体" w:hAnsi="宋体" w:eastAsia="宋体" w:cs="宋体"/>
          <w:b/>
          <w:bCs/>
          <w:snapToGrid w:val="0"/>
          <w:color w:val="000000"/>
          <w:kern w:val="0"/>
          <w:sz w:val="48"/>
          <w:szCs w:val="52"/>
          <w:lang w:eastAsia="en-US"/>
        </w:rPr>
      </w:pPr>
      <w:r>
        <w:rPr>
          <w:rFonts w:hint="eastAsia" w:ascii="宋体" w:hAnsi="宋体" w:eastAsia="宋体" w:cs="宋体"/>
          <w:b/>
          <w:bCs/>
          <w:snapToGrid w:val="0"/>
          <w:color w:val="000000"/>
          <w:kern w:val="0"/>
          <w:sz w:val="48"/>
          <w:szCs w:val="52"/>
          <w:lang w:eastAsia="en-US"/>
        </w:rPr>
        <w:t>建设工程设计合同</w:t>
      </w:r>
    </w:p>
    <w:p w14:paraId="28533E94">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7909ED65">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09E1AEC2">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1001403F">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4C582369">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3140F49F">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27E80A19">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69C6BB0A">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5950F7AF">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1F232B7A">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427FDB1D">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2D17BF84">
      <w:pPr>
        <w:kinsoku w:val="0"/>
        <w:autoSpaceDE w:val="0"/>
        <w:autoSpaceDN w:val="0"/>
        <w:adjustRightInd w:val="0"/>
        <w:snapToGrid w:val="0"/>
        <w:spacing w:line="240" w:lineRule="auto"/>
        <w:ind w:firstLine="240" w:firstLineChars="100"/>
        <w:jc w:val="left"/>
        <w:textAlignment w:val="baseline"/>
        <w:rPr>
          <w:rFonts w:hint="eastAsia" w:ascii="宋体" w:hAnsi="宋体" w:eastAsia="宋体" w:cs="宋体"/>
          <w:snapToGrid w:val="0"/>
          <w:color w:val="000000"/>
          <w:kern w:val="0"/>
          <w:sz w:val="24"/>
          <w:szCs w:val="24"/>
          <w:lang w:val="en-US" w:eastAsia="en-US" w:bidi="ar-SA"/>
        </w:rPr>
      </w:pPr>
    </w:p>
    <w:p w14:paraId="3A454D70">
      <w:pPr>
        <w:widowControl/>
        <w:kinsoku w:val="0"/>
        <w:autoSpaceDE w:val="0"/>
        <w:autoSpaceDN w:val="0"/>
        <w:adjustRightInd w:val="0"/>
        <w:snapToGrid w:val="0"/>
        <w:spacing w:after="120" w:line="240" w:lineRule="auto"/>
        <w:ind w:left="420" w:leftChars="200" w:right="0" w:rightChars="0" w:firstLine="420" w:firstLineChars="200"/>
        <w:jc w:val="left"/>
        <w:textAlignment w:val="baseline"/>
        <w:rPr>
          <w:rFonts w:hint="eastAsia" w:ascii="宋体" w:hAnsi="宋体" w:eastAsia="宋体" w:cs="宋体"/>
          <w:snapToGrid w:val="0"/>
          <w:color w:val="000000"/>
          <w:kern w:val="0"/>
          <w:sz w:val="21"/>
          <w:szCs w:val="24"/>
          <w:lang w:val="en-US" w:eastAsia="en-US" w:bidi="ar-SA"/>
        </w:rPr>
      </w:pPr>
    </w:p>
    <w:p w14:paraId="63B0EE0F">
      <w:pPr>
        <w:widowControl/>
        <w:kinsoku w:val="0"/>
        <w:autoSpaceDE w:val="0"/>
        <w:autoSpaceDN w:val="0"/>
        <w:adjustRightInd w:val="0"/>
        <w:snapToGrid w:val="0"/>
        <w:spacing w:after="120" w:line="240" w:lineRule="auto"/>
        <w:ind w:left="420" w:leftChars="200" w:right="0" w:rightChars="0" w:firstLine="420" w:firstLineChars="200"/>
        <w:jc w:val="left"/>
        <w:textAlignment w:val="baseline"/>
        <w:rPr>
          <w:rFonts w:hint="eastAsia" w:ascii="宋体" w:hAnsi="宋体" w:eastAsia="宋体" w:cs="宋体"/>
          <w:snapToGrid w:val="0"/>
          <w:color w:val="000000"/>
          <w:kern w:val="0"/>
          <w:sz w:val="21"/>
          <w:szCs w:val="24"/>
          <w:lang w:val="en-US" w:eastAsia="en-US" w:bidi="ar-SA"/>
        </w:rPr>
      </w:pPr>
    </w:p>
    <w:p w14:paraId="3EA8BDAE">
      <w:pPr>
        <w:widowControl/>
        <w:kinsoku w:val="0"/>
        <w:autoSpaceDE w:val="0"/>
        <w:autoSpaceDN w:val="0"/>
        <w:adjustRightInd w:val="0"/>
        <w:snapToGrid w:val="0"/>
        <w:spacing w:after="120" w:line="240" w:lineRule="auto"/>
        <w:ind w:left="420" w:leftChars="200" w:right="0" w:rightChars="0" w:firstLine="420" w:firstLineChars="200"/>
        <w:jc w:val="left"/>
        <w:textAlignment w:val="baseline"/>
        <w:rPr>
          <w:rFonts w:hint="eastAsia" w:ascii="宋体" w:hAnsi="宋体" w:eastAsia="宋体" w:cs="宋体"/>
          <w:snapToGrid w:val="0"/>
          <w:color w:val="000000"/>
          <w:kern w:val="0"/>
          <w:sz w:val="21"/>
          <w:szCs w:val="24"/>
          <w:lang w:val="en-US" w:eastAsia="en-US" w:bidi="ar-SA"/>
        </w:rPr>
      </w:pPr>
    </w:p>
    <w:p w14:paraId="31E5386B">
      <w:pPr>
        <w:widowControl/>
        <w:kinsoku w:val="0"/>
        <w:autoSpaceDE w:val="0"/>
        <w:autoSpaceDN w:val="0"/>
        <w:adjustRightInd w:val="0"/>
        <w:snapToGrid w:val="0"/>
        <w:spacing w:after="120" w:line="240" w:lineRule="auto"/>
        <w:ind w:left="420" w:leftChars="200" w:right="0" w:rightChars="0" w:firstLine="420" w:firstLineChars="200"/>
        <w:jc w:val="left"/>
        <w:textAlignment w:val="baseline"/>
        <w:rPr>
          <w:rFonts w:hint="eastAsia" w:ascii="宋体" w:hAnsi="宋体" w:eastAsia="宋体" w:cs="宋体"/>
          <w:snapToGrid w:val="0"/>
          <w:color w:val="000000"/>
          <w:kern w:val="0"/>
          <w:sz w:val="21"/>
          <w:szCs w:val="24"/>
          <w:lang w:val="en-US" w:eastAsia="en-US" w:bidi="ar-SA"/>
        </w:rPr>
      </w:pPr>
    </w:p>
    <w:p w14:paraId="2B047E2E">
      <w:pPr>
        <w:widowControl/>
        <w:kinsoku w:val="0"/>
        <w:autoSpaceDE w:val="0"/>
        <w:autoSpaceDN w:val="0"/>
        <w:adjustRightInd w:val="0"/>
        <w:snapToGrid w:val="0"/>
        <w:spacing w:after="120" w:line="240" w:lineRule="auto"/>
        <w:ind w:left="420" w:leftChars="200" w:right="0" w:rightChars="0" w:firstLine="420" w:firstLineChars="200"/>
        <w:jc w:val="left"/>
        <w:textAlignment w:val="baseline"/>
        <w:rPr>
          <w:rFonts w:hint="eastAsia" w:ascii="宋体" w:hAnsi="宋体" w:eastAsia="宋体" w:cs="宋体"/>
          <w:snapToGrid w:val="0"/>
          <w:color w:val="000000"/>
          <w:kern w:val="0"/>
          <w:sz w:val="21"/>
          <w:szCs w:val="24"/>
          <w:lang w:val="en-US" w:eastAsia="en-US" w:bidi="ar-SA"/>
        </w:rPr>
      </w:pPr>
    </w:p>
    <w:p w14:paraId="7861C924">
      <w:pPr>
        <w:widowControl/>
        <w:kinsoku w:val="0"/>
        <w:autoSpaceDE w:val="0"/>
        <w:autoSpaceDN w:val="0"/>
        <w:adjustRightInd w:val="0"/>
        <w:snapToGrid w:val="0"/>
        <w:spacing w:after="120" w:line="240" w:lineRule="auto"/>
        <w:ind w:left="420" w:leftChars="200" w:right="0" w:rightChars="0" w:firstLine="420" w:firstLineChars="200"/>
        <w:jc w:val="left"/>
        <w:textAlignment w:val="baseline"/>
        <w:rPr>
          <w:rFonts w:hint="eastAsia" w:ascii="宋体" w:hAnsi="宋体" w:eastAsia="宋体" w:cs="宋体"/>
          <w:snapToGrid w:val="0"/>
          <w:color w:val="000000"/>
          <w:kern w:val="0"/>
          <w:sz w:val="21"/>
          <w:szCs w:val="24"/>
          <w:lang w:val="en-US" w:eastAsia="en-US" w:bidi="ar-SA"/>
        </w:rPr>
      </w:pPr>
    </w:p>
    <w:p w14:paraId="61B094F3">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5F23FE74">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1EB7319F">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p w14:paraId="65CD6B4F">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0"/>
          <w:szCs w:val="21"/>
          <w:lang w:eastAsia="en-US"/>
        </w:rPr>
      </w:pPr>
    </w:p>
    <w:tbl>
      <w:tblPr>
        <w:tblStyle w:val="3"/>
        <w:tblW w:w="4140" w:type="dxa"/>
        <w:jc w:val="center"/>
        <w:tblLayout w:type="fixed"/>
        <w:tblCellMar>
          <w:top w:w="0" w:type="dxa"/>
          <w:left w:w="75" w:type="dxa"/>
          <w:bottom w:w="0" w:type="dxa"/>
          <w:right w:w="75" w:type="dxa"/>
        </w:tblCellMar>
      </w:tblPr>
      <w:tblGrid>
        <w:gridCol w:w="3639"/>
        <w:gridCol w:w="501"/>
      </w:tblGrid>
      <w:tr w14:paraId="1280BB29">
        <w:tblPrEx>
          <w:tblCellMar>
            <w:top w:w="0" w:type="dxa"/>
            <w:left w:w="75" w:type="dxa"/>
            <w:bottom w:w="0" w:type="dxa"/>
            <w:right w:w="75" w:type="dxa"/>
          </w:tblCellMar>
        </w:tblPrEx>
        <w:trPr>
          <w:cantSplit/>
          <w:trHeight w:val="567" w:hRule="atLeast"/>
          <w:jc w:val="center"/>
        </w:trPr>
        <w:tc>
          <w:tcPr>
            <w:tcW w:w="3639" w:type="dxa"/>
            <w:vAlign w:val="center"/>
          </w:tcPr>
          <w:p w14:paraId="6CB942BB">
            <w:pPr>
              <w:widowControl/>
              <w:kinsoku w:val="0"/>
              <w:autoSpaceDE w:val="0"/>
              <w:autoSpaceDN w:val="0"/>
              <w:adjustRightInd w:val="0"/>
              <w:snapToGrid w:val="0"/>
              <w:spacing w:line="240" w:lineRule="auto"/>
              <w:jc w:val="distribute"/>
              <w:textAlignment w:val="baseline"/>
              <w:rPr>
                <w:rFonts w:hint="eastAsia" w:ascii="宋体" w:hAnsi="宋体" w:eastAsia="宋体" w:cs="宋体"/>
                <w:b/>
                <w:bCs/>
                <w:snapToGrid w:val="0"/>
                <w:color w:val="000000"/>
                <w:kern w:val="0"/>
                <w:sz w:val="28"/>
                <w:szCs w:val="32"/>
                <w:lang w:eastAsia="en-US"/>
              </w:rPr>
            </w:pPr>
            <w:r>
              <w:rPr>
                <w:rFonts w:hint="eastAsia" w:ascii="宋体" w:hAnsi="宋体" w:eastAsia="宋体" w:cs="宋体"/>
                <w:b/>
                <w:bCs/>
                <w:snapToGrid w:val="0"/>
                <w:color w:val="000000"/>
                <w:kern w:val="0"/>
                <w:sz w:val="28"/>
                <w:szCs w:val="32"/>
                <w:lang w:eastAsia="en-US"/>
              </w:rPr>
              <w:t>中华人民共和国建设部</w:t>
            </w:r>
          </w:p>
        </w:tc>
        <w:tc>
          <w:tcPr>
            <w:tcW w:w="501" w:type="dxa"/>
            <w:vMerge w:val="restart"/>
            <w:vAlign w:val="center"/>
          </w:tcPr>
          <w:p w14:paraId="7FF47879">
            <w:pPr>
              <w:widowControl/>
              <w:kinsoku w:val="0"/>
              <w:autoSpaceDE w:val="0"/>
              <w:autoSpaceDN w:val="0"/>
              <w:adjustRightInd w:val="0"/>
              <w:snapToGrid w:val="0"/>
              <w:spacing w:line="240" w:lineRule="auto"/>
              <w:jc w:val="left"/>
              <w:textAlignment w:val="baseline"/>
              <w:rPr>
                <w:rFonts w:hint="eastAsia" w:ascii="宋体" w:hAnsi="宋体" w:eastAsia="宋体" w:cs="宋体"/>
                <w:b/>
                <w:bCs/>
                <w:snapToGrid w:val="0"/>
                <w:color w:val="000000"/>
                <w:kern w:val="0"/>
                <w:sz w:val="28"/>
                <w:szCs w:val="32"/>
                <w:lang w:eastAsia="en-US"/>
              </w:rPr>
            </w:pPr>
            <w:r>
              <w:rPr>
                <w:rFonts w:hint="eastAsia" w:ascii="宋体" w:hAnsi="宋体" w:eastAsia="宋体" w:cs="宋体"/>
                <w:b/>
                <w:bCs/>
                <w:snapToGrid w:val="0"/>
                <w:color w:val="000000"/>
                <w:kern w:val="0"/>
                <w:sz w:val="28"/>
                <w:szCs w:val="32"/>
                <w:lang w:eastAsia="en-US"/>
              </w:rPr>
              <w:t>制定</w:t>
            </w:r>
          </w:p>
        </w:tc>
      </w:tr>
      <w:tr w14:paraId="5B94138B">
        <w:tblPrEx>
          <w:tblCellMar>
            <w:top w:w="0" w:type="dxa"/>
            <w:left w:w="75" w:type="dxa"/>
            <w:bottom w:w="0" w:type="dxa"/>
            <w:right w:w="75" w:type="dxa"/>
          </w:tblCellMar>
        </w:tblPrEx>
        <w:trPr>
          <w:cantSplit/>
          <w:trHeight w:val="567" w:hRule="atLeast"/>
          <w:jc w:val="center"/>
        </w:trPr>
        <w:tc>
          <w:tcPr>
            <w:tcW w:w="3639" w:type="dxa"/>
            <w:vAlign w:val="center"/>
          </w:tcPr>
          <w:p w14:paraId="41A9076B">
            <w:pPr>
              <w:widowControl/>
              <w:kinsoku w:val="0"/>
              <w:autoSpaceDE w:val="0"/>
              <w:autoSpaceDN w:val="0"/>
              <w:adjustRightInd w:val="0"/>
              <w:snapToGrid w:val="0"/>
              <w:spacing w:line="240" w:lineRule="auto"/>
              <w:jc w:val="distribute"/>
              <w:textAlignment w:val="baseline"/>
              <w:rPr>
                <w:rFonts w:hint="eastAsia" w:ascii="宋体" w:hAnsi="宋体" w:eastAsia="宋体" w:cs="宋体"/>
                <w:b/>
                <w:bCs/>
                <w:snapToGrid w:val="0"/>
                <w:color w:val="000000"/>
                <w:kern w:val="0"/>
                <w:sz w:val="28"/>
                <w:szCs w:val="32"/>
                <w:lang w:eastAsia="en-US"/>
              </w:rPr>
            </w:pPr>
            <w:r>
              <w:rPr>
                <w:rFonts w:hint="eastAsia" w:ascii="宋体" w:hAnsi="宋体" w:eastAsia="宋体" w:cs="宋体"/>
                <w:b/>
                <w:bCs/>
                <w:snapToGrid w:val="0"/>
                <w:color w:val="000000"/>
                <w:kern w:val="0"/>
                <w:sz w:val="28"/>
                <w:szCs w:val="32"/>
                <w:lang w:eastAsia="en-US"/>
              </w:rPr>
              <w:t>国家工商行政管理局</w:t>
            </w:r>
          </w:p>
        </w:tc>
        <w:tc>
          <w:tcPr>
            <w:tcW w:w="501" w:type="dxa"/>
            <w:vMerge w:val="continue"/>
            <w:vAlign w:val="center"/>
          </w:tcPr>
          <w:p w14:paraId="27698D26">
            <w:pPr>
              <w:widowControl/>
              <w:kinsoku w:val="0"/>
              <w:autoSpaceDE w:val="0"/>
              <w:autoSpaceDN w:val="0"/>
              <w:adjustRightInd w:val="0"/>
              <w:snapToGrid w:val="0"/>
              <w:spacing w:line="240" w:lineRule="auto"/>
              <w:jc w:val="left"/>
              <w:textAlignment w:val="baseline"/>
              <w:rPr>
                <w:rFonts w:hint="eastAsia" w:ascii="宋体" w:hAnsi="宋体" w:eastAsia="宋体" w:cs="宋体"/>
                <w:b/>
                <w:bCs/>
                <w:snapToGrid w:val="0"/>
                <w:color w:val="000000"/>
                <w:kern w:val="0"/>
                <w:sz w:val="28"/>
                <w:szCs w:val="32"/>
                <w:lang w:eastAsia="en-US"/>
              </w:rPr>
            </w:pPr>
          </w:p>
        </w:tc>
      </w:tr>
    </w:tbl>
    <w:p w14:paraId="113C16A8">
      <w:pPr>
        <w:widowControl/>
        <w:kinsoku w:val="0"/>
        <w:autoSpaceDE w:val="0"/>
        <w:autoSpaceDN w:val="0"/>
        <w:adjustRightInd w:val="0"/>
        <w:snapToGrid w:val="0"/>
        <w:spacing w:line="360" w:lineRule="auto"/>
        <w:jc w:val="center"/>
        <w:textAlignment w:val="baseline"/>
        <w:outlineLvl w:val="2"/>
        <w:rPr>
          <w:rFonts w:hint="eastAsia" w:ascii="宋体" w:hAnsi="宋体" w:eastAsia="宋体" w:cs="宋体"/>
          <w:b/>
          <w:bCs/>
          <w:snapToGrid w:val="0"/>
          <w:color w:val="000000"/>
          <w:kern w:val="0"/>
          <w:sz w:val="32"/>
          <w:szCs w:val="32"/>
          <w:lang w:eastAsia="en-US"/>
        </w:rPr>
      </w:pPr>
    </w:p>
    <w:p w14:paraId="4094D001">
      <w:pPr>
        <w:kinsoku w:val="0"/>
        <w:autoSpaceDE w:val="0"/>
        <w:autoSpaceDN w:val="0"/>
        <w:adjustRightInd w:val="0"/>
        <w:snapToGrid w:val="0"/>
        <w:spacing w:line="240" w:lineRule="auto"/>
        <w:ind w:firstLine="321" w:firstLineChars="100"/>
        <w:jc w:val="left"/>
        <w:textAlignment w:val="baseline"/>
        <w:rPr>
          <w:rFonts w:hint="eastAsia" w:ascii="宋体" w:hAnsi="宋体" w:eastAsia="宋体" w:cs="宋体"/>
          <w:b/>
          <w:bCs/>
          <w:snapToGrid w:val="0"/>
          <w:color w:val="000000"/>
          <w:kern w:val="0"/>
          <w:sz w:val="32"/>
          <w:szCs w:val="32"/>
          <w:lang w:val="en-US" w:eastAsia="en-US" w:bidi="ar-SA"/>
        </w:rPr>
      </w:pPr>
    </w:p>
    <w:p w14:paraId="79E97AE0">
      <w:pPr>
        <w:widowControl/>
        <w:kinsoku w:val="0"/>
        <w:autoSpaceDE w:val="0"/>
        <w:autoSpaceDN w:val="0"/>
        <w:adjustRightInd w:val="0"/>
        <w:snapToGrid w:val="0"/>
        <w:spacing w:after="120" w:line="240" w:lineRule="auto"/>
        <w:ind w:left="420" w:leftChars="200" w:right="0" w:rightChars="0" w:firstLine="643" w:firstLineChars="200"/>
        <w:jc w:val="left"/>
        <w:textAlignment w:val="baseline"/>
        <w:rPr>
          <w:rFonts w:hint="eastAsia" w:ascii="宋体" w:hAnsi="宋体" w:eastAsia="宋体" w:cs="宋体"/>
          <w:b/>
          <w:bCs/>
          <w:snapToGrid w:val="0"/>
          <w:color w:val="000000"/>
          <w:kern w:val="0"/>
          <w:sz w:val="32"/>
          <w:szCs w:val="32"/>
          <w:lang w:val="en-US" w:eastAsia="en-US" w:bidi="ar-SA"/>
        </w:rPr>
      </w:pPr>
    </w:p>
    <w:p w14:paraId="1F5CE94E">
      <w:pPr>
        <w:widowControl/>
        <w:kinsoku w:val="0"/>
        <w:autoSpaceDE w:val="0"/>
        <w:autoSpaceDN w:val="0"/>
        <w:adjustRightInd w:val="0"/>
        <w:snapToGrid w:val="0"/>
        <w:spacing w:after="120" w:line="240" w:lineRule="auto"/>
        <w:ind w:left="420" w:leftChars="200" w:right="0" w:rightChars="0" w:firstLine="643" w:firstLineChars="200"/>
        <w:jc w:val="left"/>
        <w:textAlignment w:val="baseline"/>
        <w:rPr>
          <w:rFonts w:hint="eastAsia" w:ascii="宋体" w:hAnsi="宋体" w:eastAsia="宋体" w:cs="宋体"/>
          <w:b/>
          <w:bCs/>
          <w:snapToGrid w:val="0"/>
          <w:color w:val="000000"/>
          <w:kern w:val="0"/>
          <w:sz w:val="32"/>
          <w:szCs w:val="32"/>
          <w:lang w:val="en-US" w:eastAsia="en-US" w:bidi="ar-SA"/>
        </w:rPr>
      </w:pPr>
    </w:p>
    <w:p w14:paraId="572D0721">
      <w:pPr>
        <w:widowControl/>
        <w:kinsoku w:val="0"/>
        <w:autoSpaceDE w:val="0"/>
        <w:autoSpaceDN w:val="0"/>
        <w:adjustRightInd w:val="0"/>
        <w:snapToGrid w:val="0"/>
        <w:spacing w:after="120" w:line="240" w:lineRule="auto"/>
        <w:ind w:left="420" w:leftChars="200" w:right="0" w:rightChars="0" w:firstLine="643" w:firstLineChars="200"/>
        <w:jc w:val="left"/>
        <w:textAlignment w:val="baseline"/>
        <w:rPr>
          <w:rFonts w:hint="eastAsia" w:ascii="宋体" w:hAnsi="宋体" w:eastAsia="宋体" w:cs="宋体"/>
          <w:b/>
          <w:bCs/>
          <w:snapToGrid w:val="0"/>
          <w:color w:val="000000"/>
          <w:kern w:val="0"/>
          <w:sz w:val="32"/>
          <w:szCs w:val="32"/>
          <w:lang w:val="en-US" w:eastAsia="en-US" w:bidi="ar-SA"/>
        </w:rPr>
      </w:pPr>
    </w:p>
    <w:p w14:paraId="341449CB">
      <w:pPr>
        <w:widowControl/>
        <w:kinsoku w:val="0"/>
        <w:autoSpaceDE w:val="0"/>
        <w:autoSpaceDN w:val="0"/>
        <w:adjustRightInd w:val="0"/>
        <w:snapToGrid w:val="0"/>
        <w:spacing w:after="120" w:line="240" w:lineRule="auto"/>
        <w:ind w:left="420" w:leftChars="200" w:right="0" w:rightChars="0" w:firstLine="643" w:firstLineChars="200"/>
        <w:jc w:val="left"/>
        <w:textAlignment w:val="baseline"/>
        <w:rPr>
          <w:rFonts w:hint="eastAsia" w:ascii="宋体" w:hAnsi="宋体" w:eastAsia="宋体" w:cs="宋体"/>
          <w:b/>
          <w:bCs/>
          <w:snapToGrid w:val="0"/>
          <w:color w:val="000000"/>
          <w:kern w:val="0"/>
          <w:sz w:val="32"/>
          <w:szCs w:val="32"/>
          <w:lang w:val="en-US" w:eastAsia="en-US" w:bidi="ar-SA"/>
        </w:rPr>
      </w:pPr>
    </w:p>
    <w:p w14:paraId="2B33FD50">
      <w:pPr>
        <w:widowControl/>
        <w:kinsoku w:val="0"/>
        <w:autoSpaceDE w:val="0"/>
        <w:autoSpaceDN w:val="0"/>
        <w:adjustRightInd w:val="0"/>
        <w:snapToGrid w:val="0"/>
        <w:spacing w:line="360" w:lineRule="auto"/>
        <w:jc w:val="center"/>
        <w:textAlignment w:val="baseline"/>
        <w:outlineLvl w:val="2"/>
        <w:rPr>
          <w:rFonts w:hint="eastAsia" w:ascii="宋体" w:hAnsi="宋体" w:eastAsia="宋体" w:cs="宋体"/>
          <w:b/>
          <w:bCs/>
          <w:snapToGrid w:val="0"/>
          <w:color w:val="000000"/>
          <w:kern w:val="0"/>
          <w:sz w:val="32"/>
          <w:szCs w:val="32"/>
          <w:lang w:eastAsia="en-US"/>
        </w:rPr>
      </w:pPr>
      <w:r>
        <w:rPr>
          <w:rFonts w:hint="eastAsia" w:ascii="宋体" w:hAnsi="宋体" w:eastAsia="宋体" w:cs="宋体"/>
          <w:b/>
          <w:bCs/>
          <w:snapToGrid w:val="0"/>
          <w:color w:val="000000"/>
          <w:kern w:val="0"/>
          <w:sz w:val="32"/>
          <w:szCs w:val="32"/>
          <w:lang w:eastAsia="en-US"/>
        </w:rPr>
        <w:t>第一部分  合同协议书</w:t>
      </w:r>
      <w:bookmarkEnd w:id="0"/>
      <w:bookmarkEnd w:id="1"/>
      <w:bookmarkEnd w:id="2"/>
    </w:p>
    <w:p w14:paraId="7FD293D2">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Cs w:val="21"/>
          <w:lang w:eastAsia="en-US"/>
        </w:rPr>
      </w:pPr>
    </w:p>
    <w:p w14:paraId="7694CA89">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u w:val="single"/>
          <w:lang w:eastAsia="en-US"/>
        </w:rPr>
      </w:pPr>
      <w:r>
        <w:rPr>
          <w:rFonts w:hint="eastAsia" w:ascii="宋体" w:hAnsi="宋体" w:eastAsia="宋体" w:cs="宋体"/>
          <w:b/>
          <w:bCs/>
          <w:snapToGrid w:val="0"/>
          <w:color w:val="000000"/>
          <w:kern w:val="0"/>
          <w:szCs w:val="21"/>
          <w:lang w:eastAsia="en-US"/>
        </w:rPr>
        <w:t>发</w:t>
      </w:r>
      <w:r>
        <w:rPr>
          <w:rFonts w:hint="eastAsia" w:ascii="宋体" w:hAnsi="宋体" w:eastAsia="宋体" w:cs="宋体"/>
          <w:b/>
          <w:bCs/>
          <w:snapToGrid w:val="0"/>
          <w:color w:val="000000"/>
          <w:kern w:val="0"/>
          <w:szCs w:val="21"/>
          <w:lang w:val="en-US" w:eastAsia="zh-CN"/>
        </w:rPr>
        <w:t xml:space="preserve"> </w:t>
      </w:r>
      <w:r>
        <w:rPr>
          <w:rFonts w:hint="eastAsia" w:ascii="宋体" w:hAnsi="宋体" w:eastAsia="宋体" w:cs="宋体"/>
          <w:b/>
          <w:bCs/>
          <w:snapToGrid w:val="0"/>
          <w:color w:val="000000"/>
          <w:kern w:val="0"/>
          <w:szCs w:val="21"/>
          <w:lang w:eastAsia="en-US"/>
        </w:rPr>
        <w:t>包</w:t>
      </w:r>
      <w:r>
        <w:rPr>
          <w:rFonts w:hint="eastAsia" w:ascii="宋体" w:hAnsi="宋体" w:eastAsia="宋体" w:cs="宋体"/>
          <w:b/>
          <w:bCs/>
          <w:snapToGrid w:val="0"/>
          <w:color w:val="000000"/>
          <w:kern w:val="0"/>
          <w:szCs w:val="21"/>
          <w:lang w:val="en-US" w:eastAsia="zh-CN"/>
        </w:rPr>
        <w:t xml:space="preserve"> </w:t>
      </w:r>
      <w:r>
        <w:rPr>
          <w:rFonts w:hint="eastAsia" w:ascii="宋体" w:hAnsi="宋体" w:eastAsia="宋体" w:cs="宋体"/>
          <w:b/>
          <w:bCs/>
          <w:snapToGrid w:val="0"/>
          <w:color w:val="000000"/>
          <w:kern w:val="0"/>
          <w:szCs w:val="21"/>
          <w:lang w:eastAsia="en-US"/>
        </w:rPr>
        <w:t>人：</w:t>
      </w:r>
      <w:r>
        <w:rPr>
          <w:rFonts w:hint="eastAsia" w:ascii="宋体" w:hAnsi="宋体" w:eastAsia="宋体" w:cs="宋体"/>
          <w:b/>
          <w:bCs/>
          <w:snapToGrid w:val="0"/>
          <w:color w:val="000000"/>
          <w:kern w:val="0"/>
          <w:szCs w:val="21"/>
          <w:u w:val="single"/>
          <w:lang w:eastAsia="zh-CN"/>
        </w:rPr>
        <w:t>西安国家民用航天产业基地城市更新发展服务中心</w:t>
      </w:r>
    </w:p>
    <w:p w14:paraId="5102C585">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Cs w:val="21"/>
          <w:u w:val="single"/>
          <w:lang w:val="en-US" w:eastAsia="zh-CN"/>
        </w:rPr>
      </w:pPr>
      <w:r>
        <w:rPr>
          <w:rFonts w:hint="eastAsia" w:ascii="宋体" w:hAnsi="宋体" w:eastAsia="宋体" w:cs="宋体"/>
          <w:b/>
          <w:bCs/>
          <w:snapToGrid w:val="0"/>
          <w:color w:val="000000"/>
          <w:kern w:val="0"/>
          <w:szCs w:val="21"/>
          <w:lang w:eastAsia="en-US"/>
        </w:rPr>
        <w:t>设</w:t>
      </w:r>
      <w:r>
        <w:rPr>
          <w:rFonts w:hint="eastAsia" w:ascii="宋体" w:hAnsi="宋体" w:eastAsia="宋体" w:cs="宋体"/>
          <w:b/>
          <w:bCs/>
          <w:snapToGrid w:val="0"/>
          <w:color w:val="000000"/>
          <w:kern w:val="0"/>
          <w:szCs w:val="21"/>
          <w:lang w:val="en-US" w:eastAsia="zh-CN"/>
        </w:rPr>
        <w:t xml:space="preserve"> </w:t>
      </w:r>
      <w:r>
        <w:rPr>
          <w:rFonts w:hint="eastAsia" w:ascii="宋体" w:hAnsi="宋体" w:eastAsia="宋体" w:cs="宋体"/>
          <w:b/>
          <w:bCs/>
          <w:snapToGrid w:val="0"/>
          <w:color w:val="000000"/>
          <w:kern w:val="0"/>
          <w:szCs w:val="21"/>
          <w:lang w:eastAsia="en-US"/>
        </w:rPr>
        <w:t>计</w:t>
      </w:r>
      <w:r>
        <w:rPr>
          <w:rFonts w:hint="eastAsia" w:ascii="宋体" w:hAnsi="宋体" w:eastAsia="宋体" w:cs="宋体"/>
          <w:b/>
          <w:bCs/>
          <w:snapToGrid w:val="0"/>
          <w:color w:val="000000"/>
          <w:kern w:val="0"/>
          <w:szCs w:val="21"/>
          <w:lang w:val="en-US" w:eastAsia="zh-CN"/>
        </w:rPr>
        <w:t xml:space="preserve"> </w:t>
      </w:r>
      <w:r>
        <w:rPr>
          <w:rFonts w:hint="eastAsia" w:ascii="宋体" w:hAnsi="宋体" w:eastAsia="宋体" w:cs="宋体"/>
          <w:b/>
          <w:bCs/>
          <w:snapToGrid w:val="0"/>
          <w:color w:val="000000"/>
          <w:kern w:val="0"/>
          <w:szCs w:val="21"/>
          <w:lang w:eastAsia="en-US"/>
        </w:rPr>
        <w:t>人：</w:t>
      </w:r>
      <w:r>
        <w:rPr>
          <w:rFonts w:hint="eastAsia" w:ascii="宋体" w:hAnsi="宋体" w:eastAsia="宋体" w:cs="宋体"/>
          <w:b/>
          <w:bCs/>
          <w:snapToGrid w:val="0"/>
          <w:color w:val="000000"/>
          <w:kern w:val="0"/>
          <w:szCs w:val="21"/>
          <w:u w:val="single"/>
          <w:lang w:val="en-US" w:eastAsia="zh-CN"/>
        </w:rPr>
        <w:t xml:space="preserve">                                 </w:t>
      </w:r>
    </w:p>
    <w:p w14:paraId="28A44A61">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u w:val="single"/>
          <w:lang w:eastAsia="en-US"/>
        </w:rPr>
      </w:pPr>
      <w:r>
        <w:rPr>
          <w:rFonts w:hint="eastAsia" w:ascii="宋体" w:hAnsi="宋体" w:eastAsia="宋体" w:cs="宋体"/>
          <w:snapToGrid w:val="0"/>
          <w:color w:val="000000"/>
          <w:kern w:val="0"/>
          <w:szCs w:val="21"/>
          <w:lang w:eastAsia="en-US"/>
        </w:rPr>
        <w:t>根据《中华人民共和国民法典》、《中华人民共和国建筑法》及有关法律法规的规定，遵循平等、自愿、公平和诚实信用的原则，双方就</w:t>
      </w:r>
      <w:r>
        <w:rPr>
          <w:rFonts w:hint="eastAsia" w:ascii="宋体" w:hAnsi="宋体" w:eastAsia="宋体" w:cs="宋体"/>
          <w:snapToGrid w:val="0"/>
          <w:color w:val="000000"/>
          <w:kern w:val="0"/>
          <w:szCs w:val="21"/>
          <w:u w:val="single"/>
          <w:lang w:val="en-US" w:eastAsia="en-US"/>
        </w:rPr>
        <w:t>航天基地2025年城市地下管网建设项目—给排水工程设计</w:t>
      </w:r>
      <w:r>
        <w:rPr>
          <w:rFonts w:hint="eastAsia" w:ascii="宋体" w:hAnsi="宋体" w:eastAsia="宋体" w:cs="宋体"/>
          <w:snapToGrid w:val="0"/>
          <w:color w:val="000000"/>
          <w:kern w:val="0"/>
          <w:szCs w:val="21"/>
          <w:lang w:eastAsia="en-US"/>
        </w:rPr>
        <w:t>及有关事项协商一致，共同达成如下协议：</w:t>
      </w:r>
    </w:p>
    <w:p w14:paraId="6B25E2A9">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lang w:eastAsia="en-US"/>
        </w:rPr>
      </w:pPr>
      <w:r>
        <w:rPr>
          <w:rFonts w:hint="eastAsia" w:ascii="宋体" w:hAnsi="宋体" w:eastAsia="宋体" w:cs="宋体"/>
          <w:b/>
          <w:bCs/>
          <w:snapToGrid w:val="0"/>
          <w:color w:val="000000"/>
          <w:kern w:val="0"/>
          <w:szCs w:val="21"/>
          <w:lang w:eastAsia="en-US"/>
        </w:rPr>
        <w:t>一、工程概况</w:t>
      </w:r>
    </w:p>
    <w:p w14:paraId="0132D6C3">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1．工程名称：</w:t>
      </w:r>
      <w:r>
        <w:rPr>
          <w:rFonts w:hint="eastAsia" w:ascii="宋体" w:hAnsi="宋体" w:eastAsia="宋体" w:cs="宋体"/>
          <w:snapToGrid w:val="0"/>
          <w:color w:val="000000"/>
          <w:kern w:val="0"/>
          <w:szCs w:val="21"/>
          <w:lang w:val="en-US" w:eastAsia="en-US"/>
        </w:rPr>
        <w:t>航天基地2025年城市地下管网建设项目—给排水工程设计</w:t>
      </w:r>
    </w:p>
    <w:p w14:paraId="22FBA572">
      <w:pPr>
        <w:widowControl/>
        <w:kinsoku w:val="0"/>
        <w:autoSpaceDE w:val="0"/>
        <w:autoSpaceDN w:val="0"/>
        <w:adjustRightInd w:val="0"/>
        <w:snapToGrid w:val="0"/>
        <w:spacing w:line="360" w:lineRule="auto"/>
        <w:ind w:firstLine="420" w:firstLineChars="200"/>
        <w:jc w:val="left"/>
        <w:textAlignment w:val="baseline"/>
        <w:rPr>
          <w:rFonts w:hint="default" w:ascii="宋体" w:hAnsi="宋体" w:eastAsia="宋体" w:cs="宋体"/>
          <w:snapToGrid w:val="0"/>
          <w:color w:val="000000"/>
          <w:kern w:val="0"/>
          <w:szCs w:val="21"/>
          <w:lang w:val="en-US" w:eastAsia="zh-CN"/>
        </w:rPr>
      </w:pPr>
      <w:r>
        <w:rPr>
          <w:rFonts w:hint="eastAsia" w:ascii="宋体" w:hAnsi="宋体" w:eastAsia="宋体" w:cs="宋体"/>
          <w:snapToGrid w:val="0"/>
          <w:color w:val="000000"/>
          <w:kern w:val="0"/>
          <w:szCs w:val="21"/>
          <w:lang w:eastAsia="en-US"/>
        </w:rPr>
        <w:t>2．工程地点：</w:t>
      </w:r>
      <w:r>
        <w:rPr>
          <w:rFonts w:hint="eastAsia" w:ascii="宋体" w:hAnsi="宋体" w:cs="宋体"/>
          <w:snapToGrid w:val="0"/>
          <w:color w:val="000000"/>
          <w:kern w:val="0"/>
          <w:szCs w:val="21"/>
          <w:u w:val="single"/>
          <w:lang w:val="en-US" w:eastAsia="zh-CN"/>
        </w:rPr>
        <w:t>位于航天基地一、二期建设范围</w:t>
      </w:r>
    </w:p>
    <w:p w14:paraId="1515EBB3">
      <w:pPr>
        <w:widowControl/>
        <w:kinsoku w:val="0"/>
        <w:autoSpaceDE w:val="0"/>
        <w:autoSpaceDN w:val="0"/>
        <w:adjustRightInd w:val="0"/>
        <w:snapToGrid w:val="0"/>
        <w:spacing w:line="360" w:lineRule="auto"/>
        <w:ind w:firstLine="420" w:firstLineChars="200"/>
        <w:jc w:val="left"/>
        <w:textAlignment w:val="baseline"/>
        <w:rPr>
          <w:rFonts w:hint="default" w:ascii="宋体" w:hAnsi="宋体" w:eastAsia="宋体" w:cs="宋体"/>
          <w:snapToGrid w:val="0"/>
          <w:color w:val="000000"/>
          <w:kern w:val="0"/>
          <w:szCs w:val="21"/>
          <w:lang w:val="en-US" w:eastAsia="zh-CN"/>
        </w:rPr>
      </w:pPr>
      <w:r>
        <w:rPr>
          <w:rFonts w:hint="eastAsia" w:ascii="宋体" w:hAnsi="宋体" w:eastAsia="宋体" w:cs="宋体"/>
          <w:snapToGrid w:val="0"/>
          <w:color w:val="000000"/>
          <w:kern w:val="0"/>
          <w:szCs w:val="21"/>
          <w:lang w:eastAsia="en-US"/>
        </w:rPr>
        <w:t>3．工程规模：</w:t>
      </w:r>
      <w:r>
        <w:rPr>
          <w:rFonts w:hint="eastAsia" w:ascii="宋体" w:hAnsi="宋体" w:cs="宋体"/>
          <w:snapToGrid w:val="0"/>
          <w:color w:val="000000"/>
          <w:kern w:val="0"/>
          <w:szCs w:val="21"/>
          <w:u w:val="single"/>
          <w:lang w:val="en-US" w:eastAsia="zh-CN"/>
        </w:rPr>
        <w:t xml:space="preserve">本次建设项目包含6条市政道路的管网给排水工程建设，分别为：航天东路南延伸（生态路南侧规划路-生态路）、雁引路支一（长征一路-航天南路）、航天南路支三（雁引路-雁引路支二）、天和五路（长征二路-长征一路）、天和一路（长征二路-长征三路北侧规划路）、长征二路东辅道（天和一路-新和村安置地块西边线）位于航天基地一、二期建设范围。 </w:t>
      </w:r>
    </w:p>
    <w:p w14:paraId="469A454A">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lang w:eastAsia="en-US"/>
        </w:rPr>
      </w:pPr>
      <w:r>
        <w:rPr>
          <w:rFonts w:hint="eastAsia" w:ascii="宋体" w:hAnsi="宋体" w:eastAsia="宋体" w:cs="宋体"/>
          <w:b/>
          <w:bCs/>
          <w:snapToGrid w:val="0"/>
          <w:color w:val="000000"/>
          <w:kern w:val="0"/>
          <w:szCs w:val="21"/>
          <w:lang w:eastAsia="en-US"/>
        </w:rPr>
        <w:t>二、工程设计范围、阶段与服务内容</w:t>
      </w:r>
    </w:p>
    <w:p w14:paraId="4E4768EC">
      <w:pPr>
        <w:widowControl/>
        <w:kinsoku w:val="0"/>
        <w:autoSpaceDE w:val="0"/>
        <w:autoSpaceDN w:val="0"/>
        <w:adjustRightInd w:val="0"/>
        <w:snapToGrid w:val="0"/>
        <w:spacing w:line="360" w:lineRule="auto"/>
        <w:ind w:firstLine="420" w:firstLineChars="200"/>
        <w:jc w:val="left"/>
        <w:textAlignment w:val="baseline"/>
        <w:rPr>
          <w:rFonts w:hint="default" w:ascii="宋体" w:hAnsi="宋体" w:eastAsia="宋体" w:cs="宋体"/>
          <w:snapToGrid w:val="0"/>
          <w:color w:val="000000"/>
          <w:kern w:val="0"/>
          <w:szCs w:val="21"/>
          <w:u w:val="single"/>
          <w:lang w:val="en-US" w:eastAsia="zh-CN"/>
        </w:rPr>
      </w:pPr>
      <w:r>
        <w:rPr>
          <w:rFonts w:hint="eastAsia" w:ascii="宋体" w:hAnsi="宋体" w:eastAsia="宋体" w:cs="宋体"/>
          <w:snapToGrid w:val="0"/>
          <w:color w:val="000000"/>
          <w:kern w:val="0"/>
          <w:szCs w:val="21"/>
          <w:lang w:eastAsia="en-US"/>
        </w:rPr>
        <w:t>1．工程设计范围：</w:t>
      </w:r>
      <w:r>
        <w:rPr>
          <w:rFonts w:hint="eastAsia" w:ascii="宋体" w:hAnsi="宋体" w:cs="宋体"/>
          <w:snapToGrid w:val="0"/>
          <w:color w:val="000000"/>
          <w:kern w:val="0"/>
          <w:szCs w:val="21"/>
          <w:u w:val="single"/>
          <w:lang w:val="en-US" w:eastAsia="zh-CN"/>
        </w:rPr>
        <w:t xml:space="preserve">本次建设项目包含6条市政道路的管网给排水工程建设，分别为：航天东路南延伸（生态路南侧规划路-生态路）、雁引路支一（长征一路-航天南路）、航天南路支三（雁引路-雁引路支二）、天和五路（长征二路-长征一路）、天和一路（长征二路-长征三路北侧规划路）、长征二路东辅道（天和一路-新和村安置地块西边线）位于航天基地一、二期建设范围。对航天基地2025年城市地下管网建设项目—给排水工程进行初步设计、施工图设计服务。 </w:t>
      </w:r>
    </w:p>
    <w:p w14:paraId="7775FB56">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Cs w:val="21"/>
          <w:lang w:eastAsia="en-US"/>
        </w:rPr>
      </w:pPr>
      <w:r>
        <w:rPr>
          <w:rFonts w:hint="eastAsia" w:ascii="宋体" w:hAnsi="宋体" w:eastAsia="宋体" w:cs="宋体"/>
          <w:snapToGrid w:val="0"/>
          <w:color w:val="auto"/>
          <w:kern w:val="0"/>
          <w:szCs w:val="21"/>
          <w:lang w:eastAsia="en-US"/>
        </w:rPr>
        <w:t>2．工程设计阶段：</w:t>
      </w:r>
      <w:r>
        <w:rPr>
          <w:rFonts w:hint="eastAsia" w:ascii="宋体" w:hAnsi="宋体" w:eastAsia="宋体" w:cs="宋体"/>
          <w:snapToGrid w:val="0"/>
          <w:color w:val="auto"/>
          <w:kern w:val="0"/>
          <w:szCs w:val="21"/>
          <w:u w:val="single"/>
          <w:lang w:eastAsia="en-US"/>
        </w:rPr>
        <w:t xml:space="preserve"> </w:t>
      </w:r>
      <w:r>
        <w:rPr>
          <w:rFonts w:hint="eastAsia" w:ascii="宋体" w:hAnsi="宋体" w:cs="宋体"/>
          <w:snapToGrid w:val="0"/>
          <w:color w:val="auto"/>
          <w:kern w:val="0"/>
          <w:szCs w:val="21"/>
          <w:u w:val="single"/>
          <w:lang w:val="en-US" w:eastAsia="zh-CN"/>
        </w:rPr>
        <w:t>初步设计、</w:t>
      </w:r>
      <w:r>
        <w:rPr>
          <w:rFonts w:hint="eastAsia" w:ascii="宋体" w:hAnsi="宋体" w:eastAsia="宋体" w:cs="宋体"/>
          <w:snapToGrid w:val="0"/>
          <w:color w:val="auto"/>
          <w:kern w:val="0"/>
          <w:szCs w:val="21"/>
          <w:u w:val="single"/>
          <w:lang w:eastAsia="en-US"/>
        </w:rPr>
        <w:t>施工图设计 。</w:t>
      </w:r>
    </w:p>
    <w:p w14:paraId="2255A08C">
      <w:pPr>
        <w:widowControl/>
        <w:tabs>
          <w:tab w:val="left" w:pos="7456"/>
        </w:tabs>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Cs w:val="21"/>
          <w:u w:val="single"/>
          <w:lang w:eastAsia="zh-CN"/>
        </w:rPr>
      </w:pPr>
      <w:r>
        <w:rPr>
          <w:rFonts w:hint="eastAsia" w:ascii="宋体" w:hAnsi="宋体" w:eastAsia="宋体" w:cs="宋体"/>
          <w:snapToGrid w:val="0"/>
          <w:color w:val="auto"/>
          <w:kern w:val="0"/>
          <w:szCs w:val="21"/>
          <w:lang w:eastAsia="en-US"/>
        </w:rPr>
        <w:t>3．工程设计服务内容：</w:t>
      </w:r>
      <w:r>
        <w:rPr>
          <w:rFonts w:hint="eastAsia" w:ascii="宋体" w:hAnsi="宋体" w:eastAsia="宋体" w:cs="宋体"/>
          <w:snapToGrid w:val="0"/>
          <w:color w:val="auto"/>
          <w:kern w:val="0"/>
          <w:szCs w:val="21"/>
          <w:u w:val="single"/>
          <w:lang w:eastAsia="en-US"/>
        </w:rPr>
        <w:t>航天基地2025年城市地下管网建设项目—</w:t>
      </w:r>
      <w:r>
        <w:rPr>
          <w:rFonts w:hint="eastAsia" w:ascii="宋体" w:hAnsi="宋体" w:eastAsia="宋体" w:cs="宋体"/>
          <w:snapToGrid w:val="0"/>
          <w:color w:val="auto"/>
          <w:kern w:val="0"/>
          <w:szCs w:val="21"/>
          <w:u w:val="single"/>
          <w:lang w:val="en-US" w:eastAsia="en-US"/>
        </w:rPr>
        <w:t>给排水</w:t>
      </w:r>
      <w:r>
        <w:rPr>
          <w:rFonts w:hint="eastAsia" w:ascii="宋体" w:hAnsi="宋体" w:eastAsia="宋体" w:cs="宋体"/>
          <w:snapToGrid w:val="0"/>
          <w:color w:val="auto"/>
          <w:kern w:val="0"/>
          <w:szCs w:val="21"/>
          <w:u w:val="single"/>
          <w:lang w:eastAsia="en-US"/>
        </w:rPr>
        <w:t>工程-初步设计、施工图</w:t>
      </w:r>
      <w:r>
        <w:rPr>
          <w:rFonts w:hint="eastAsia" w:ascii="宋体" w:hAnsi="宋体" w:eastAsia="宋体" w:cs="宋体"/>
          <w:snapToGrid w:val="0"/>
          <w:color w:val="auto"/>
          <w:kern w:val="0"/>
          <w:szCs w:val="21"/>
          <w:u w:val="single"/>
          <w:lang w:val="en-US" w:eastAsia="en-US"/>
        </w:rPr>
        <w:t>设计</w:t>
      </w:r>
      <w:r>
        <w:rPr>
          <w:rFonts w:hint="eastAsia" w:ascii="宋体" w:hAnsi="宋体" w:eastAsia="宋体" w:cs="宋体"/>
          <w:snapToGrid w:val="0"/>
          <w:color w:val="auto"/>
          <w:kern w:val="0"/>
          <w:szCs w:val="21"/>
          <w:u w:val="single"/>
          <w:lang w:eastAsia="en-US"/>
        </w:rPr>
        <w:t>服务：根据相关资料，对接相关行业主管和管理部门，编制项目初步设计、绘制施工图成果，满足国家有关规定，并全程协助配合甲方推进本项目涉及的相关审批工作，进行技术支持并参与评审、汇报、施工图审查、施工配合等</w:t>
      </w:r>
      <w:r>
        <w:rPr>
          <w:rFonts w:hint="eastAsia" w:ascii="宋体" w:hAnsi="宋体" w:eastAsia="宋体" w:cs="宋体"/>
          <w:snapToGrid w:val="0"/>
          <w:color w:val="auto"/>
          <w:kern w:val="0"/>
          <w:szCs w:val="21"/>
          <w:u w:val="single"/>
          <w:lang w:eastAsia="zh-CN"/>
        </w:rPr>
        <w:t>。</w:t>
      </w:r>
    </w:p>
    <w:p w14:paraId="0CCC78BA">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工程设计范围、阶段与服务内容详见专用合同条款附件2。</w:t>
      </w:r>
    </w:p>
    <w:p w14:paraId="647668D6">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lang w:eastAsia="en-US"/>
        </w:rPr>
      </w:pPr>
      <w:r>
        <w:rPr>
          <w:rFonts w:hint="eastAsia" w:ascii="宋体" w:hAnsi="宋体" w:eastAsia="宋体" w:cs="宋体"/>
          <w:b/>
          <w:bCs/>
          <w:snapToGrid w:val="0"/>
          <w:color w:val="000000"/>
          <w:kern w:val="0"/>
          <w:szCs w:val="21"/>
          <w:lang w:eastAsia="en-US"/>
        </w:rPr>
        <w:t>三、工程设计周期</w:t>
      </w:r>
    </w:p>
    <w:p w14:paraId="61A09366">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计划开始设计日期：</w:t>
      </w:r>
      <w:r>
        <w:rPr>
          <w:rFonts w:hint="eastAsia" w:ascii="宋体" w:hAnsi="宋体" w:eastAsia="宋体" w:cs="宋体"/>
          <w:snapToGrid w:val="0"/>
          <w:color w:val="000000"/>
          <w:kern w:val="0"/>
          <w:szCs w:val="21"/>
          <w:u w:val="single"/>
          <w:lang w:val="en-US" w:eastAsia="zh-CN"/>
        </w:rPr>
        <w:t xml:space="preserve">      </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lang w:eastAsia="en-US"/>
        </w:rPr>
        <w:t>年</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u w:val="single"/>
          <w:lang w:val="en-US" w:eastAsia="zh-CN"/>
        </w:rPr>
        <w:t xml:space="preserve">    </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lang w:eastAsia="en-US"/>
        </w:rPr>
        <w:t>月</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u w:val="single"/>
          <w:lang w:val="en-US" w:eastAsia="zh-CN"/>
        </w:rPr>
        <w:t xml:space="preserve">  </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lang w:eastAsia="en-US"/>
        </w:rPr>
        <w:t>日。</w:t>
      </w:r>
    </w:p>
    <w:p w14:paraId="5FBF0265">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计划完成设计日期：</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u w:val="single"/>
          <w:lang w:val="en-US" w:eastAsia="zh-CN"/>
        </w:rPr>
        <w:t xml:space="preserve">     </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lang w:eastAsia="en-US"/>
        </w:rPr>
        <w:t>年</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u w:val="single"/>
          <w:lang w:val="en-US" w:eastAsia="zh-CN"/>
        </w:rPr>
        <w:t xml:space="preserve">     </w:t>
      </w:r>
      <w:r>
        <w:rPr>
          <w:rFonts w:hint="eastAsia" w:ascii="宋体" w:hAnsi="宋体" w:eastAsia="宋体" w:cs="宋体"/>
          <w:snapToGrid w:val="0"/>
          <w:color w:val="000000"/>
          <w:kern w:val="0"/>
          <w:szCs w:val="21"/>
          <w:lang w:eastAsia="en-US"/>
        </w:rPr>
        <w:t>月</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u w:val="single"/>
          <w:lang w:val="en-US" w:eastAsia="zh-CN"/>
        </w:rPr>
        <w:t xml:space="preserve">   </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lang w:eastAsia="en-US"/>
        </w:rPr>
        <w:t>日。</w:t>
      </w:r>
    </w:p>
    <w:p w14:paraId="754FE0AC">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具体工程设计周期以专用合同条款及其附件2的约定为准。</w:t>
      </w:r>
    </w:p>
    <w:p w14:paraId="7D174974">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lang w:eastAsia="en-US"/>
        </w:rPr>
      </w:pPr>
      <w:r>
        <w:rPr>
          <w:rFonts w:hint="eastAsia" w:ascii="宋体" w:hAnsi="宋体" w:eastAsia="宋体" w:cs="宋体"/>
          <w:b/>
          <w:bCs/>
          <w:snapToGrid w:val="0"/>
          <w:color w:val="000000"/>
          <w:kern w:val="0"/>
          <w:szCs w:val="21"/>
          <w:lang w:eastAsia="en-US"/>
        </w:rPr>
        <w:t>四、合同价格形式与签约合同价</w:t>
      </w:r>
    </w:p>
    <w:p w14:paraId="5B0A5A98">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1．合同价格形式：</w:t>
      </w:r>
      <w:r>
        <w:rPr>
          <w:rFonts w:hint="eastAsia" w:ascii="宋体" w:hAnsi="宋体" w:eastAsia="宋体" w:cs="宋体"/>
          <w:snapToGrid w:val="0"/>
          <w:color w:val="000000"/>
          <w:kern w:val="0"/>
          <w:szCs w:val="21"/>
          <w:lang w:val="en-US" w:eastAsia="zh-CN"/>
        </w:rPr>
        <w:t>暂定</w:t>
      </w:r>
      <w:r>
        <w:rPr>
          <w:rFonts w:hint="eastAsia" w:ascii="宋体" w:hAnsi="宋体" w:eastAsia="宋体" w:cs="宋体"/>
          <w:snapToGrid w:val="0"/>
          <w:color w:val="000000"/>
          <w:kern w:val="0"/>
          <w:szCs w:val="21"/>
          <w:lang w:eastAsia="en-US"/>
        </w:rPr>
        <w:t>总价合同。</w:t>
      </w:r>
    </w:p>
    <w:p w14:paraId="2CC1185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u w:val="single"/>
          <w:lang w:eastAsia="en-US"/>
        </w:rPr>
      </w:pPr>
      <w:r>
        <w:rPr>
          <w:rFonts w:hint="eastAsia" w:ascii="宋体" w:hAnsi="宋体" w:eastAsia="宋体" w:cs="宋体"/>
          <w:snapToGrid w:val="0"/>
          <w:color w:val="000000"/>
          <w:kern w:val="0"/>
          <w:szCs w:val="21"/>
          <w:lang w:eastAsia="en-US"/>
        </w:rPr>
        <w:t>2．签约合同价（已含税）税率6%：人民币（大写）</w:t>
      </w:r>
      <w:r>
        <w:rPr>
          <w:rFonts w:hint="eastAsia" w:ascii="宋体" w:hAnsi="宋体" w:eastAsia="宋体" w:cs="宋体"/>
          <w:snapToGrid w:val="0"/>
          <w:color w:val="000000"/>
          <w:kern w:val="0"/>
          <w:szCs w:val="21"/>
          <w:u w:val="single"/>
          <w:lang w:val="en-US" w:eastAsia="zh-CN"/>
        </w:rPr>
        <w:t xml:space="preserve">                               </w:t>
      </w:r>
    </w:p>
    <w:p w14:paraId="2F98674C">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（小写：</w:t>
      </w:r>
      <w:r>
        <w:rPr>
          <w:rFonts w:hint="eastAsia" w:ascii="宋体" w:hAnsi="宋体" w:eastAsia="宋体" w:cs="宋体"/>
          <w:snapToGrid w:val="0"/>
          <w:color w:val="000000"/>
          <w:kern w:val="0"/>
          <w:szCs w:val="21"/>
          <w:u w:val="single"/>
          <w:lang w:val="en-US" w:eastAsia="zh-CN"/>
        </w:rPr>
        <w:t xml:space="preserve">                     </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lang w:eastAsia="en-US"/>
        </w:rPr>
        <w:t>元）。</w:t>
      </w:r>
    </w:p>
    <w:p w14:paraId="36D1AD1C">
      <w:pPr>
        <w:kinsoku w:val="0"/>
        <w:autoSpaceDE w:val="0"/>
        <w:autoSpaceDN w:val="0"/>
        <w:adjustRightInd w:val="0"/>
        <w:snapToGrid w:val="0"/>
        <w:spacing w:line="240" w:lineRule="auto"/>
        <w:ind w:firstLine="420" w:firstLineChars="200"/>
        <w:jc w:val="left"/>
        <w:textAlignment w:val="baseline"/>
        <w:rPr>
          <w:rFonts w:hint="eastAsia" w:ascii="宋体" w:hAnsi="宋体" w:eastAsia="宋体" w:cs="宋体"/>
          <w:snapToGrid w:val="0"/>
          <w:color w:val="000000"/>
          <w:kern w:val="0"/>
          <w:sz w:val="24"/>
          <w:szCs w:val="24"/>
          <w:u w:val="single"/>
          <w:lang w:val="en-US" w:eastAsia="zh-CN" w:bidi="ar-SA"/>
        </w:rPr>
      </w:pPr>
      <w:r>
        <w:rPr>
          <w:rFonts w:hint="eastAsia" w:ascii="宋体" w:hAnsi="宋体" w:eastAsia="宋体" w:cs="宋体"/>
          <w:snapToGrid w:val="0"/>
          <w:color w:val="000000"/>
          <w:kern w:val="0"/>
          <w:szCs w:val="21"/>
          <w:lang w:val="en-US" w:eastAsia="zh-CN"/>
        </w:rPr>
        <w:t xml:space="preserve">3.签约设计费率： </w:t>
      </w:r>
      <w:r>
        <w:rPr>
          <w:rFonts w:hint="eastAsia" w:ascii="宋体" w:hAnsi="宋体" w:eastAsia="宋体" w:cs="宋体"/>
          <w:snapToGrid w:val="0"/>
          <w:color w:val="000000"/>
          <w:kern w:val="0"/>
          <w:sz w:val="24"/>
          <w:szCs w:val="21"/>
          <w:u w:val="single"/>
          <w:lang w:val="en-US" w:eastAsia="zh-CN" w:bidi="ar-SA"/>
        </w:rPr>
        <w:t xml:space="preserve">         </w:t>
      </w:r>
      <w:r>
        <w:rPr>
          <w:rFonts w:hint="eastAsia" w:ascii="宋体" w:hAnsi="宋体" w:eastAsia="宋体" w:cs="宋体"/>
          <w:snapToGrid w:val="0"/>
          <w:color w:val="000000"/>
          <w:kern w:val="0"/>
          <w:sz w:val="24"/>
          <w:szCs w:val="21"/>
          <w:lang w:val="en-US" w:eastAsia="zh-CN" w:bidi="ar-SA"/>
        </w:rPr>
        <w:t xml:space="preserve"> </w:t>
      </w:r>
    </w:p>
    <w:p w14:paraId="7E331173">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lang w:eastAsia="en-US"/>
        </w:rPr>
      </w:pPr>
      <w:r>
        <w:rPr>
          <w:rFonts w:hint="eastAsia" w:ascii="宋体" w:hAnsi="宋体" w:eastAsia="宋体" w:cs="宋体"/>
          <w:b/>
          <w:bCs/>
          <w:snapToGrid w:val="0"/>
          <w:color w:val="000000"/>
          <w:kern w:val="0"/>
          <w:szCs w:val="21"/>
          <w:lang w:eastAsia="en-US"/>
        </w:rPr>
        <w:t>五、设计人项目负责人</w:t>
      </w:r>
    </w:p>
    <w:p w14:paraId="7129C691">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设计人项目负责人：</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u w:val="single"/>
          <w:lang w:val="en-US" w:eastAsia="zh-CN"/>
        </w:rPr>
        <w:t xml:space="preserve">        </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lang w:eastAsia="en-US"/>
        </w:rPr>
        <w:t>。</w:t>
      </w:r>
    </w:p>
    <w:p w14:paraId="15C036F3">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lang w:eastAsia="en-US"/>
        </w:rPr>
      </w:pPr>
      <w:r>
        <w:rPr>
          <w:rFonts w:hint="eastAsia" w:ascii="宋体" w:hAnsi="宋体" w:eastAsia="宋体" w:cs="宋体"/>
          <w:b/>
          <w:bCs/>
          <w:snapToGrid w:val="0"/>
          <w:color w:val="000000"/>
          <w:kern w:val="0"/>
          <w:szCs w:val="21"/>
          <w:lang w:eastAsia="en-US"/>
        </w:rPr>
        <w:t>六、合同文件构成</w:t>
      </w:r>
    </w:p>
    <w:p w14:paraId="5BD91555">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本协议书与下列文件一起构成合同文件：</w:t>
      </w:r>
    </w:p>
    <w:p w14:paraId="58C4E05C">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（1）专用合同条款及其附件；</w:t>
      </w:r>
    </w:p>
    <w:p w14:paraId="27755449">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（2）通用合同条款；</w:t>
      </w:r>
    </w:p>
    <w:p w14:paraId="5950AD67">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（3）中标通知书（如果有）；</w:t>
      </w:r>
    </w:p>
    <w:p w14:paraId="240B3CD4">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（4）投标函及其附录（如果有）；</w:t>
      </w:r>
    </w:p>
    <w:p w14:paraId="53BFB3DF">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（5）发包人要求（设计任务书）；</w:t>
      </w:r>
    </w:p>
    <w:p w14:paraId="1B59801A">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（6）技术标准；</w:t>
      </w:r>
    </w:p>
    <w:p w14:paraId="2315ECE3">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（7）发包人提供的上一阶段图纸（如果有）；</w:t>
      </w:r>
    </w:p>
    <w:p w14:paraId="1D2DAEFC">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（8）其他合同文件。</w:t>
      </w:r>
    </w:p>
    <w:p w14:paraId="1B747D5F">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在合同履行过程中形成的与合同有关的文件均构成合同文件组成部分。</w:t>
      </w:r>
    </w:p>
    <w:p w14:paraId="0D2B6CAF">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上述各项合同文件包括合同当事人就该项合同文件所作出的补充和修改，属于同一类内容的文件，应以最新签署的为准。</w:t>
      </w:r>
    </w:p>
    <w:p w14:paraId="3B35707D">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lang w:eastAsia="en-US"/>
        </w:rPr>
      </w:pPr>
      <w:r>
        <w:rPr>
          <w:rFonts w:hint="eastAsia" w:ascii="宋体" w:hAnsi="宋体" w:eastAsia="宋体" w:cs="宋体"/>
          <w:b/>
          <w:bCs/>
          <w:snapToGrid w:val="0"/>
          <w:color w:val="000000"/>
          <w:kern w:val="0"/>
          <w:szCs w:val="21"/>
          <w:lang w:eastAsia="en-US"/>
        </w:rPr>
        <w:t>七、承诺</w:t>
      </w:r>
    </w:p>
    <w:p w14:paraId="439E0A6D">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1．发包人承诺按照法律规定履行项目审批手续，按照合同约定提供设计依据，并按合同约定的期限和方式支付合同价款。</w:t>
      </w:r>
    </w:p>
    <w:p w14:paraId="77E2C669">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2．设计人承诺按照法律和技术标准规定及合同约定提供工程设计服务,并应按照发包人的要求修改施工图设计直至发包人认可，且不再就修改施工图设计增加任何费用。</w:t>
      </w:r>
    </w:p>
    <w:p w14:paraId="54AAB5E7">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lang w:eastAsia="en-US"/>
        </w:rPr>
      </w:pPr>
      <w:r>
        <w:rPr>
          <w:rFonts w:hint="eastAsia" w:ascii="宋体" w:hAnsi="宋体" w:eastAsia="宋体" w:cs="宋体"/>
          <w:b/>
          <w:bCs/>
          <w:snapToGrid w:val="0"/>
          <w:color w:val="000000"/>
          <w:kern w:val="0"/>
          <w:szCs w:val="21"/>
          <w:lang w:eastAsia="en-US"/>
        </w:rPr>
        <w:t>八、词语含义</w:t>
      </w:r>
    </w:p>
    <w:p w14:paraId="1173F410">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本协议书中词语含义与第二部分通用合同条款中赋予的含义相同。</w:t>
      </w:r>
    </w:p>
    <w:p w14:paraId="273EAE8D">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lang w:eastAsia="en-US"/>
        </w:rPr>
      </w:pPr>
      <w:r>
        <w:rPr>
          <w:rFonts w:hint="eastAsia" w:ascii="宋体" w:hAnsi="宋体" w:eastAsia="宋体" w:cs="宋体"/>
          <w:b/>
          <w:bCs/>
          <w:snapToGrid w:val="0"/>
          <w:color w:val="000000"/>
          <w:kern w:val="0"/>
          <w:szCs w:val="21"/>
          <w:lang w:eastAsia="en-US"/>
        </w:rPr>
        <w:t>九、签订地点</w:t>
      </w:r>
    </w:p>
    <w:p w14:paraId="7438A8F0">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本合同在西安签订。</w:t>
      </w:r>
    </w:p>
    <w:p w14:paraId="66F05D52">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lang w:eastAsia="en-US"/>
        </w:rPr>
      </w:pPr>
      <w:r>
        <w:rPr>
          <w:rFonts w:hint="eastAsia" w:ascii="宋体" w:hAnsi="宋体" w:eastAsia="宋体" w:cs="宋体"/>
          <w:b/>
          <w:bCs/>
          <w:snapToGrid w:val="0"/>
          <w:color w:val="000000"/>
          <w:kern w:val="0"/>
          <w:szCs w:val="21"/>
          <w:lang w:eastAsia="en-US"/>
        </w:rPr>
        <w:t>十、补充协议</w:t>
      </w:r>
    </w:p>
    <w:p w14:paraId="68DC926E">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合同未尽事宜，合同当事人另行签订补充协议，补充协议是合同的组成部分，与本合同具备同等法律效力。</w:t>
      </w:r>
    </w:p>
    <w:p w14:paraId="6373C85B">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lang w:eastAsia="en-US"/>
        </w:rPr>
      </w:pPr>
      <w:r>
        <w:rPr>
          <w:rFonts w:hint="eastAsia" w:ascii="宋体" w:hAnsi="宋体" w:eastAsia="宋体" w:cs="宋体"/>
          <w:b/>
          <w:bCs/>
          <w:snapToGrid w:val="0"/>
          <w:color w:val="000000"/>
          <w:kern w:val="0"/>
          <w:szCs w:val="21"/>
          <w:lang w:eastAsia="en-US"/>
        </w:rPr>
        <w:t>十一、合同生效</w:t>
      </w:r>
    </w:p>
    <w:p w14:paraId="6A8FD397">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本合同自发包人和设计人共同签字并盖章后生效。</w:t>
      </w:r>
    </w:p>
    <w:p w14:paraId="4A4404CB">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lang w:eastAsia="en-US"/>
        </w:rPr>
      </w:pPr>
      <w:r>
        <w:rPr>
          <w:rFonts w:hint="eastAsia" w:ascii="宋体" w:hAnsi="宋体" w:eastAsia="宋体" w:cs="宋体"/>
          <w:b/>
          <w:bCs/>
          <w:snapToGrid w:val="0"/>
          <w:color w:val="000000"/>
          <w:kern w:val="0"/>
          <w:szCs w:val="21"/>
          <w:lang w:eastAsia="en-US"/>
        </w:rPr>
        <w:t>十二、合同份数</w:t>
      </w:r>
    </w:p>
    <w:p w14:paraId="1CD85FF5">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r>
        <w:rPr>
          <w:rFonts w:hint="eastAsia" w:ascii="宋体" w:hAnsi="宋体" w:eastAsia="宋体" w:cs="宋体"/>
          <w:snapToGrid w:val="0"/>
          <w:color w:val="000000"/>
          <w:kern w:val="0"/>
          <w:szCs w:val="21"/>
          <w:lang w:eastAsia="en-US"/>
        </w:rPr>
        <w:t>本合同一式</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u w:val="single"/>
          <w:lang w:val="en-US" w:eastAsia="zh-CN"/>
        </w:rPr>
        <w:t xml:space="preserve"> </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lang w:eastAsia="en-US"/>
        </w:rPr>
        <w:t>份，发包人执</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u w:val="single"/>
          <w:lang w:val="en-US" w:eastAsia="zh-CN"/>
        </w:rPr>
        <w:t xml:space="preserve"> </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lang w:eastAsia="en-US"/>
        </w:rPr>
        <w:t>份、设计人各执</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u w:val="single"/>
          <w:lang w:val="en-US" w:eastAsia="zh-CN"/>
        </w:rPr>
        <w:t xml:space="preserve"> </w:t>
      </w:r>
      <w:r>
        <w:rPr>
          <w:rFonts w:hint="eastAsia" w:ascii="宋体" w:hAnsi="宋体" w:eastAsia="宋体" w:cs="宋体"/>
          <w:snapToGrid w:val="0"/>
          <w:color w:val="000000"/>
          <w:kern w:val="0"/>
          <w:szCs w:val="21"/>
          <w:u w:val="single"/>
          <w:lang w:eastAsia="en-US"/>
        </w:rPr>
        <w:t xml:space="preserve">  </w:t>
      </w:r>
      <w:r>
        <w:rPr>
          <w:rFonts w:hint="eastAsia" w:ascii="宋体" w:hAnsi="宋体" w:eastAsia="宋体" w:cs="宋体"/>
          <w:snapToGrid w:val="0"/>
          <w:color w:val="000000"/>
          <w:kern w:val="0"/>
          <w:szCs w:val="21"/>
          <w:lang w:eastAsia="en-US"/>
        </w:rPr>
        <w:t>份，具备同等法律效力。</w:t>
      </w:r>
    </w:p>
    <w:p w14:paraId="0E106A7A">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p>
    <w:p w14:paraId="75507528">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p>
    <w:p w14:paraId="519D10B0">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p>
    <w:p w14:paraId="1151489F">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p>
    <w:p w14:paraId="1CF6FE70">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p>
    <w:p w14:paraId="69DE0497">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en-US"/>
        </w:rPr>
      </w:pPr>
    </w:p>
    <w:p w14:paraId="6D2AAEEE">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lang w:eastAsia="zh-CN"/>
        </w:rPr>
      </w:pPr>
      <w:r>
        <w:rPr>
          <w:rFonts w:hint="eastAsia" w:ascii="宋体" w:hAnsi="宋体" w:eastAsia="宋体" w:cs="宋体"/>
          <w:snapToGrid w:val="0"/>
          <w:color w:val="000000"/>
          <w:kern w:val="0"/>
          <w:szCs w:val="21"/>
          <w:lang w:eastAsia="zh-CN"/>
        </w:rPr>
        <w:t>以下无正文</w:t>
      </w:r>
    </w:p>
    <w:p w14:paraId="68049FA1">
      <w:pPr>
        <w:widowControl w:val="0"/>
        <w:autoSpaceDE w:val="0"/>
        <w:autoSpaceDN w:val="0"/>
        <w:snapToGrid/>
        <w:spacing w:line="360" w:lineRule="auto"/>
        <w:rPr>
          <w:rFonts w:hint="eastAsia" w:ascii="宋体" w:hAnsi="宋体" w:eastAsia="宋体" w:cs="宋体"/>
          <w:sz w:val="24"/>
          <w:szCs w:val="24"/>
        </w:rPr>
        <w:sectPr>
          <w:footerReference r:id="rId3" w:type="default"/>
          <w:pgSz w:w="11906" w:h="16838"/>
          <w:pgMar w:top="1440" w:right="1080" w:bottom="1440" w:left="1080" w:header="851" w:footer="992" w:gutter="0"/>
          <w:pgNumType w:fmt="decimal" w:start="1"/>
          <w:cols w:space="720" w:num="1"/>
          <w:docGrid w:type="lines" w:linePitch="312" w:charSpace="0"/>
        </w:sectPr>
      </w:pPr>
    </w:p>
    <w:p w14:paraId="07C0E12E">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发包人：  （盖章）</w:t>
      </w:r>
    </w:p>
    <w:p w14:paraId="06342393">
      <w:pPr>
        <w:widowControl w:val="0"/>
        <w:autoSpaceDE w:val="0"/>
        <w:autoSpaceDN w:val="0"/>
        <w:snapToGrid/>
        <w:spacing w:line="360" w:lineRule="auto"/>
        <w:rPr>
          <w:rFonts w:hint="eastAsia" w:ascii="宋体" w:hAnsi="宋体" w:eastAsia="宋体" w:cs="宋体"/>
          <w:sz w:val="21"/>
          <w:szCs w:val="21"/>
        </w:rPr>
      </w:pPr>
    </w:p>
    <w:p w14:paraId="73ADFDD3">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法定代表人或其委托代理人：</w:t>
      </w:r>
    </w:p>
    <w:p w14:paraId="359863FF">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 xml:space="preserve">（签字）                    </w:t>
      </w:r>
    </w:p>
    <w:p w14:paraId="7224701C">
      <w:pPr>
        <w:widowControl w:val="0"/>
        <w:tabs>
          <w:tab w:val="left" w:pos="4410"/>
        </w:tabs>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组织机构代码：</w:t>
      </w:r>
      <w:r>
        <w:rPr>
          <w:rFonts w:hint="eastAsia" w:ascii="宋体" w:hAnsi="宋体" w:eastAsia="宋体" w:cs="宋体"/>
          <w:sz w:val="21"/>
          <w:szCs w:val="21"/>
          <w:u w:val="single"/>
        </w:rPr>
        <w:t xml:space="preserve">  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14C760B8">
      <w:pPr>
        <w:widowControl w:val="0"/>
        <w:tabs>
          <w:tab w:val="left" w:pos="4410"/>
        </w:tabs>
        <w:autoSpaceDE w:val="0"/>
        <w:autoSpaceDN w:val="0"/>
        <w:snapToGrid/>
        <w:spacing w:line="360" w:lineRule="auto"/>
        <w:rPr>
          <w:rFonts w:hint="eastAsia" w:ascii="宋体" w:hAnsi="宋体" w:eastAsia="宋体" w:cs="宋体"/>
          <w:sz w:val="21"/>
          <w:szCs w:val="21"/>
          <w:u w:val="single"/>
          <w:lang w:val="en-US" w:eastAsia="zh-CN"/>
        </w:rPr>
      </w:pPr>
      <w:r>
        <w:rPr>
          <w:rFonts w:hint="eastAsia" w:ascii="宋体" w:hAnsi="宋体" w:eastAsia="宋体" w:cs="宋体"/>
          <w:sz w:val="21"/>
          <w:szCs w:val="21"/>
        </w:rPr>
        <w:t>纳税人识别码：</w:t>
      </w:r>
      <w:r>
        <w:rPr>
          <w:rFonts w:hint="eastAsia" w:ascii="宋体" w:hAnsi="宋体" w:eastAsia="宋体" w:cs="宋体"/>
          <w:sz w:val="21"/>
          <w:szCs w:val="21"/>
          <w:u w:val="single"/>
          <w:lang w:val="en-US" w:eastAsia="zh-CN"/>
        </w:rPr>
        <w:t xml:space="preserve">              </w:t>
      </w:r>
    </w:p>
    <w:p w14:paraId="36193946">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     </w:t>
      </w:r>
    </w:p>
    <w:p w14:paraId="6714336A">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邮政编码：</w:t>
      </w:r>
      <w:r>
        <w:rPr>
          <w:rFonts w:hint="eastAsia" w:ascii="宋体" w:hAnsi="宋体" w:eastAsia="宋体" w:cs="宋体"/>
          <w:sz w:val="21"/>
          <w:szCs w:val="21"/>
          <w:u w:val="single"/>
        </w:rPr>
        <w:t xml:space="preserve">      </w:t>
      </w:r>
    </w:p>
    <w:p w14:paraId="4DE9954A">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      </w:t>
      </w:r>
    </w:p>
    <w:p w14:paraId="683199AA">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p>
    <w:p w14:paraId="69D74F87">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p>
    <w:p w14:paraId="317DB8CB">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14:paraId="6DE0AD50">
      <w:pPr>
        <w:widowControl w:val="0"/>
        <w:autoSpaceDE w:val="0"/>
        <w:autoSpaceDN w:val="0"/>
        <w:snapToGrid/>
        <w:spacing w:line="360" w:lineRule="auto"/>
        <w:rPr>
          <w:rFonts w:hint="eastAsia" w:ascii="宋体" w:hAnsi="宋体" w:eastAsia="宋体" w:cs="宋体"/>
          <w:sz w:val="21"/>
          <w:szCs w:val="21"/>
          <w:u w:val="single"/>
          <w:lang w:val="en-US" w:eastAsia="zh-CN"/>
        </w:rPr>
      </w:pPr>
      <w:r>
        <w:rPr>
          <w:rFonts w:hint="eastAsia" w:ascii="宋体" w:hAnsi="宋体" w:eastAsia="宋体" w:cs="宋体"/>
          <w:sz w:val="21"/>
          <w:szCs w:val="21"/>
        </w:rPr>
        <w:t>电子信箱：</w:t>
      </w:r>
      <w:r>
        <w:rPr>
          <w:rFonts w:hint="eastAsia" w:ascii="宋体" w:hAnsi="宋体" w:eastAsia="宋体" w:cs="宋体"/>
          <w:sz w:val="21"/>
          <w:szCs w:val="21"/>
          <w:u w:val="single"/>
          <w:lang w:val="en-US" w:eastAsia="zh-CN"/>
        </w:rPr>
        <w:t xml:space="preserve">                 </w:t>
      </w:r>
    </w:p>
    <w:p w14:paraId="38C56AF8">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开户银行：</w:t>
      </w:r>
      <w:r>
        <w:rPr>
          <w:rFonts w:hint="eastAsia" w:ascii="宋体" w:hAnsi="宋体" w:eastAsia="宋体" w:cs="宋体"/>
          <w:sz w:val="21"/>
          <w:szCs w:val="21"/>
          <w:u w:val="single"/>
        </w:rPr>
        <w:t xml:space="preserve">   </w:t>
      </w:r>
    </w:p>
    <w:p w14:paraId="32ED1D7B">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账  号：</w:t>
      </w:r>
      <w:r>
        <w:rPr>
          <w:rFonts w:hint="eastAsia" w:ascii="宋体" w:hAnsi="宋体" w:eastAsia="宋体" w:cs="宋体"/>
          <w:sz w:val="21"/>
          <w:szCs w:val="21"/>
          <w:u w:val="single"/>
        </w:rPr>
        <w:t xml:space="preserve">       </w:t>
      </w:r>
    </w:p>
    <w:p w14:paraId="683080FF">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时  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7FD9D1D5">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设计人：  （盖章）</w:t>
      </w:r>
    </w:p>
    <w:p w14:paraId="77091FC6">
      <w:pPr>
        <w:widowControl w:val="0"/>
        <w:autoSpaceDE w:val="0"/>
        <w:autoSpaceDN w:val="0"/>
        <w:snapToGrid/>
        <w:spacing w:line="360" w:lineRule="auto"/>
        <w:rPr>
          <w:rFonts w:hint="eastAsia" w:ascii="宋体" w:hAnsi="宋体" w:eastAsia="宋体" w:cs="宋体"/>
          <w:sz w:val="21"/>
          <w:szCs w:val="21"/>
        </w:rPr>
      </w:pPr>
    </w:p>
    <w:p w14:paraId="78F20BBA">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法定代表人或其委托代理人：</w:t>
      </w:r>
    </w:p>
    <w:p w14:paraId="6E8776DE">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 xml:space="preserve">（签字）                    </w:t>
      </w:r>
    </w:p>
    <w:p w14:paraId="284E3693">
      <w:pPr>
        <w:widowControl w:val="0"/>
        <w:tabs>
          <w:tab w:val="left" w:pos="4410"/>
        </w:tabs>
        <w:autoSpaceDE w:val="0"/>
        <w:autoSpaceDN w:val="0"/>
        <w:snapToGrid/>
        <w:spacing w:line="360" w:lineRule="auto"/>
        <w:rPr>
          <w:rFonts w:hint="eastAsia" w:ascii="宋体" w:hAnsi="宋体" w:eastAsia="宋体" w:cs="宋体"/>
          <w:sz w:val="21"/>
          <w:szCs w:val="21"/>
          <w:u w:val="single"/>
          <w:lang w:val="en-US" w:eastAsia="zh-CN"/>
        </w:rPr>
      </w:pPr>
      <w:r>
        <w:rPr>
          <w:rFonts w:hint="eastAsia" w:ascii="宋体" w:hAnsi="宋体" w:eastAsia="宋体" w:cs="宋体"/>
          <w:sz w:val="21"/>
          <w:szCs w:val="21"/>
        </w:rPr>
        <w:t>组织机构代码：</w:t>
      </w:r>
      <w:r>
        <w:rPr>
          <w:rFonts w:hint="eastAsia" w:ascii="宋体" w:hAnsi="宋体" w:eastAsia="宋体" w:cs="宋体"/>
          <w:sz w:val="21"/>
          <w:szCs w:val="21"/>
          <w:u w:val="single"/>
          <w:lang w:val="en-US" w:eastAsia="zh-CN"/>
        </w:rPr>
        <w:t xml:space="preserve">               </w:t>
      </w:r>
    </w:p>
    <w:p w14:paraId="6DF18623">
      <w:pPr>
        <w:widowControl w:val="0"/>
        <w:tabs>
          <w:tab w:val="left" w:pos="4410"/>
        </w:tabs>
        <w:autoSpaceDE w:val="0"/>
        <w:autoSpaceDN w:val="0"/>
        <w:snapToGrid/>
        <w:spacing w:line="360" w:lineRule="auto"/>
        <w:rPr>
          <w:rFonts w:hint="eastAsia" w:ascii="宋体" w:hAnsi="宋体" w:eastAsia="宋体" w:cs="宋体"/>
          <w:sz w:val="21"/>
          <w:szCs w:val="21"/>
          <w:u w:val="single"/>
          <w:lang w:val="en-US" w:eastAsia="zh-CN"/>
        </w:rPr>
      </w:pPr>
      <w:r>
        <w:rPr>
          <w:rFonts w:hint="eastAsia" w:ascii="宋体" w:hAnsi="宋体" w:eastAsia="宋体" w:cs="宋体"/>
          <w:sz w:val="21"/>
          <w:szCs w:val="21"/>
        </w:rPr>
        <w:t>纳税人识别码：</w:t>
      </w:r>
      <w:r>
        <w:rPr>
          <w:rFonts w:hint="eastAsia" w:ascii="宋体" w:hAnsi="宋体" w:eastAsia="宋体" w:cs="宋体"/>
          <w:sz w:val="21"/>
          <w:szCs w:val="21"/>
          <w:u w:val="single"/>
          <w:lang w:val="en-US" w:eastAsia="zh-CN"/>
        </w:rPr>
        <w:t xml:space="preserve">               </w:t>
      </w:r>
    </w:p>
    <w:p w14:paraId="55F4A194">
      <w:pPr>
        <w:widowControl w:val="0"/>
        <w:autoSpaceDE w:val="0"/>
        <w:autoSpaceDN w:val="0"/>
        <w:snapToGrid/>
        <w:spacing w:line="360" w:lineRule="auto"/>
        <w:rPr>
          <w:rFonts w:hint="eastAsia" w:ascii="宋体" w:hAnsi="宋体" w:eastAsia="宋体" w:cs="宋体"/>
          <w:sz w:val="21"/>
          <w:szCs w:val="21"/>
          <w:u w:val="single"/>
          <w:lang w:val="en-US" w:eastAsia="zh-CN"/>
        </w:rPr>
      </w:pPr>
      <w:r>
        <w:rPr>
          <w:rFonts w:hint="eastAsia" w:ascii="宋体" w:hAnsi="宋体" w:eastAsia="宋体" w:cs="宋体"/>
          <w:sz w:val="21"/>
          <w:szCs w:val="21"/>
        </w:rPr>
        <w:t>地  址：</w:t>
      </w:r>
      <w:r>
        <w:rPr>
          <w:rFonts w:hint="eastAsia" w:ascii="宋体" w:hAnsi="宋体" w:eastAsia="宋体" w:cs="宋体"/>
          <w:sz w:val="21"/>
          <w:szCs w:val="21"/>
          <w:u w:val="single"/>
          <w:lang w:val="en-US" w:eastAsia="zh-CN"/>
        </w:rPr>
        <w:t xml:space="preserve">                     </w:t>
      </w:r>
    </w:p>
    <w:p w14:paraId="5549F410">
      <w:pPr>
        <w:widowControl w:val="0"/>
        <w:autoSpaceDE w:val="0"/>
        <w:autoSpaceDN w:val="0"/>
        <w:snapToGrid/>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邮政编码：</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p>
    <w:p w14:paraId="06ADC0D8">
      <w:pPr>
        <w:widowControl w:val="0"/>
        <w:autoSpaceDE w:val="0"/>
        <w:autoSpaceDN w:val="0"/>
        <w:snapToGrid/>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法定代表人：</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 xml:space="preserve">               </w:t>
      </w:r>
    </w:p>
    <w:p w14:paraId="7A0CB551">
      <w:pPr>
        <w:widowControl w:val="0"/>
        <w:autoSpaceDE w:val="0"/>
        <w:autoSpaceDN w:val="0"/>
        <w:snapToGrid/>
        <w:spacing w:line="360" w:lineRule="auto"/>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p>
    <w:p w14:paraId="5557F596">
      <w:pPr>
        <w:widowControl w:val="0"/>
        <w:autoSpaceDE w:val="0"/>
        <w:autoSpaceDN w:val="0"/>
        <w:snapToGrid/>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电  话：</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 xml:space="preserve">                   </w:t>
      </w:r>
    </w:p>
    <w:p w14:paraId="06F1FA90">
      <w:pPr>
        <w:widowControl w:val="0"/>
        <w:autoSpaceDE w:val="0"/>
        <w:autoSpaceDN w:val="0"/>
        <w:snapToGrid/>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传  真：</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 xml:space="preserve">                </w:t>
      </w:r>
    </w:p>
    <w:p w14:paraId="1DD08547">
      <w:pPr>
        <w:widowControl w:val="0"/>
        <w:autoSpaceDE w:val="0"/>
        <w:autoSpaceDN w:val="0"/>
        <w:snapToGrid/>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电子信箱：</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 xml:space="preserve">                </w:t>
      </w:r>
    </w:p>
    <w:p w14:paraId="7C25B456">
      <w:pPr>
        <w:widowControl w:val="0"/>
        <w:autoSpaceDE w:val="0"/>
        <w:autoSpaceDN w:val="0"/>
        <w:snapToGrid/>
        <w:spacing w:line="360" w:lineRule="auto"/>
        <w:rPr>
          <w:rFonts w:hint="eastAsia" w:ascii="宋体" w:hAnsi="宋体" w:eastAsia="宋体" w:cs="宋体"/>
          <w:sz w:val="21"/>
          <w:szCs w:val="21"/>
          <w:u w:val="single"/>
          <w:lang w:val="en-US" w:eastAsia="zh-CN"/>
        </w:rPr>
      </w:pPr>
      <w:r>
        <w:rPr>
          <w:rFonts w:hint="eastAsia" w:ascii="宋体" w:hAnsi="宋体" w:eastAsia="宋体" w:cs="宋体"/>
          <w:sz w:val="21"/>
          <w:szCs w:val="21"/>
        </w:rPr>
        <w:t>开户银行：</w:t>
      </w:r>
      <w:r>
        <w:rPr>
          <w:rFonts w:hint="eastAsia" w:ascii="宋体" w:hAnsi="宋体" w:eastAsia="宋体" w:cs="宋体"/>
          <w:sz w:val="21"/>
          <w:szCs w:val="21"/>
          <w:u w:val="single"/>
          <w:lang w:val="en-US" w:eastAsia="zh-CN"/>
        </w:rPr>
        <w:t xml:space="preserve">                  </w:t>
      </w:r>
    </w:p>
    <w:p w14:paraId="50149FCA">
      <w:pPr>
        <w:widowControl w:val="0"/>
        <w:autoSpaceDE w:val="0"/>
        <w:autoSpaceDN w:val="0"/>
        <w:snapToGrid/>
        <w:spacing w:line="360" w:lineRule="auto"/>
        <w:rPr>
          <w:rFonts w:hint="eastAsia" w:ascii="宋体" w:hAnsi="宋体" w:eastAsia="宋体" w:cs="宋体"/>
          <w:sz w:val="21"/>
          <w:szCs w:val="21"/>
          <w:u w:val="single"/>
          <w:lang w:val="en-US" w:eastAsia="zh-CN"/>
        </w:rPr>
      </w:pPr>
      <w:r>
        <w:rPr>
          <w:rFonts w:hint="eastAsia" w:ascii="宋体" w:hAnsi="宋体" w:eastAsia="宋体" w:cs="宋体"/>
          <w:sz w:val="21"/>
          <w:szCs w:val="21"/>
        </w:rPr>
        <w:t>账  号：</w:t>
      </w:r>
      <w:r>
        <w:rPr>
          <w:rFonts w:hint="eastAsia" w:ascii="宋体" w:hAnsi="宋体" w:eastAsia="宋体" w:cs="宋体"/>
          <w:sz w:val="21"/>
          <w:szCs w:val="21"/>
          <w:u w:val="single"/>
          <w:lang w:val="en-US" w:eastAsia="zh-CN"/>
        </w:rPr>
        <w:t xml:space="preserve">                    </w:t>
      </w:r>
    </w:p>
    <w:p w14:paraId="6F92D9F0">
      <w:pPr>
        <w:widowControl w:val="0"/>
        <w:autoSpaceDE w:val="0"/>
        <w:autoSpaceDN w:val="0"/>
        <w:snapToGrid/>
        <w:spacing w:after="0" w:line="324" w:lineRule="auto"/>
        <w:rPr>
          <w:rFonts w:hint="eastAsia" w:ascii="宋体" w:hAnsi="宋体" w:eastAsia="宋体" w:cs="宋体"/>
          <w:sz w:val="21"/>
          <w:szCs w:val="21"/>
        </w:rPr>
      </w:pPr>
      <w:r>
        <w:rPr>
          <w:rFonts w:hint="eastAsia" w:ascii="宋体" w:hAnsi="宋体" w:eastAsia="宋体" w:cs="宋体"/>
          <w:sz w:val="21"/>
          <w:szCs w:val="21"/>
        </w:rPr>
        <w:t>时  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07F66F5">
      <w:pPr>
        <w:keepNext/>
        <w:kinsoku w:val="0"/>
        <w:autoSpaceDE w:val="0"/>
        <w:autoSpaceDN w:val="0"/>
        <w:adjustRightInd w:val="0"/>
        <w:snapToGrid w:val="0"/>
        <w:spacing w:before="624" w:beforeLines="200" w:line="360" w:lineRule="auto"/>
        <w:jc w:val="center"/>
        <w:textAlignment w:val="baseline"/>
        <w:outlineLvl w:val="2"/>
        <w:rPr>
          <w:rFonts w:hint="eastAsia" w:ascii="宋体" w:hAnsi="宋体" w:eastAsia="宋体" w:cs="宋体"/>
          <w:b/>
          <w:bCs/>
          <w:snapToGrid w:val="0"/>
          <w:color w:val="000000"/>
          <w:kern w:val="2"/>
          <w:sz w:val="21"/>
          <w:szCs w:val="21"/>
          <w:highlight w:val="none"/>
          <w:lang w:val="en-US" w:eastAsia="en-US" w:bidi="ar-SA"/>
        </w:rPr>
        <w:sectPr>
          <w:type w:val="continuous"/>
          <w:pgSz w:w="11906" w:h="16838"/>
          <w:pgMar w:top="1440" w:right="1080" w:bottom="1440" w:left="1080" w:header="851" w:footer="992" w:gutter="0"/>
          <w:pgNumType w:fmt="decimal"/>
          <w:cols w:equalWidth="0" w:num="2">
            <w:col w:w="4660" w:space="425"/>
            <w:col w:w="4660"/>
          </w:cols>
          <w:docGrid w:type="lines" w:linePitch="312" w:charSpace="0"/>
        </w:sectPr>
      </w:pPr>
    </w:p>
    <w:p w14:paraId="1064AC4B">
      <w:pPr>
        <w:rPr>
          <w:rFonts w:hint="eastAsia" w:ascii="宋体" w:hAnsi="宋体" w:eastAsia="宋体" w:cs="宋体"/>
          <w:b/>
          <w:bCs/>
          <w:snapToGrid w:val="0"/>
          <w:color w:val="000000"/>
          <w:kern w:val="2"/>
          <w:sz w:val="21"/>
          <w:szCs w:val="21"/>
          <w:highlight w:val="none"/>
          <w:lang w:val="en-US" w:eastAsia="en-US" w:bidi="ar-SA"/>
        </w:rPr>
      </w:pPr>
      <w:r>
        <w:rPr>
          <w:rFonts w:hint="eastAsia" w:ascii="宋体" w:hAnsi="宋体" w:eastAsia="宋体" w:cs="宋体"/>
          <w:b/>
          <w:bCs/>
          <w:snapToGrid w:val="0"/>
          <w:color w:val="000000"/>
          <w:kern w:val="2"/>
          <w:sz w:val="21"/>
          <w:szCs w:val="21"/>
          <w:highlight w:val="none"/>
          <w:lang w:val="en-US" w:eastAsia="en-US" w:bidi="ar-SA"/>
        </w:rPr>
        <w:br w:type="page"/>
      </w:r>
    </w:p>
    <w:p w14:paraId="231D76D0">
      <w:pPr>
        <w:keepNext/>
        <w:keepLines/>
        <w:widowControl w:val="0"/>
        <w:autoSpaceDE w:val="0"/>
        <w:autoSpaceDN w:val="0"/>
        <w:snapToGrid/>
        <w:spacing w:before="0" w:beforeLines="0" w:after="290" w:afterLines="0" w:line="376" w:lineRule="auto"/>
        <w:ind w:left="0" w:firstLine="422"/>
        <w:jc w:val="center"/>
        <w:outlineLvl w:val="3"/>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第二部分 通用合同条款</w:t>
      </w:r>
    </w:p>
    <w:p w14:paraId="35927A5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3" w:name="_Toc351203495"/>
      <w:r>
        <w:rPr>
          <w:rFonts w:hint="eastAsia" w:ascii="宋体" w:hAnsi="宋体" w:eastAsia="宋体" w:cs="宋体"/>
          <w:b w:val="0"/>
          <w:bCs/>
          <w:kern w:val="2"/>
          <w:sz w:val="21"/>
          <w:szCs w:val="21"/>
          <w:lang w:val="en-US" w:eastAsia="zh-CN" w:bidi="ar-SA"/>
        </w:rPr>
        <w:t>1.</w:t>
      </w:r>
      <w:bookmarkStart w:id="4" w:name="_Toc303538976"/>
      <w:bookmarkEnd w:id="4"/>
      <w:bookmarkStart w:id="5" w:name="_Toc303538975"/>
      <w:bookmarkEnd w:id="5"/>
      <w:bookmarkStart w:id="6" w:name="_Toc303538974"/>
      <w:bookmarkEnd w:id="6"/>
      <w:bookmarkStart w:id="7" w:name="_Toc303538973"/>
      <w:bookmarkEnd w:id="7"/>
      <w:bookmarkStart w:id="8" w:name="_Toc303538972"/>
      <w:bookmarkEnd w:id="8"/>
      <w:bookmarkStart w:id="9" w:name="_Toc296346528"/>
      <w:bookmarkStart w:id="10" w:name="_Toc296503027"/>
      <w:r>
        <w:rPr>
          <w:rFonts w:hint="eastAsia" w:ascii="宋体" w:hAnsi="宋体" w:eastAsia="宋体" w:cs="宋体"/>
          <w:b w:val="0"/>
          <w:bCs/>
          <w:kern w:val="2"/>
          <w:sz w:val="21"/>
          <w:szCs w:val="21"/>
          <w:lang w:val="en-US" w:eastAsia="zh-CN" w:bidi="ar-SA"/>
        </w:rPr>
        <w:t xml:space="preserve"> 一般约定</w:t>
      </w:r>
      <w:bookmarkEnd w:id="3"/>
      <w:bookmarkEnd w:id="9"/>
      <w:bookmarkEnd w:id="10"/>
    </w:p>
    <w:p w14:paraId="7428ED4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1" w:name="_Toc337558728"/>
      <w:bookmarkStart w:id="12" w:name="_Toc296346529"/>
      <w:bookmarkStart w:id="13" w:name="_Toc296503028"/>
      <w:bookmarkStart w:id="14" w:name="_Toc351203496"/>
      <w:r>
        <w:rPr>
          <w:rFonts w:hint="eastAsia" w:ascii="宋体" w:hAnsi="宋体" w:eastAsia="宋体" w:cs="宋体"/>
          <w:b w:val="0"/>
          <w:bCs/>
          <w:kern w:val="2"/>
          <w:sz w:val="21"/>
          <w:szCs w:val="21"/>
          <w:lang w:val="en-US" w:eastAsia="zh-CN" w:bidi="ar-SA"/>
        </w:rPr>
        <w:t>1.1 词语定义</w:t>
      </w:r>
      <w:bookmarkEnd w:id="11"/>
      <w:bookmarkEnd w:id="12"/>
      <w:bookmarkEnd w:id="13"/>
      <w:r>
        <w:rPr>
          <w:rFonts w:hint="eastAsia" w:ascii="宋体" w:hAnsi="宋体" w:eastAsia="宋体" w:cs="宋体"/>
          <w:b w:val="0"/>
          <w:bCs/>
          <w:kern w:val="2"/>
          <w:sz w:val="21"/>
          <w:szCs w:val="21"/>
          <w:lang w:val="en-US" w:eastAsia="zh-CN" w:bidi="ar-SA"/>
        </w:rPr>
        <w:t>与解释</w:t>
      </w:r>
      <w:bookmarkEnd w:id="14"/>
    </w:p>
    <w:p w14:paraId="1F0E62C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合同协议书、通用合同条款、专用合同条款中的下列词语具有本款所赋予的含义：</w:t>
      </w:r>
    </w:p>
    <w:p w14:paraId="08B90FE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1.1.1 合同</w:t>
      </w:r>
    </w:p>
    <w:p w14:paraId="08590D4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7B51286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1.1.1.2 合同协议书：是指构成合同的由发包人和设计人共同签署的称为“合同协议书”的书面文件。</w:t>
      </w:r>
    </w:p>
    <w:p w14:paraId="6FC05FB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1.1.1.3 中标通知书：是指构成合同的由发包人通知设计人中标的书面文件。</w:t>
      </w:r>
    </w:p>
    <w:p w14:paraId="3A975CE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1.1.1.4 投标函：是指构成合同的由设计人填写并签署的用于投标的称为“投标函”的文件。</w:t>
      </w:r>
    </w:p>
    <w:p w14:paraId="1EF1FC8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1.1.1.5 投标函附录：是指构成合同的附在投标函后的称为“投标函附录”的文件。</w:t>
      </w:r>
    </w:p>
    <w:p w14:paraId="63F8EF6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1.1.1.6 发包人要求：是指构成合同文件组成部分的，由发包人就工程项目的目的、范围、功能要求及工程设计文件审查的范围和内容等提出相应要求的书面文件，又称设计任务书。</w:t>
      </w:r>
    </w:p>
    <w:p w14:paraId="5ACC0ED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1.1.1.7 技术标准：是指构成合同的设计应当遵守的或指导设计的国家、行业或地方的技术标准和要求，以及合同约定的技术标准和要求。</w:t>
      </w:r>
    </w:p>
    <w:p w14:paraId="30C0F14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1.1.1.8 其他合同文件：是指经合同当事人约定的与工程设计有关的具有合同约束力的文件或书面协议。合同当事人可以在专用合同条款中进行约定。</w:t>
      </w:r>
    </w:p>
    <w:p w14:paraId="364CB82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 xml:space="preserve">    1.1.2 合同当事人及其他相关方</w:t>
      </w:r>
    </w:p>
    <w:p w14:paraId="212B739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1.1.2.1 合同当事人：是指发包人和（或）设计人。</w:t>
      </w:r>
    </w:p>
    <w:p w14:paraId="60D62D3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1.1.2.2 发包人：是指与设计人签订合同协议书的当事人及取得该当事人资格的合法继承人。</w:t>
      </w:r>
    </w:p>
    <w:p w14:paraId="012804F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1.1.2.3 设计人：是指与发包人签订合同协议书的，具有相应工程设计资质的当事人及取得该当事人资格的合法继承人。</w:t>
      </w:r>
    </w:p>
    <w:p w14:paraId="0AF5995D">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1.1.2.4 分包人：</w:t>
      </w:r>
      <w:bookmarkStart w:id="15" w:name="#go5"/>
      <w:bookmarkEnd w:id="15"/>
      <w:r>
        <w:rPr>
          <w:rFonts w:hint="eastAsia" w:ascii="宋体" w:hAnsi="宋体" w:eastAsia="宋体" w:cs="宋体"/>
          <w:b w:val="0"/>
          <w:bCs/>
          <w:kern w:val="2"/>
          <w:sz w:val="21"/>
          <w:szCs w:val="21"/>
          <w:lang w:val="en-US" w:eastAsia="zh-CN" w:bidi="ar-SA"/>
        </w:rPr>
        <w:t>是指按照法律规定和合同约定，分包部分工程设计工作，并与设计人签订分包合同的具有相应资质的法人。</w:t>
      </w:r>
    </w:p>
    <w:p w14:paraId="67942AA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1.1.2.5 发包人代表：是指由发包人指定负责工程设计方面在发包人授权范围内行使发包人权利的人。</w:t>
      </w:r>
    </w:p>
    <w:p w14:paraId="1966491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1.1.2.6 项目负责人：是指由设计人任命负责工程设计，在设计人授权范围内负责合同履行，且按照法律规定具有相应资格的项目主持人。</w:t>
      </w:r>
    </w:p>
    <w:p w14:paraId="4211FD7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1.1.2.7 联合体：是指两个以上设计人联合，以一个设计人身份为发包人提供工程设计服务的临时性组织。</w:t>
      </w:r>
    </w:p>
    <w:p w14:paraId="4D9A6AB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1.1.3 工程设计服务、资料与文件</w:t>
      </w:r>
    </w:p>
    <w:p w14:paraId="5F95E08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1.1.3.1 工程设计服务：是指设计人按照合同约定履行的服务，包括工程设计基本服务、工程设计其他服务。</w:t>
      </w:r>
    </w:p>
    <w:p w14:paraId="4C098BC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1.1.3.2 工程设计基本服务：是指设计人根据发包人的委托，提供编制专业建设工程施工图设计文件（含施工图设计概算）、施工图设计文件服务，并相应提供设计技术交底、解决施工中的设计技术问题、参加试车（试运行）考核和竣工验收等服务。基本服务费用包含在设计费中。</w:t>
      </w:r>
    </w:p>
    <w:p w14:paraId="188A55D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7B91ABF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1.1.3.4 暂停设计：是指发生设计人不能按照合同约定履行全部或部分义务情形而暂时中断工程设计服务的行为。</w:t>
      </w:r>
    </w:p>
    <w:p w14:paraId="59923DA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6A212E9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1.1.3.6 工程设计文件：指按照合同约定和技术要求，由设计人向发包人提供的阶段性成果、最终工作成果等，且应当采用合同中双方约定的载体。</w:t>
      </w:r>
    </w:p>
    <w:p w14:paraId="1C1E37A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1.1.4 日期和期限</w:t>
      </w:r>
    </w:p>
    <w:p w14:paraId="7D75ACD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1.1.4.1 开始设计日期：包括计划开始设计日期和实际开始设计日期。计划开始设计日期是指合同协议书约定的开始设计日期；实际开始设计日期是指发包人发出的开始设计通知中载明的开始设计日期。</w:t>
      </w:r>
    </w:p>
    <w:p w14:paraId="2FFFB5F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742703C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1.1.4.3 设计周期又称设计工期：是指在合同协议书约定的设计人完成工程设计及相关服务所需的期限，包括按照合同约定所作的期限变更。</w:t>
      </w:r>
    </w:p>
    <w:p w14:paraId="216D22E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1.1.4.4 基准日期：招标发包的工程设计以投标截止日前28天的日期为基准日期，直接发包的工程设计以合同签订日前28天的日期为基准日期。</w:t>
      </w:r>
    </w:p>
    <w:p w14:paraId="038E821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1.1.4.5 天：除特别指明外，均指日历天。合同中按天计算时间的，开始当天不计入，从次日开始计算，期限最后一天的截止时间为当天24:00时。</w:t>
      </w:r>
    </w:p>
    <w:p w14:paraId="5959EF3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1.1.5 合同价格</w:t>
      </w:r>
    </w:p>
    <w:p w14:paraId="40DCFB1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1.1.5.1 签约合同价：是指发包人和设计人在合同协议书中确定的总金额。</w:t>
      </w:r>
    </w:p>
    <w:p w14:paraId="739D186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1.1.5.2 合同价格又称设计费：是指发包人用于支付设计人按照合同约定完成工程设计范围内全部工作的金额，包括合同履行过程中按合同约定发生的价格变化。</w:t>
      </w:r>
    </w:p>
    <w:p w14:paraId="4586F16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1.1.6 其他</w:t>
      </w:r>
    </w:p>
    <w:p w14:paraId="0615967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1.1.6.1 书面形式：是指合同书、信件和数据电文（包括电报、电传、传真、电子数据交换和电子邮件）等可以有形地表现所载内容的形式。</w:t>
      </w:r>
    </w:p>
    <w:p w14:paraId="50DE539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6" w:name="_Toc296346530"/>
      <w:bookmarkStart w:id="17" w:name="_Toc351203497"/>
      <w:bookmarkStart w:id="18" w:name="_Toc296503029"/>
      <w:bookmarkStart w:id="19" w:name="_Toc337558729"/>
      <w:r>
        <w:rPr>
          <w:rFonts w:hint="eastAsia" w:ascii="宋体" w:hAnsi="宋体" w:eastAsia="宋体" w:cs="宋体"/>
          <w:b w:val="0"/>
          <w:bCs/>
          <w:kern w:val="2"/>
          <w:sz w:val="21"/>
          <w:szCs w:val="21"/>
          <w:lang w:val="en-US" w:eastAsia="zh-CN" w:bidi="ar-SA"/>
        </w:rPr>
        <w:t>1.2 语言文字</w:t>
      </w:r>
      <w:bookmarkEnd w:id="16"/>
      <w:bookmarkEnd w:id="17"/>
      <w:bookmarkEnd w:id="18"/>
      <w:bookmarkEnd w:id="19"/>
    </w:p>
    <w:p w14:paraId="195FD6E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合同以中国的汉语简体文字编写、解释和说明。合同当事人在专用合同条款中约定使用两种以上语言时，汉语为优先解释和说明合同的语言。</w:t>
      </w:r>
    </w:p>
    <w:p w14:paraId="3EBD19E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20" w:name="_Toc351203499"/>
      <w:bookmarkStart w:id="21" w:name="_Toc296346531"/>
      <w:bookmarkStart w:id="22" w:name="_Toc351203498"/>
      <w:bookmarkStart w:id="23" w:name="_Toc296503030"/>
      <w:bookmarkStart w:id="24" w:name="_Toc337558730"/>
      <w:r>
        <w:rPr>
          <w:rFonts w:hint="eastAsia" w:ascii="宋体" w:hAnsi="宋体" w:eastAsia="宋体" w:cs="宋体"/>
          <w:b w:val="0"/>
          <w:bCs/>
          <w:kern w:val="2"/>
          <w:sz w:val="21"/>
          <w:szCs w:val="21"/>
          <w:lang w:val="en-US" w:eastAsia="zh-CN" w:bidi="ar-SA"/>
        </w:rPr>
        <w:t>1.4 技术标准</w:t>
      </w:r>
      <w:bookmarkEnd w:id="20"/>
    </w:p>
    <w:p w14:paraId="331C1C4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1.4.1 适用于工程的现行有效的国家标准、行业标准、工程所在地的地方性标准，以及相应的规范、规程等，合同当事人有特别要求的，应在专用合同条款中约定。</w:t>
      </w:r>
    </w:p>
    <w:p w14:paraId="4D8F0C7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1.4.2 发包人要求使用国外技术标准的，发包人与设计人在专用合同条款中约定原文版本和中文译本提供方及提供标准的名称、份数、时间及费用承担等事项。</w:t>
      </w:r>
    </w:p>
    <w:p w14:paraId="73A6DBF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565DE79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1.3 法律</w:t>
      </w:r>
      <w:bookmarkEnd w:id="21"/>
      <w:bookmarkEnd w:id="22"/>
      <w:bookmarkEnd w:id="23"/>
      <w:bookmarkEnd w:id="24"/>
    </w:p>
    <w:p w14:paraId="38CF86F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合同所称法律是指中华人民共和国法律、行政法规、部门规章，以及工程所在地的地方性法规、自治条例、单行条例和地方政府规章等。</w:t>
      </w:r>
    </w:p>
    <w:p w14:paraId="2A2B172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合同当事人可以在专用合同条款中约定合同适用的其他规范性文件。</w:t>
      </w:r>
    </w:p>
    <w:p w14:paraId="3ADAC80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25" w:name="_Toc351203500"/>
      <w:r>
        <w:rPr>
          <w:rFonts w:hint="eastAsia" w:ascii="宋体" w:hAnsi="宋体" w:eastAsia="宋体" w:cs="宋体"/>
          <w:b w:val="0"/>
          <w:bCs/>
          <w:kern w:val="2"/>
          <w:sz w:val="21"/>
          <w:szCs w:val="21"/>
          <w:lang w:val="en-US" w:eastAsia="zh-CN" w:bidi="ar-SA"/>
        </w:rPr>
        <w:t>1</w:t>
      </w:r>
      <w:bookmarkStart w:id="26" w:name="_Toc337558731"/>
      <w:bookmarkStart w:id="27" w:name="_Toc296346532"/>
      <w:bookmarkStart w:id="28" w:name="_Toc296503031"/>
      <w:r>
        <w:rPr>
          <w:rFonts w:hint="eastAsia" w:ascii="宋体" w:hAnsi="宋体" w:eastAsia="宋体" w:cs="宋体"/>
          <w:b w:val="0"/>
          <w:bCs/>
          <w:kern w:val="2"/>
          <w:sz w:val="21"/>
          <w:szCs w:val="21"/>
          <w:lang w:val="en-US" w:eastAsia="zh-CN" w:bidi="ar-SA"/>
        </w:rPr>
        <w:t>.5 合同文件的优先顺序</w:t>
      </w:r>
      <w:bookmarkEnd w:id="25"/>
    </w:p>
    <w:bookmarkEnd w:id="26"/>
    <w:bookmarkEnd w:id="27"/>
    <w:bookmarkEnd w:id="28"/>
    <w:p w14:paraId="06ADC3D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组成合同的各项文件应互相解释，互为说明。除专用合同条款另有约定外，解释合同文件的优先顺序如下：</w:t>
      </w:r>
    </w:p>
    <w:p w14:paraId="1B74ED2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（1）合同协议书；</w:t>
      </w:r>
    </w:p>
    <w:p w14:paraId="24D7487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 xml:space="preserve">（2）专用合同条款及其附件； </w:t>
      </w:r>
    </w:p>
    <w:p w14:paraId="0E237B7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 xml:space="preserve">（3）通用合同条款； </w:t>
      </w:r>
    </w:p>
    <w:p w14:paraId="7525907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（4）中标通知书（如果有）；</w:t>
      </w:r>
    </w:p>
    <w:p w14:paraId="6D929CD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（5）投标函及其附录（如果有）；</w:t>
      </w:r>
    </w:p>
    <w:p w14:paraId="6F1CA3C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（6）发包人要求；</w:t>
      </w:r>
    </w:p>
    <w:p w14:paraId="3DA9E99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（7）技术标准；</w:t>
      </w:r>
    </w:p>
    <w:p w14:paraId="259CF5F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（8）发包人提供的上一阶段图纸（如果有）；</w:t>
      </w:r>
    </w:p>
    <w:p w14:paraId="07D90E7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（9）其他合同文件。</w:t>
      </w:r>
    </w:p>
    <w:p w14:paraId="2BEA0DA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上述各项合同文件包括合同当事人就该项合同文件所作出的补充和修改，属于同一类内容的文件，应以最新签署的为准。</w:t>
      </w:r>
    </w:p>
    <w:p w14:paraId="7B9E72A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在合同履行过程中形成的与合同有关的文件均构成合同文件组成部分，并根据其性质确定优先解释顺序。</w:t>
      </w:r>
    </w:p>
    <w:p w14:paraId="296E1DD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29" w:name="_Toc351203502"/>
      <w:r>
        <w:rPr>
          <w:rFonts w:hint="eastAsia" w:ascii="宋体" w:hAnsi="宋体" w:eastAsia="宋体" w:cs="宋体"/>
          <w:b w:val="0"/>
          <w:bCs/>
          <w:kern w:val="2"/>
          <w:sz w:val="21"/>
          <w:szCs w:val="21"/>
          <w:lang w:val="en-US" w:eastAsia="zh-CN" w:bidi="ar-SA"/>
        </w:rPr>
        <w:t>1</w:t>
      </w:r>
      <w:bookmarkStart w:id="30" w:name="_Toc296346534"/>
      <w:bookmarkStart w:id="31" w:name="_Toc337558733"/>
      <w:bookmarkStart w:id="32" w:name="_Toc296503033"/>
      <w:r>
        <w:rPr>
          <w:rFonts w:hint="eastAsia" w:ascii="宋体" w:hAnsi="宋体" w:eastAsia="宋体" w:cs="宋体"/>
          <w:b w:val="0"/>
          <w:bCs/>
          <w:kern w:val="2"/>
          <w:sz w:val="21"/>
          <w:szCs w:val="21"/>
          <w:lang w:val="en-US" w:eastAsia="zh-CN" w:bidi="ar-SA"/>
        </w:rPr>
        <w:t>.6 联络</w:t>
      </w:r>
      <w:bookmarkEnd w:id="29"/>
    </w:p>
    <w:bookmarkEnd w:id="30"/>
    <w:bookmarkEnd w:id="31"/>
    <w:bookmarkEnd w:id="32"/>
    <w:p w14:paraId="37496E4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1.6.1 与合同有关的通知、批准、证明、证书、指示、指令、要求、请求、同意、确定和决定等，均应采用书面形式，并应在合同约定的期限内送达接收人和送达地点。</w:t>
      </w:r>
    </w:p>
    <w:p w14:paraId="46CF6CDD">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3A0434F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1.6.3 发包人和设计人应当及时签收另一方送达至送达地点和指定接收人的来往信函，如确有充分证据证明一方无正当理由拒不签收的，视为拒绝签收一方认可往来信函的内容。</w:t>
      </w:r>
    </w:p>
    <w:p w14:paraId="67A0E9E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33" w:name="_Toc351203503"/>
      <w:r>
        <w:rPr>
          <w:rFonts w:hint="eastAsia" w:ascii="宋体" w:hAnsi="宋体" w:eastAsia="宋体" w:cs="宋体"/>
          <w:b w:val="0"/>
          <w:bCs/>
          <w:kern w:val="2"/>
          <w:sz w:val="21"/>
          <w:szCs w:val="21"/>
          <w:lang w:val="en-US" w:eastAsia="zh-CN" w:bidi="ar-SA"/>
        </w:rPr>
        <w:t>1</w:t>
      </w:r>
      <w:bookmarkStart w:id="34" w:name="_Toc296503035"/>
      <w:bookmarkStart w:id="35" w:name="_Toc337558734"/>
      <w:bookmarkStart w:id="36" w:name="_Toc296346536"/>
      <w:r>
        <w:rPr>
          <w:rFonts w:hint="eastAsia" w:ascii="宋体" w:hAnsi="宋体" w:eastAsia="宋体" w:cs="宋体"/>
          <w:b w:val="0"/>
          <w:bCs/>
          <w:kern w:val="2"/>
          <w:sz w:val="21"/>
          <w:szCs w:val="21"/>
          <w:lang w:val="en-US" w:eastAsia="zh-CN" w:bidi="ar-SA"/>
        </w:rPr>
        <w:t>.7 严禁贿赂</w:t>
      </w:r>
      <w:bookmarkEnd w:id="33"/>
    </w:p>
    <w:bookmarkEnd w:id="34"/>
    <w:bookmarkEnd w:id="35"/>
    <w:bookmarkEnd w:id="36"/>
    <w:p w14:paraId="76AEE2A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合同当事人不得以贿赂或变相贿赂的方式，谋取非法利益或损害对方权益。因一方合同当事人的贿赂造成对方损失的，应赔偿损失，并承担相应的法律责任。</w:t>
      </w:r>
    </w:p>
    <w:p w14:paraId="567277F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w:t>
      </w:r>
      <w:bookmarkStart w:id="37" w:name="_Toc337558738"/>
      <w:r>
        <w:rPr>
          <w:rFonts w:hint="eastAsia" w:ascii="宋体" w:hAnsi="宋体" w:eastAsia="宋体" w:cs="宋体"/>
          <w:b w:val="0"/>
          <w:bCs/>
          <w:kern w:val="2"/>
          <w:sz w:val="21"/>
          <w:szCs w:val="21"/>
          <w:lang w:val="en-US" w:eastAsia="zh-CN" w:bidi="ar-SA"/>
        </w:rPr>
        <w:t>.8 保密</w:t>
      </w:r>
    </w:p>
    <w:bookmarkEnd w:id="37"/>
    <w:p w14:paraId="18B1ED0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除法律规定或合同另有约定外，未经发包人同意，设计人不得将发包人提供的图纸、文件以及声明需要保密的资料信息等商业秘密泄露给第三方。</w:t>
      </w:r>
    </w:p>
    <w:p w14:paraId="4852F67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除法律规定或合同另有约定外，未经设计人同意，发包人不得将设计人提供的技术文件、技术成果、技术秘密及声明需要保密的资料信息等商业秘密泄露给第三方。</w:t>
      </w:r>
    </w:p>
    <w:p w14:paraId="220E1B3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保密期限由发包人与设计人在专用合同条款中约定。</w:t>
      </w:r>
    </w:p>
    <w:p w14:paraId="6CAC600D">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38" w:name="_Toc351203509"/>
      <w:r>
        <w:rPr>
          <w:rFonts w:hint="eastAsia" w:ascii="宋体" w:hAnsi="宋体" w:eastAsia="宋体" w:cs="宋体"/>
          <w:b w:val="0"/>
          <w:bCs/>
          <w:kern w:val="2"/>
          <w:sz w:val="21"/>
          <w:szCs w:val="21"/>
          <w:lang w:val="en-US" w:eastAsia="zh-CN" w:bidi="ar-SA"/>
        </w:rPr>
        <w:t>2</w:t>
      </w:r>
      <w:bookmarkStart w:id="39" w:name="_Toc337558739"/>
      <w:bookmarkStart w:id="40" w:name="_Toc296503038"/>
      <w:bookmarkStart w:id="41" w:name="_Toc296346539"/>
      <w:bookmarkStart w:id="42" w:name="OLE_LINK2"/>
      <w:bookmarkStart w:id="43" w:name="OLE_LINK1"/>
      <w:r>
        <w:rPr>
          <w:rFonts w:hint="eastAsia" w:ascii="宋体" w:hAnsi="宋体" w:eastAsia="宋体" w:cs="宋体"/>
          <w:b w:val="0"/>
          <w:bCs/>
          <w:kern w:val="2"/>
          <w:sz w:val="21"/>
          <w:szCs w:val="21"/>
          <w:lang w:val="en-US" w:eastAsia="zh-CN" w:bidi="ar-SA"/>
        </w:rPr>
        <w:t>. 发包人</w:t>
      </w:r>
      <w:bookmarkEnd w:id="38"/>
    </w:p>
    <w:bookmarkEnd w:id="39"/>
    <w:bookmarkEnd w:id="40"/>
    <w:bookmarkEnd w:id="41"/>
    <w:p w14:paraId="3F85A37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44" w:name="_Toc351203510"/>
      <w:r>
        <w:rPr>
          <w:rFonts w:hint="eastAsia" w:ascii="宋体" w:hAnsi="宋体" w:eastAsia="宋体" w:cs="宋体"/>
          <w:b w:val="0"/>
          <w:bCs/>
          <w:kern w:val="2"/>
          <w:sz w:val="21"/>
          <w:szCs w:val="21"/>
          <w:lang w:val="en-US" w:eastAsia="zh-CN" w:bidi="ar-SA"/>
        </w:rPr>
        <w:t>2</w:t>
      </w:r>
      <w:bookmarkStart w:id="45" w:name="_Toc296503039"/>
      <w:bookmarkStart w:id="46" w:name="_Toc296346540"/>
      <w:bookmarkStart w:id="47" w:name="_Toc337558740"/>
      <w:r>
        <w:rPr>
          <w:rFonts w:hint="eastAsia" w:ascii="宋体" w:hAnsi="宋体" w:eastAsia="宋体" w:cs="宋体"/>
          <w:b w:val="0"/>
          <w:bCs/>
          <w:kern w:val="2"/>
          <w:sz w:val="21"/>
          <w:szCs w:val="21"/>
          <w:lang w:val="en-US" w:eastAsia="zh-CN" w:bidi="ar-SA"/>
        </w:rPr>
        <w:t xml:space="preserve">.1 </w:t>
      </w:r>
      <w:bookmarkEnd w:id="44"/>
      <w:r>
        <w:rPr>
          <w:rFonts w:hint="eastAsia" w:ascii="宋体" w:hAnsi="宋体" w:eastAsia="宋体" w:cs="宋体"/>
          <w:b w:val="0"/>
          <w:bCs/>
          <w:kern w:val="2"/>
          <w:sz w:val="21"/>
          <w:szCs w:val="21"/>
          <w:lang w:val="en-US" w:eastAsia="zh-CN" w:bidi="ar-SA"/>
        </w:rPr>
        <w:t>发包人一般义务</w:t>
      </w:r>
    </w:p>
    <w:p w14:paraId="69856F1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2.1.1 发包人应遵守法律，并办理法律规定由其办理的许可、核准或备案，包括但不限于建设用地规划许可证、建设工程规划许可证等许可、核准或备案。</w:t>
      </w:r>
    </w:p>
    <w:p w14:paraId="0CB41DE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269B6A3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2.1.2 发包人应当负责工程设计的所有外部关系的协调（包括但不限于当地政府主管部门等），为设计人履行合同提供必要的外部条件。</w:t>
      </w:r>
    </w:p>
    <w:p w14:paraId="4395FCC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2.1.3 专用合同条款约定的其他义务。</w:t>
      </w:r>
    </w:p>
    <w:p w14:paraId="2F06DA1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48" w:name="_Toc351203511"/>
      <w:r>
        <w:rPr>
          <w:rFonts w:hint="eastAsia" w:ascii="宋体" w:hAnsi="宋体" w:eastAsia="宋体" w:cs="宋体"/>
          <w:b w:val="0"/>
          <w:bCs/>
          <w:kern w:val="2"/>
          <w:sz w:val="21"/>
          <w:szCs w:val="21"/>
          <w:lang w:val="en-US" w:eastAsia="zh-CN" w:bidi="ar-SA"/>
        </w:rPr>
        <w:t>2.2 发包人代表</w:t>
      </w:r>
      <w:bookmarkEnd w:id="48"/>
    </w:p>
    <w:p w14:paraId="6B88584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37D1603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发包人代表不能按照合同约定履行其职责及义务，并导致合同无法继续正常履行的，设计人可以要求发包人撤换发包人代表。</w:t>
      </w:r>
    </w:p>
    <w:p w14:paraId="1116D09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2.3 发包人决定</w:t>
      </w:r>
    </w:p>
    <w:p w14:paraId="1D335D3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3352E92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2.3.2 发包人应在专用合同条款约定的期限内对设计人书面提出的事项作出书面决定，如发包人不在确定时间内作出书面决定，设计人的设计周期相应延长。</w:t>
      </w:r>
    </w:p>
    <w:bookmarkEnd w:id="42"/>
    <w:bookmarkEnd w:id="43"/>
    <w:bookmarkEnd w:id="45"/>
    <w:bookmarkEnd w:id="46"/>
    <w:bookmarkEnd w:id="47"/>
    <w:p w14:paraId="311A163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w:t>
      </w:r>
      <w:bookmarkStart w:id="49" w:name="_Toc296503042"/>
      <w:bookmarkStart w:id="50" w:name="_Toc296346543"/>
      <w:bookmarkStart w:id="51" w:name="_Toc337558745"/>
      <w:r>
        <w:rPr>
          <w:rFonts w:hint="eastAsia" w:ascii="宋体" w:hAnsi="宋体" w:eastAsia="宋体" w:cs="宋体"/>
          <w:b w:val="0"/>
          <w:bCs/>
          <w:kern w:val="2"/>
          <w:sz w:val="21"/>
          <w:szCs w:val="21"/>
          <w:lang w:val="en-US" w:eastAsia="zh-CN" w:bidi="ar-SA"/>
        </w:rPr>
        <w:t xml:space="preserve">.4 </w:t>
      </w:r>
      <w:bookmarkEnd w:id="49"/>
      <w:bookmarkEnd w:id="50"/>
      <w:bookmarkEnd w:id="51"/>
      <w:bookmarkStart w:id="52" w:name="_Toc351203515"/>
      <w:r>
        <w:rPr>
          <w:rFonts w:hint="eastAsia" w:ascii="宋体" w:hAnsi="宋体" w:eastAsia="宋体" w:cs="宋体"/>
          <w:b w:val="0"/>
          <w:bCs/>
          <w:kern w:val="2"/>
          <w:sz w:val="21"/>
          <w:szCs w:val="21"/>
          <w:lang w:val="en-US" w:eastAsia="zh-CN" w:bidi="ar-SA"/>
        </w:rPr>
        <w:t>支付合同价款</w:t>
      </w:r>
      <w:bookmarkEnd w:id="52"/>
    </w:p>
    <w:p w14:paraId="163418E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发包人应按合同约定向设计人及时足额支付合同价款。</w:t>
      </w:r>
    </w:p>
    <w:p w14:paraId="5B55823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53" w:name="_Toc351203516"/>
      <w:r>
        <w:rPr>
          <w:rFonts w:hint="eastAsia" w:ascii="宋体" w:hAnsi="宋体" w:eastAsia="宋体" w:cs="宋体"/>
          <w:b w:val="0"/>
          <w:bCs/>
          <w:kern w:val="2"/>
          <w:sz w:val="21"/>
          <w:szCs w:val="21"/>
          <w:lang w:val="en-US" w:eastAsia="zh-CN" w:bidi="ar-SA"/>
        </w:rPr>
        <w:t xml:space="preserve">2.5 </w:t>
      </w:r>
      <w:bookmarkEnd w:id="53"/>
      <w:r>
        <w:rPr>
          <w:rFonts w:hint="eastAsia" w:ascii="宋体" w:hAnsi="宋体" w:eastAsia="宋体" w:cs="宋体"/>
          <w:b w:val="0"/>
          <w:bCs/>
          <w:kern w:val="2"/>
          <w:sz w:val="21"/>
          <w:szCs w:val="21"/>
          <w:lang w:val="en-US" w:eastAsia="zh-CN" w:bidi="ar-SA"/>
        </w:rPr>
        <w:t>设计文件接收</w:t>
      </w:r>
    </w:p>
    <w:p w14:paraId="0FFB267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发包人应按合同约定及时接收设计人提交的工程设计文件。</w:t>
      </w:r>
    </w:p>
    <w:p w14:paraId="5E6DC3D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54" w:name="_Toc351203518"/>
      <w:r>
        <w:rPr>
          <w:rFonts w:hint="eastAsia" w:ascii="宋体" w:hAnsi="宋体" w:eastAsia="宋体" w:cs="宋体"/>
          <w:b w:val="0"/>
          <w:bCs/>
          <w:kern w:val="2"/>
          <w:sz w:val="21"/>
          <w:szCs w:val="21"/>
          <w:lang w:val="en-US" w:eastAsia="zh-CN" w:bidi="ar-SA"/>
        </w:rPr>
        <w:t>3</w:t>
      </w:r>
      <w:bookmarkStart w:id="55" w:name="_Toc337558746"/>
      <w:bookmarkStart w:id="56" w:name="_Toc296503045"/>
      <w:bookmarkStart w:id="57" w:name="_Toc296346546"/>
      <w:r>
        <w:rPr>
          <w:rFonts w:hint="eastAsia" w:ascii="宋体" w:hAnsi="宋体" w:eastAsia="宋体" w:cs="宋体"/>
          <w:b w:val="0"/>
          <w:bCs/>
          <w:kern w:val="2"/>
          <w:sz w:val="21"/>
          <w:szCs w:val="21"/>
          <w:lang w:val="en-US" w:eastAsia="zh-CN" w:bidi="ar-SA"/>
        </w:rPr>
        <w:t>. 设计人</w:t>
      </w:r>
      <w:bookmarkEnd w:id="54"/>
    </w:p>
    <w:bookmarkEnd w:id="55"/>
    <w:bookmarkEnd w:id="56"/>
    <w:bookmarkEnd w:id="57"/>
    <w:p w14:paraId="777DFEA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58" w:name="_Toc351203519"/>
      <w:r>
        <w:rPr>
          <w:rFonts w:hint="eastAsia" w:ascii="宋体" w:hAnsi="宋体" w:eastAsia="宋体" w:cs="宋体"/>
          <w:b w:val="0"/>
          <w:bCs/>
          <w:kern w:val="2"/>
          <w:sz w:val="21"/>
          <w:szCs w:val="21"/>
          <w:lang w:val="en-US" w:eastAsia="zh-CN" w:bidi="ar-SA"/>
        </w:rPr>
        <w:t>3</w:t>
      </w:r>
      <w:bookmarkStart w:id="59" w:name="_Toc296503046"/>
      <w:bookmarkStart w:id="60" w:name="_Toc296346547"/>
      <w:bookmarkStart w:id="61" w:name="_Toc337558747"/>
      <w:r>
        <w:rPr>
          <w:rFonts w:hint="eastAsia" w:ascii="宋体" w:hAnsi="宋体" w:eastAsia="宋体" w:cs="宋体"/>
          <w:b w:val="0"/>
          <w:bCs/>
          <w:kern w:val="2"/>
          <w:sz w:val="21"/>
          <w:szCs w:val="21"/>
          <w:lang w:val="en-US" w:eastAsia="zh-CN" w:bidi="ar-SA"/>
        </w:rPr>
        <w:t>.1 设计人一般义务</w:t>
      </w:r>
      <w:bookmarkEnd w:id="58"/>
    </w:p>
    <w:bookmarkEnd w:id="59"/>
    <w:bookmarkEnd w:id="60"/>
    <w:bookmarkEnd w:id="61"/>
    <w:p w14:paraId="5AD0657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3.1.1 设计人应遵守法律和有关技术标准的强制性规定，完成合同约定范围内的专业建设工程施工图设计、施工图设计，提供符合技术标准及合同要求的工程设计文件，提供施工配合服务。</w:t>
      </w:r>
    </w:p>
    <w:p w14:paraId="5E94265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0D69704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3.1.2 设计人应当完成合同约定的工程设计其他服务。</w:t>
      </w:r>
    </w:p>
    <w:p w14:paraId="08BE3FC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3.1.3 专用合同条款约定的其他义务。</w:t>
      </w:r>
    </w:p>
    <w:p w14:paraId="408A8C3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62" w:name="_Toc351203520"/>
      <w:r>
        <w:rPr>
          <w:rFonts w:hint="eastAsia" w:ascii="宋体" w:hAnsi="宋体" w:eastAsia="宋体" w:cs="宋体"/>
          <w:b w:val="0"/>
          <w:bCs/>
          <w:kern w:val="2"/>
          <w:sz w:val="21"/>
          <w:szCs w:val="21"/>
          <w:lang w:val="en-US" w:eastAsia="zh-CN" w:bidi="ar-SA"/>
        </w:rPr>
        <w:t>3</w:t>
      </w:r>
      <w:bookmarkStart w:id="63" w:name="_Toc296503047"/>
      <w:bookmarkStart w:id="64" w:name="_Toc337558748"/>
      <w:bookmarkStart w:id="65" w:name="_Toc296346548"/>
      <w:r>
        <w:rPr>
          <w:rFonts w:hint="eastAsia" w:ascii="宋体" w:hAnsi="宋体" w:eastAsia="宋体" w:cs="宋体"/>
          <w:b w:val="0"/>
          <w:bCs/>
          <w:kern w:val="2"/>
          <w:sz w:val="21"/>
          <w:szCs w:val="21"/>
          <w:lang w:val="en-US" w:eastAsia="zh-CN" w:bidi="ar-SA"/>
        </w:rPr>
        <w:t xml:space="preserve">.2 </w:t>
      </w:r>
      <w:bookmarkEnd w:id="62"/>
      <w:r>
        <w:rPr>
          <w:rFonts w:hint="eastAsia" w:ascii="宋体" w:hAnsi="宋体" w:eastAsia="宋体" w:cs="宋体"/>
          <w:b w:val="0"/>
          <w:bCs/>
          <w:kern w:val="2"/>
          <w:sz w:val="21"/>
          <w:szCs w:val="21"/>
          <w:lang w:val="en-US" w:eastAsia="zh-CN" w:bidi="ar-SA"/>
        </w:rPr>
        <w:t>项目负责人</w:t>
      </w:r>
    </w:p>
    <w:bookmarkEnd w:id="63"/>
    <w:bookmarkEnd w:id="64"/>
    <w:bookmarkEnd w:id="65"/>
    <w:p w14:paraId="05D4B25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4EBC29F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1561BD1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19FF53A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66" w:name="_Toc351203521"/>
      <w:r>
        <w:rPr>
          <w:rFonts w:hint="eastAsia" w:ascii="宋体" w:hAnsi="宋体" w:eastAsia="宋体" w:cs="宋体"/>
          <w:b w:val="0"/>
          <w:bCs/>
          <w:kern w:val="2"/>
          <w:sz w:val="21"/>
          <w:szCs w:val="21"/>
          <w:lang w:val="en-US" w:eastAsia="zh-CN" w:bidi="ar-SA"/>
        </w:rPr>
        <w:t>3</w:t>
      </w:r>
      <w:bookmarkStart w:id="67" w:name="_Toc296346549"/>
      <w:bookmarkStart w:id="68" w:name="_Toc296503048"/>
      <w:bookmarkStart w:id="69" w:name="_Toc337558749"/>
      <w:r>
        <w:rPr>
          <w:rFonts w:hint="eastAsia" w:ascii="宋体" w:hAnsi="宋体" w:eastAsia="宋体" w:cs="宋体"/>
          <w:b w:val="0"/>
          <w:bCs/>
          <w:kern w:val="2"/>
          <w:sz w:val="21"/>
          <w:szCs w:val="21"/>
          <w:lang w:val="en-US" w:eastAsia="zh-CN" w:bidi="ar-SA"/>
        </w:rPr>
        <w:t xml:space="preserve">.3 </w:t>
      </w:r>
      <w:bookmarkEnd w:id="67"/>
      <w:bookmarkEnd w:id="68"/>
      <w:r>
        <w:rPr>
          <w:rFonts w:hint="eastAsia" w:ascii="宋体" w:hAnsi="宋体" w:eastAsia="宋体" w:cs="宋体"/>
          <w:b w:val="0"/>
          <w:bCs/>
          <w:kern w:val="2"/>
          <w:sz w:val="21"/>
          <w:szCs w:val="21"/>
          <w:lang w:val="en-US" w:eastAsia="zh-CN" w:bidi="ar-SA"/>
        </w:rPr>
        <w:t>设计人人员</w:t>
      </w:r>
      <w:bookmarkEnd w:id="66"/>
    </w:p>
    <w:bookmarkEnd w:id="69"/>
    <w:p w14:paraId="679A22E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332654F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310F0E5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7A4DDFF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70" w:name="_Toc351203523"/>
      <w:r>
        <w:rPr>
          <w:rFonts w:hint="eastAsia" w:ascii="宋体" w:hAnsi="宋体" w:eastAsia="宋体" w:cs="宋体"/>
          <w:b w:val="0"/>
          <w:bCs/>
          <w:kern w:val="2"/>
          <w:sz w:val="21"/>
          <w:szCs w:val="21"/>
          <w:lang w:val="en-US" w:eastAsia="zh-CN" w:bidi="ar-SA"/>
        </w:rPr>
        <w:t>3</w:t>
      </w:r>
      <w:bookmarkStart w:id="71" w:name="_Toc296503051"/>
      <w:bookmarkStart w:id="72" w:name="_Toc296346552"/>
      <w:bookmarkStart w:id="73" w:name="_Toc337558751"/>
      <w:r>
        <w:rPr>
          <w:rFonts w:hint="eastAsia" w:ascii="宋体" w:hAnsi="宋体" w:eastAsia="宋体" w:cs="宋体"/>
          <w:b w:val="0"/>
          <w:bCs/>
          <w:kern w:val="2"/>
          <w:sz w:val="21"/>
          <w:szCs w:val="21"/>
          <w:lang w:val="en-US" w:eastAsia="zh-CN" w:bidi="ar-SA"/>
        </w:rPr>
        <w:t>.4 设计分包</w:t>
      </w:r>
      <w:bookmarkEnd w:id="70"/>
    </w:p>
    <w:bookmarkEnd w:id="71"/>
    <w:bookmarkEnd w:id="72"/>
    <w:bookmarkEnd w:id="73"/>
    <w:p w14:paraId="5054557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3.4.1 设计分包的一般约定</w:t>
      </w:r>
    </w:p>
    <w:p w14:paraId="502F624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63D7E34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3.4.2 设计分包的确定</w:t>
      </w:r>
    </w:p>
    <w:p w14:paraId="4D54C99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32989FC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3.4.3 设计分包管理</w:t>
      </w:r>
    </w:p>
    <w:p w14:paraId="0A9AAB3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设计人应按照专用合同条款的约定向发包人提交分包人的主要工程设计人员名单、注册执业资格或职称及执业经历等。</w:t>
      </w:r>
    </w:p>
    <w:p w14:paraId="4E75C2F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3.4.4 分包工程设计费</w:t>
      </w:r>
    </w:p>
    <w:p w14:paraId="7BF4E1E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（1）除本项第（2）目约定的情况或专用合同条款另有约定外，分包工程设计费由设计人与分包人结算，未经设计人同意，发包人不得向分包人支付分包工程设计费；</w:t>
      </w:r>
    </w:p>
    <w:p w14:paraId="3369442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（2）生效的法院判决书或仲裁裁决书要求发包人向分包人支付分包工程设计费的，发包人有权从应付设计人合同价款中扣除该部分费用。</w:t>
      </w:r>
      <w:bookmarkStart w:id="74" w:name="_Toc351203526"/>
    </w:p>
    <w:p w14:paraId="09BCE75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3.5 联合体</w:t>
      </w:r>
      <w:bookmarkEnd w:id="74"/>
    </w:p>
    <w:p w14:paraId="42B5186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3.5.1 联合体各方应共同与发包人签订合同协议书。联合体各方应为履行合同向发包人承担连带责任。</w:t>
      </w:r>
    </w:p>
    <w:p w14:paraId="7F79877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3.5.2 联合体协议，应当约定联合体各成员工作分工，经发包人确认后作为合同附件。在履行合同过程中，未经发包人同意，不得修改联合体协议。</w:t>
      </w:r>
    </w:p>
    <w:p w14:paraId="31AA964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3.5.3 联合体牵头人负责与发包人联系，并接受指示，负责组织联合体各成员全面履行合同。</w:t>
      </w:r>
    </w:p>
    <w:p w14:paraId="210C37A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3.5.4 发包人向联合体支付设计费用的方式在专用合同条款中约定。</w:t>
      </w:r>
    </w:p>
    <w:p w14:paraId="2270BF0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4. 工程设计资料</w:t>
      </w:r>
    </w:p>
    <w:p w14:paraId="08DE1F3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4.1 提供工程设计资料</w:t>
      </w:r>
    </w:p>
    <w:p w14:paraId="67CCA1E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发包人应当在工程设计前或专用合同条款附件2约定的时间向设计人提供工程设计所必需的工程设计资料，并对所提供资料的真实性、准确性和完整性负责。</w:t>
      </w:r>
    </w:p>
    <w:p w14:paraId="791BDE4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按照法律规定确需在工程设计开始后方能提供的设计资料，发包人应及时地在相应工程设计文件提交给发包人前的合理期限内提供，合理期限应以不影响设计人的正常设计为限。</w:t>
      </w:r>
    </w:p>
    <w:p w14:paraId="1ABD799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4.2 逾期提供的责任</w:t>
      </w:r>
    </w:p>
    <w:p w14:paraId="7586F93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029FD55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75" w:name="_Toc351203532"/>
      <w:bookmarkStart w:id="76" w:name="_Toc337558758"/>
      <w:r>
        <w:rPr>
          <w:rFonts w:hint="eastAsia" w:ascii="宋体" w:hAnsi="宋体" w:eastAsia="宋体" w:cs="宋体"/>
          <w:b w:val="0"/>
          <w:bCs/>
          <w:kern w:val="2"/>
          <w:sz w:val="21"/>
          <w:szCs w:val="21"/>
          <w:lang w:val="en-US" w:eastAsia="zh-CN" w:bidi="ar-SA"/>
        </w:rPr>
        <w:t xml:space="preserve">5. </w:t>
      </w:r>
      <w:bookmarkEnd w:id="75"/>
      <w:r>
        <w:rPr>
          <w:rFonts w:hint="eastAsia" w:ascii="宋体" w:hAnsi="宋体" w:eastAsia="宋体" w:cs="宋体"/>
          <w:b w:val="0"/>
          <w:bCs/>
          <w:kern w:val="2"/>
          <w:sz w:val="21"/>
          <w:szCs w:val="21"/>
          <w:lang w:val="en-US" w:eastAsia="zh-CN" w:bidi="ar-SA"/>
        </w:rPr>
        <w:t>工程设计要求</w:t>
      </w:r>
    </w:p>
    <w:bookmarkEnd w:id="76"/>
    <w:p w14:paraId="397AD6D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77" w:name="_Toc351203533"/>
      <w:bookmarkStart w:id="78" w:name="_Toc337558759"/>
      <w:r>
        <w:rPr>
          <w:rFonts w:hint="eastAsia" w:ascii="宋体" w:hAnsi="宋体" w:eastAsia="宋体" w:cs="宋体"/>
          <w:b w:val="0"/>
          <w:bCs/>
          <w:kern w:val="2"/>
          <w:sz w:val="21"/>
          <w:szCs w:val="21"/>
          <w:lang w:val="en-US" w:eastAsia="zh-CN" w:bidi="ar-SA"/>
        </w:rPr>
        <w:t>5.1 工程设计一般要求</w:t>
      </w:r>
    </w:p>
    <w:p w14:paraId="6CE6EA3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5.1.1 对发包人的要求</w:t>
      </w:r>
    </w:p>
    <w:p w14:paraId="74C18FB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78149BA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5.1.2 对设计人的要求</w:t>
      </w:r>
    </w:p>
    <w:p w14:paraId="4A7141C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5.1.2.1设计人应当按法律和技术标准的强制性规定及发包人要求进行工程设计。有关工程设计的特殊标准或要求由合同当事人在专用合同条款中约定。</w:t>
      </w:r>
      <w:bookmarkEnd w:id="77"/>
    </w:p>
    <w:p w14:paraId="5ACC8AC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设计人发现发包人提供的工程设计资料有问题的，设计人应当及时通知发包人并经发包人确认。</w:t>
      </w:r>
    </w:p>
    <w:bookmarkEnd w:id="78"/>
    <w:p w14:paraId="3B547C2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1DA2F44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5.1.2.3 设计人在工程设计中应当采用合同约定的技术、工艺和设备，满足质量、安全、节能、环保等要求。</w:t>
      </w:r>
    </w:p>
    <w:p w14:paraId="6D68FDD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5.2 工程设计保证措施</w:t>
      </w:r>
    </w:p>
    <w:p w14:paraId="0D4805C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5.2.1 发包人的保证措施</w:t>
      </w:r>
    </w:p>
    <w:p w14:paraId="1BD1F04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发包人应按照法律规定及合同约定完成与工程设计有关的各项工作。</w:t>
      </w:r>
    </w:p>
    <w:p w14:paraId="203C891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5.2.2 设计人的保证措施</w:t>
      </w:r>
    </w:p>
    <w:p w14:paraId="47F6C47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设计人应做好工程设计的质量与技术管理工作，建立健全工程设计质量保证体系，加强工程设计全过程的质量控制，建立完整的设计文件的设计、复核、审核、会签和批准制度，明确各阶段的责任人。</w:t>
      </w:r>
    </w:p>
    <w:p w14:paraId="287D538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5.3 工程设计文件的要求</w:t>
      </w:r>
    </w:p>
    <w:p w14:paraId="1F17C61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5.3.1 工程设计文件的编制应符合法律、技术标准的强制性规定及合同的要求。</w:t>
      </w:r>
    </w:p>
    <w:p w14:paraId="2CB767F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5.3.2 工程设计依据应完整、准确、可靠，设计方案论证充分，计算成果可靠，并能够实施。</w:t>
      </w:r>
    </w:p>
    <w:p w14:paraId="10113C0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5.3.3 工程设计文件的深度应满足本合同相应设计阶段的规定要求，并符合国家和行业现行有效的相关规定。</w:t>
      </w:r>
    </w:p>
    <w:p w14:paraId="734A766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7CBB3F7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5.3.5 应根据法律、技术标准要求，保证专业建设工程的合理使用寿命年限，并应在工程设计文件中注明相应的合理使用寿命年限。</w:t>
      </w:r>
    </w:p>
    <w:p w14:paraId="6717903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79" w:name="_Toc351203536"/>
      <w:bookmarkStart w:id="80" w:name="_Toc337558762"/>
      <w:r>
        <w:rPr>
          <w:rFonts w:hint="eastAsia" w:ascii="宋体" w:hAnsi="宋体" w:eastAsia="宋体" w:cs="宋体"/>
          <w:b w:val="0"/>
          <w:bCs/>
          <w:kern w:val="2"/>
          <w:sz w:val="21"/>
          <w:szCs w:val="21"/>
          <w:lang w:val="en-US" w:eastAsia="zh-CN" w:bidi="ar-SA"/>
        </w:rPr>
        <w:t>5.4 不合格工程设计文件的处理</w:t>
      </w:r>
      <w:bookmarkEnd w:id="79"/>
    </w:p>
    <w:bookmarkEnd w:id="80"/>
    <w:p w14:paraId="24FDFE9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 xml:space="preserve">5.4.1 因设计人原因造成工程设计文件不合格的，发包人有权要求设计人采取补救措施，直至达到合同要求的质量标准，并按第14.2款〔设计人违约责任〕的约定承担责任。 </w:t>
      </w:r>
    </w:p>
    <w:p w14:paraId="28EC08B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5.4.2 因发包人原因造成工程设计文件不合格的，设计人应当采取补救措施，直至达到合同要求的质量标准，由此增加的设计费用和（或）设计周期的延长由发包人承担。</w:t>
      </w:r>
    </w:p>
    <w:p w14:paraId="43B271F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81" w:name="_Toc351203542"/>
      <w:bookmarkStart w:id="82" w:name="_Toc337558767"/>
      <w:r>
        <w:rPr>
          <w:rFonts w:hint="eastAsia" w:ascii="宋体" w:hAnsi="宋体" w:eastAsia="宋体" w:cs="宋体"/>
          <w:b w:val="0"/>
          <w:bCs/>
          <w:kern w:val="2"/>
          <w:sz w:val="21"/>
          <w:szCs w:val="21"/>
          <w:lang w:val="en-US" w:eastAsia="zh-CN" w:bidi="ar-SA"/>
        </w:rPr>
        <w:t>6. 工程设计进度</w:t>
      </w:r>
      <w:bookmarkEnd w:id="81"/>
      <w:r>
        <w:rPr>
          <w:rFonts w:hint="eastAsia" w:ascii="宋体" w:hAnsi="宋体" w:eastAsia="宋体" w:cs="宋体"/>
          <w:b w:val="0"/>
          <w:bCs/>
          <w:kern w:val="2"/>
          <w:sz w:val="21"/>
          <w:szCs w:val="21"/>
          <w:lang w:val="en-US" w:eastAsia="zh-CN" w:bidi="ar-SA"/>
        </w:rPr>
        <w:t>与周期</w:t>
      </w:r>
    </w:p>
    <w:bookmarkEnd w:id="82"/>
    <w:p w14:paraId="3BD6CCE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83" w:name="_Toc351203544"/>
      <w:bookmarkStart w:id="84" w:name="_Toc337558769"/>
      <w:bookmarkStart w:id="85" w:name="_Toc296503066"/>
      <w:bookmarkStart w:id="86" w:name="_Toc296346567"/>
      <w:r>
        <w:rPr>
          <w:rFonts w:hint="eastAsia" w:ascii="宋体" w:hAnsi="宋体" w:eastAsia="宋体" w:cs="宋体"/>
          <w:b w:val="0"/>
          <w:bCs/>
          <w:kern w:val="2"/>
          <w:sz w:val="21"/>
          <w:szCs w:val="21"/>
          <w:lang w:val="en-US" w:eastAsia="zh-CN" w:bidi="ar-SA"/>
        </w:rPr>
        <w:t>6.1 工程设计进度计划</w:t>
      </w:r>
      <w:bookmarkEnd w:id="83"/>
    </w:p>
    <w:bookmarkEnd w:id="84"/>
    <w:p w14:paraId="317E4C5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6.1.1 工程设计进度计划的编制</w:t>
      </w:r>
    </w:p>
    <w:p w14:paraId="3F05ED2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08737FB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0A36564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6.1.2 工程设计进度计划的修订</w:t>
      </w:r>
    </w:p>
    <w:p w14:paraId="7410836D">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2E2AAC2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87" w:name="_Toc351203545"/>
      <w:bookmarkStart w:id="88" w:name="_Toc337558770"/>
      <w:r>
        <w:rPr>
          <w:rFonts w:hint="eastAsia" w:ascii="宋体" w:hAnsi="宋体" w:eastAsia="宋体" w:cs="宋体"/>
          <w:b w:val="0"/>
          <w:bCs/>
          <w:kern w:val="2"/>
          <w:sz w:val="21"/>
          <w:szCs w:val="21"/>
          <w:lang w:val="en-US" w:eastAsia="zh-CN" w:bidi="ar-SA"/>
        </w:rPr>
        <w:t xml:space="preserve">6.2 </w:t>
      </w:r>
      <w:bookmarkEnd w:id="87"/>
      <w:r>
        <w:rPr>
          <w:rFonts w:hint="eastAsia" w:ascii="宋体" w:hAnsi="宋体" w:eastAsia="宋体" w:cs="宋体"/>
          <w:b w:val="0"/>
          <w:bCs/>
          <w:kern w:val="2"/>
          <w:sz w:val="21"/>
          <w:szCs w:val="21"/>
          <w:lang w:val="en-US" w:eastAsia="zh-CN" w:bidi="ar-SA"/>
        </w:rPr>
        <w:t>工程设计开始</w:t>
      </w:r>
    </w:p>
    <w:bookmarkEnd w:id="88"/>
    <w:p w14:paraId="0EDF128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613EE76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设计人应当在收到发包人提供的工程设计资料及专用合同条款约定的定金或预付款后，开始工程设计工作。</w:t>
      </w:r>
    </w:p>
    <w:p w14:paraId="23EFE70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各设计阶段的开始时间均以设计人收到的发包人发出开始设计工作的书面通知书中载明的开始设计的日期起算。</w:t>
      </w:r>
    </w:p>
    <w:bookmarkEnd w:id="85"/>
    <w:bookmarkEnd w:id="86"/>
    <w:p w14:paraId="476AD4ED">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89" w:name="_Toc351203547"/>
      <w:bookmarkStart w:id="90" w:name="_Toc296346574"/>
      <w:bookmarkStart w:id="91" w:name="_Toc337558772"/>
      <w:bookmarkStart w:id="92" w:name="_Toc296503073"/>
      <w:r>
        <w:rPr>
          <w:rFonts w:hint="eastAsia" w:ascii="宋体" w:hAnsi="宋体" w:eastAsia="宋体" w:cs="宋体"/>
          <w:b w:val="0"/>
          <w:bCs/>
          <w:kern w:val="2"/>
          <w:sz w:val="21"/>
          <w:szCs w:val="21"/>
          <w:lang w:val="en-US" w:eastAsia="zh-CN" w:bidi="ar-SA"/>
        </w:rPr>
        <w:t>6.3 工程设计进度延误</w:t>
      </w:r>
      <w:bookmarkEnd w:id="89"/>
    </w:p>
    <w:bookmarkEnd w:id="90"/>
    <w:bookmarkEnd w:id="91"/>
    <w:bookmarkEnd w:id="92"/>
    <w:p w14:paraId="57F82F7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6.3.1 因发包人原因导致工程设计进度延误</w:t>
      </w:r>
    </w:p>
    <w:p w14:paraId="4A4C02B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 xml:space="preserve">在合同履行过程中，发包人导致工程设计进度延误的情形主要有： </w:t>
      </w:r>
    </w:p>
    <w:p w14:paraId="30A652C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（1）发包人未能按合同约定提供工程设计资料或所提供的工程设计资料不符合合同约定或存在错误或疏漏的；</w:t>
      </w:r>
    </w:p>
    <w:p w14:paraId="02E4A80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（2）发包人未能按合同约定日期足额支付定金或预付款、进度款的；</w:t>
      </w:r>
    </w:p>
    <w:p w14:paraId="1106F8F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（3）发包人提出影响设计周期的设计变更要求的；</w:t>
      </w:r>
    </w:p>
    <w:p w14:paraId="72F9E54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（4）专用合同条款中约定的其他情形。</w:t>
      </w:r>
    </w:p>
    <w:p w14:paraId="1F5B9CD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因发包人原因未按计划开始设计日期开始设计的，发包人应按实际开始设计日期顺延完成设计日期。</w:t>
      </w:r>
    </w:p>
    <w:p w14:paraId="5254A82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0DE49CC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4910274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发包人上述工程设计进度延误情形导致增加了设计工作量的，发包人应当另行支付相应设计费用。</w:t>
      </w:r>
    </w:p>
    <w:p w14:paraId="1146F8ED">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6.3.2 因设计人原因导致工程设计进度延误</w:t>
      </w:r>
    </w:p>
    <w:p w14:paraId="33081BB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93" w:name="_Toc296503076"/>
      <w:bookmarkStart w:id="94" w:name="_Toc296346577"/>
      <w:r>
        <w:rPr>
          <w:rFonts w:hint="eastAsia" w:ascii="宋体" w:hAnsi="宋体" w:eastAsia="宋体" w:cs="宋体"/>
          <w:b w:val="0"/>
          <w:bCs/>
          <w:kern w:val="2"/>
          <w:sz w:val="21"/>
          <w:szCs w:val="21"/>
          <w:lang w:val="en-US" w:eastAsia="zh-CN" w:bidi="ar-SA"/>
        </w:rPr>
        <w:t>因</w:t>
      </w:r>
      <w:bookmarkEnd w:id="93"/>
      <w:bookmarkEnd w:id="94"/>
      <w:r>
        <w:rPr>
          <w:rFonts w:hint="eastAsia" w:ascii="宋体" w:hAnsi="宋体" w:eastAsia="宋体" w:cs="宋体"/>
          <w:b w:val="0"/>
          <w:bCs/>
          <w:kern w:val="2"/>
          <w:sz w:val="21"/>
          <w:szCs w:val="21"/>
          <w:lang w:val="en-US" w:eastAsia="zh-CN" w:bidi="ar-SA"/>
        </w:rPr>
        <w:t>设计人原因导致工程设计进度延误的，设计人应当按照第14.2款〔设计人违约责任〕承担责任。设计人支付逾期完成工程设计违约金后，不免除设计人继续完成工程设计的义务。</w:t>
      </w:r>
    </w:p>
    <w:p w14:paraId="23F4673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95" w:name="_Toc351203550"/>
      <w:bookmarkStart w:id="96" w:name="_Toc337558775"/>
      <w:bookmarkStart w:id="97" w:name="_Toc296346578"/>
      <w:bookmarkStart w:id="98" w:name="_Toc296503077"/>
      <w:r>
        <w:rPr>
          <w:rFonts w:hint="eastAsia" w:ascii="宋体" w:hAnsi="宋体" w:eastAsia="宋体" w:cs="宋体"/>
          <w:b w:val="0"/>
          <w:bCs/>
          <w:kern w:val="2"/>
          <w:sz w:val="21"/>
          <w:szCs w:val="21"/>
          <w:lang w:val="en-US" w:eastAsia="zh-CN" w:bidi="ar-SA"/>
        </w:rPr>
        <w:t>6.4 暂停</w:t>
      </w:r>
      <w:bookmarkEnd w:id="95"/>
      <w:r>
        <w:rPr>
          <w:rFonts w:hint="eastAsia" w:ascii="宋体" w:hAnsi="宋体" w:eastAsia="宋体" w:cs="宋体"/>
          <w:b w:val="0"/>
          <w:bCs/>
          <w:kern w:val="2"/>
          <w:sz w:val="21"/>
          <w:szCs w:val="21"/>
          <w:lang w:val="en-US" w:eastAsia="zh-CN" w:bidi="ar-SA"/>
        </w:rPr>
        <w:t>设计</w:t>
      </w:r>
    </w:p>
    <w:bookmarkEnd w:id="96"/>
    <w:bookmarkEnd w:id="97"/>
    <w:bookmarkEnd w:id="98"/>
    <w:p w14:paraId="55950A6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6.4.1 发包人原因引起的暂停设计</w:t>
      </w:r>
    </w:p>
    <w:p w14:paraId="071B7C6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因发包人原因引起暂停设计的，发包人应及时下达暂停设计指示。</w:t>
      </w:r>
    </w:p>
    <w:p w14:paraId="244D0FC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因发包人原因引起的暂停设计，发包人应承担由此增加的设计费用和（或）延长的设计周期。</w:t>
      </w:r>
    </w:p>
    <w:p w14:paraId="64ACD2C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6.4.2 设计人原因引起的暂停设计</w:t>
      </w:r>
    </w:p>
    <w:p w14:paraId="7D07638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5F7F084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6.4.3 其他原因引起的暂停设计</w:t>
      </w:r>
    </w:p>
    <w:p w14:paraId="21BDD52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当出现非设计人原因造成的暂停设计，设计人应当尽快向发包人发出书面通知。</w:t>
      </w:r>
    </w:p>
    <w:p w14:paraId="73BF7BC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在上述情形下设计人的设计服务暂停，设计人的设计周期应当相应延长，复工应有发包人与设计人共同确认的合理期限。</w:t>
      </w:r>
    </w:p>
    <w:p w14:paraId="37123A6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当发生本项约定的情况，导致设计人增加设计工作量的，发包人应当另行支付相应设计费用。</w:t>
      </w:r>
    </w:p>
    <w:p w14:paraId="3E1486A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6.4.4 暂停设计后的复工</w:t>
      </w:r>
    </w:p>
    <w:p w14:paraId="36D684C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暂停设计后，发包人和设计人应采取有效措施积极消除暂停设计的影响。当工程具备复工条件时，发包人向设计人发出复工通知，设计人应按照复工通知要求复工。</w:t>
      </w:r>
    </w:p>
    <w:p w14:paraId="2A460FF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除设计人原因导致暂停设计外，设计人暂停设计后复工所增加的设计工作量，发包人应当另行支付相应设计费用。</w:t>
      </w:r>
    </w:p>
    <w:p w14:paraId="7A554B3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99" w:name="_Toc351203551"/>
      <w:r>
        <w:rPr>
          <w:rFonts w:hint="eastAsia" w:ascii="宋体" w:hAnsi="宋体" w:eastAsia="宋体" w:cs="宋体"/>
          <w:b w:val="0"/>
          <w:bCs/>
          <w:kern w:val="2"/>
          <w:sz w:val="21"/>
          <w:szCs w:val="21"/>
          <w:lang w:val="en-US" w:eastAsia="zh-CN" w:bidi="ar-SA"/>
        </w:rPr>
        <w:t>6.5 提前</w:t>
      </w:r>
      <w:bookmarkEnd w:id="99"/>
      <w:r>
        <w:rPr>
          <w:rFonts w:hint="eastAsia" w:ascii="宋体" w:hAnsi="宋体" w:eastAsia="宋体" w:cs="宋体"/>
          <w:b w:val="0"/>
          <w:bCs/>
          <w:kern w:val="2"/>
          <w:sz w:val="21"/>
          <w:szCs w:val="21"/>
          <w:lang w:val="en-US" w:eastAsia="zh-CN" w:bidi="ar-SA"/>
        </w:rPr>
        <w:t>交付工程设计文件</w:t>
      </w:r>
    </w:p>
    <w:p w14:paraId="437523C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11B4FCF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6.5.2 发包人要求设计人提前交付工程设计文件，或设计人提出提前交付工程设计文件的建议能够给发包人带来效益的，合同当事人可以在专用合同条款中约定提前交付工程设计文件的奖励。</w:t>
      </w:r>
    </w:p>
    <w:p w14:paraId="41DFB3D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00" w:name="_Toc296346584"/>
      <w:bookmarkStart w:id="101" w:name="_Toc296503083"/>
      <w:r>
        <w:rPr>
          <w:rFonts w:hint="eastAsia" w:ascii="宋体" w:hAnsi="宋体" w:eastAsia="宋体" w:cs="宋体"/>
          <w:b w:val="0"/>
          <w:bCs/>
          <w:kern w:val="2"/>
          <w:sz w:val="21"/>
          <w:szCs w:val="21"/>
          <w:lang w:val="en-US" w:eastAsia="zh-CN" w:bidi="ar-SA"/>
        </w:rPr>
        <w:t>7. 工程设计文件交付</w:t>
      </w:r>
    </w:p>
    <w:p w14:paraId="385C064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7.1 工程设计文件交付的内容</w:t>
      </w:r>
    </w:p>
    <w:p w14:paraId="39DFE9F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7.1.1 工程设计图纸及设计说明。</w:t>
      </w:r>
    </w:p>
    <w:p w14:paraId="343FC82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7.1.2 发包人可以要求设计人提交专用合同条款约定的具体形式的电子版设计文件。</w:t>
      </w:r>
    </w:p>
    <w:p w14:paraId="4536A72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7.2 工程设计文件的交付方式</w:t>
      </w:r>
    </w:p>
    <w:p w14:paraId="2674297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设计人交付工程设计文件给发包人，发包人应当出具书面签收单，内容包括图纸名称、图纸内容、图纸形式、份数、提交和签收日期、提交人与接收人的亲笔签名。</w:t>
      </w:r>
    </w:p>
    <w:p w14:paraId="36F4B82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7.3 工程设计文件交付的时间和份数</w:t>
      </w:r>
    </w:p>
    <w:p w14:paraId="147834B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工程设计文件交付的名称、时间和份数在专用合同条款附件3中约定。</w:t>
      </w:r>
    </w:p>
    <w:p w14:paraId="22E8D5D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8. 工程设计文件审查</w:t>
      </w:r>
    </w:p>
    <w:p w14:paraId="3B359E6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8.1 设计人的工程设计文件应报发包人审查同意。审查的范围和内容在发包人要求中约定。审查的具体标准应符合法律规定、技术标准要求和本合同约定。</w:t>
      </w:r>
    </w:p>
    <w:p w14:paraId="5D191FBD">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除专用合同条款对期限另有约定外，自发包人收到设计人的工程设计文件以及设计人的通知之日起，发包人对设计人的工程设计文件审查期不超过15天。</w:t>
      </w:r>
    </w:p>
    <w:p w14:paraId="4AA164F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发包人不同意工程设计文件的，应以书面形式通知设计人，并说明不符合合同要求的具体内容。设计人应根据发包人的书面说明，对工程设计文件进行修改后重新报送发包人审查，审查期重新起算。</w:t>
      </w:r>
    </w:p>
    <w:p w14:paraId="6E6538D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合同约定的审查期满，发包人没有做出审查结论也没有提出异议的，视为设计人的工程设计文件已获发包人同意。</w:t>
      </w:r>
    </w:p>
    <w:p w14:paraId="2B4C9BB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0A204DA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8.3 工程（设计文件需政府有关部门审查或批准的，发包人应在审查同意设计人的工程设计文件后在专用合同条款约定的期限内，向政府有关部门报送工程设计文件，设计人应予以协助。</w:t>
      </w:r>
    </w:p>
    <w:p w14:paraId="3941EFC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339FA8E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4AB2DE9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设计人按第7条〔工程设计文件交付〕的约定向发包人提交工程设计文件，有义务参加发包人组织的设计审查会议，向审查者介绍、解答、解释其工程设计文件，并提供有关补充资料。</w:t>
      </w:r>
    </w:p>
    <w:p w14:paraId="3ECA864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发包人有义务向设计人提供设计审查会议的批准文件和纪要。设计人有义务按照相关设计审查会议批准的文件和纪要，并依据合同约定及相关技术标准，对工程设计文件进行修改、补充和完善。</w:t>
      </w:r>
    </w:p>
    <w:p w14:paraId="6D8277E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777E076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因发包人原因，致使工程设计文件审查无法进行或无法按期进行，造成设计周期延长、窝工损失及设计人增加的费用，由发包人承担。</w:t>
      </w:r>
    </w:p>
    <w:p w14:paraId="6FF11F2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09AB006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因发包人原因造成工程设计文件不合格致使工程设计文件审查无法通过的，由此增加的设计费用和（或）延长的设计周期由发包人承担。</w:t>
      </w:r>
    </w:p>
    <w:p w14:paraId="0DF0E3E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8.7 工程设计文件的审查，不减轻或免除设计人依据法律应当承担的责任。</w:t>
      </w:r>
    </w:p>
    <w:p w14:paraId="658828E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9. 施工现场配合服务</w:t>
      </w:r>
    </w:p>
    <w:p w14:paraId="295C051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9.1 除专用合同条款另有约定外，发包人应为设计人派赴现场的工作人员提供工作、生活及交通等方面的便利条件。</w:t>
      </w:r>
    </w:p>
    <w:p w14:paraId="4522E54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4B218F3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02" w:name="_Toc351203567"/>
      <w:r>
        <w:rPr>
          <w:rFonts w:hint="eastAsia" w:ascii="宋体" w:hAnsi="宋体" w:eastAsia="宋体" w:cs="宋体"/>
          <w:b w:val="0"/>
          <w:bCs/>
          <w:kern w:val="2"/>
          <w:sz w:val="21"/>
          <w:szCs w:val="21"/>
          <w:lang w:val="en-US" w:eastAsia="zh-CN" w:bidi="ar-SA"/>
        </w:rPr>
        <w:t>10. 合同价款与支付</w:t>
      </w:r>
    </w:p>
    <w:p w14:paraId="1FB89B0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10.1 合同价款组成</w:t>
      </w:r>
    </w:p>
    <w:p w14:paraId="1B41C51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发包人和设计人应当在专用合同条款附件6中明确约定合同价款各组成部分的具体数额，主要包括：</w:t>
      </w:r>
    </w:p>
    <w:p w14:paraId="77B4307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（1）工程设计基本服务费用；</w:t>
      </w:r>
    </w:p>
    <w:p w14:paraId="7220C8D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（2）工程设计其他服务费用；</w:t>
      </w:r>
    </w:p>
    <w:p w14:paraId="1BCEFE7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（3）在未签订合同前发包人已经同意或接受或已使用的设计人为发包人所做的各项工作的相应费用等。</w:t>
      </w:r>
    </w:p>
    <w:p w14:paraId="03F8B7D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10.2 合同价格形式</w:t>
      </w:r>
    </w:p>
    <w:p w14:paraId="3F156A7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 xml:space="preserve">发包人和设计人应在合同协议书中选择下列一种合同价格形式： </w:t>
      </w:r>
    </w:p>
    <w:p w14:paraId="6D804D0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（1）单价合同</w:t>
      </w:r>
    </w:p>
    <w:p w14:paraId="1BB7380D">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1BE3999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（2）总价合同</w:t>
      </w:r>
    </w:p>
    <w:p w14:paraId="4FB9282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5E26FC4D">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（3）其它价格形式</w:t>
      </w:r>
    </w:p>
    <w:p w14:paraId="22931F5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合同当事人可在专用合同条款中约定其他合同价格形式。</w:t>
      </w:r>
    </w:p>
    <w:p w14:paraId="1CB598B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10.3 定金或预付款</w:t>
      </w:r>
    </w:p>
    <w:p w14:paraId="5AEAF39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10.3.1 定金或预付款的比例</w:t>
      </w:r>
    </w:p>
    <w:p w14:paraId="1B0CB90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定金的比例不应超过合同总价款的20%。预付款的比例由发包人与设计人协商确定，一般不低于合同总价款的20%。</w:t>
      </w:r>
    </w:p>
    <w:p w14:paraId="1F0A7EE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10.3.2 定金或预付款的支付</w:t>
      </w:r>
    </w:p>
    <w:p w14:paraId="53E836C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定金或预付款的支付按照专用合同条款约定执行，但最迟应在开始设计通知载明的开始设计日期前专用合同条款约定的期限内支付。</w:t>
      </w:r>
    </w:p>
    <w:p w14:paraId="6703375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254141B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10.4 进度款支付</w:t>
      </w:r>
    </w:p>
    <w:p w14:paraId="3028DEC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10.4.1 发包人应当按照专用合同条款附件6约定的付款条件及时向设计人支付进度款。</w:t>
      </w:r>
    </w:p>
    <w:p w14:paraId="0559C2FD">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10.4.2 进度付款的修正</w:t>
      </w:r>
    </w:p>
    <w:p w14:paraId="1C2D78E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在对已付进度款进行汇总和复核中发现错误、遗漏或重复的，发包人和设计人均有权提出修正申请。经发包人和设计人同意的修正，应在下期进度付款中支付或扣除。</w:t>
      </w:r>
    </w:p>
    <w:p w14:paraId="03380B9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10.5 合同价款的结算与支付</w:t>
      </w:r>
    </w:p>
    <w:p w14:paraId="2584AEE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10.5.1 对于采取固定总价形式的合同，发包人应当按照专用合同条款附件6的约定及时支付尾款。</w:t>
      </w:r>
    </w:p>
    <w:p w14:paraId="195D881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10.5.2 对于采取固定单价形式的合同，发包人与设计人应当按照专用合同条款附件6约定的结算方式及时结清工程设计费，并将结清未支付的款项一次性支付给设计人。</w:t>
      </w:r>
    </w:p>
    <w:p w14:paraId="7E68DDA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10.5.3 对于采取其他价格形式的，也应按专用合同条款的约定及时结算和支付。</w:t>
      </w:r>
    </w:p>
    <w:p w14:paraId="584D47E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10.6支付账户</w:t>
      </w:r>
    </w:p>
    <w:p w14:paraId="3373189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发包人应将合同价款支付至合同协议书中约定的设计人账户。</w:t>
      </w:r>
    </w:p>
    <w:p w14:paraId="38B327B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 工程设计变更与索赔</w:t>
      </w:r>
    </w:p>
    <w:p w14:paraId="223888A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11.1 发包人变更工程设计的内容、规模、功能、条件等，应当向设计人提供书面要求，设计人在不违反法律规定以及技术标准强制性规定的前提下应当按照发包人要求变更工程设计。</w:t>
      </w:r>
    </w:p>
    <w:p w14:paraId="44EE340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11.2 发包人变更工程设计的内容、规模、功能、条件或因提交的设计资料存在错误或作较大修改时，发包人应按设计人所耗工作量向设计人增付设计费，设计人可按本条约定和专用合同条款附件7的约定，与发包人协商对合同价格和/或完工时间做可共同接受的修改。</w:t>
      </w:r>
    </w:p>
    <w:p w14:paraId="728C496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11.3 如果由于发包人要求更改而造成的项目复杂性的变更或性质的变更使得设计人的设计工作减少，发包人可按本条约定和专用合同条款附件7的约定，与设计人协商对合同价格和/或完工时间做可共同接受的修改。</w:t>
      </w:r>
    </w:p>
    <w:p w14:paraId="1B3628C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11.4 基准日期后，与工程设计服务有关的法律、技术标准的强制性规定的颁布及修改，由此增加的设计费用和（或）延长的设计周期由发包人承担。</w:t>
      </w:r>
    </w:p>
    <w:p w14:paraId="0980A27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3DA2565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12. 专业责任与保险</w:t>
      </w:r>
    </w:p>
    <w:p w14:paraId="6C42495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12.1 设计人应运用一切合理的专业技术和经验知识，按照公认的职业标准尽其全部职责和谨慎、勤勉地履行其在本合同项下的责任和义务。</w:t>
      </w:r>
    </w:p>
    <w:p w14:paraId="6CC1D6A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12.2 除专用合同条款另有约定外，设计人应具有发包人认可的、履行本合同所需要的工程设计责任保险并使其于合同责任期内保持有效。</w:t>
      </w:r>
    </w:p>
    <w:p w14:paraId="25C3A03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12.3 工程设计责任保险应承担由于设计人的疏忽或过失而引发的工程质量事故所造成的建设工程本身的物质损失以及第三者人身伤亡、财产损失或费用的赔偿责任。</w:t>
      </w:r>
    </w:p>
    <w:p w14:paraId="70464D4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13. 知识产权</w:t>
      </w:r>
    </w:p>
    <w:p w14:paraId="028F997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3D1E27C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48D31ED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4E2982D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13.4 合同当事人双方均有权在不损害对方利益和保密约定的前提下，在自己宣传用的印刷品或其他出版物上，或申报奖项时等情形下公布有关项目的文字和图片材料。</w:t>
      </w:r>
    </w:p>
    <w:p w14:paraId="516E056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13.5 除专用合同条款另有约定外，设计人在合同签订前和签订时已确定采用的专利、专有技术的使用费应包含在签约合同价中。</w:t>
      </w:r>
    </w:p>
    <w:bookmarkEnd w:id="100"/>
    <w:bookmarkEnd w:id="101"/>
    <w:bookmarkEnd w:id="102"/>
    <w:p w14:paraId="3D8BBAB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03" w:name="_Toc351203603"/>
      <w:bookmarkStart w:id="104" w:name="_Toc337558820"/>
      <w:r>
        <w:rPr>
          <w:rFonts w:hint="eastAsia" w:ascii="宋体" w:hAnsi="宋体" w:eastAsia="宋体" w:cs="宋体"/>
          <w:b w:val="0"/>
          <w:bCs/>
          <w:kern w:val="2"/>
          <w:sz w:val="21"/>
          <w:szCs w:val="21"/>
          <w:lang w:val="en-US" w:eastAsia="zh-CN" w:bidi="ar-SA"/>
        </w:rPr>
        <w:t>14. 违约</w:t>
      </w:r>
      <w:bookmarkEnd w:id="103"/>
      <w:r>
        <w:rPr>
          <w:rFonts w:hint="eastAsia" w:ascii="宋体" w:hAnsi="宋体" w:eastAsia="宋体" w:cs="宋体"/>
          <w:b w:val="0"/>
          <w:bCs/>
          <w:kern w:val="2"/>
          <w:sz w:val="21"/>
          <w:szCs w:val="21"/>
          <w:lang w:val="en-US" w:eastAsia="zh-CN" w:bidi="ar-SA"/>
        </w:rPr>
        <w:t>责任</w:t>
      </w:r>
    </w:p>
    <w:bookmarkEnd w:id="104"/>
    <w:p w14:paraId="4C1A039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05" w:name="_Toc296346630"/>
      <w:bookmarkStart w:id="106" w:name="_Toc296503129"/>
      <w:bookmarkStart w:id="107" w:name="_Toc351203604"/>
      <w:bookmarkStart w:id="108" w:name="_Toc337558821"/>
      <w:r>
        <w:rPr>
          <w:rFonts w:hint="eastAsia" w:ascii="宋体" w:hAnsi="宋体" w:eastAsia="宋体" w:cs="宋体"/>
          <w:b w:val="0"/>
          <w:bCs/>
          <w:kern w:val="2"/>
          <w:sz w:val="21"/>
          <w:szCs w:val="21"/>
          <w:lang w:val="en-US" w:eastAsia="zh-CN" w:bidi="ar-SA"/>
        </w:rPr>
        <w:t>14.1 发</w:t>
      </w:r>
      <w:bookmarkEnd w:id="105"/>
      <w:bookmarkEnd w:id="106"/>
      <w:r>
        <w:rPr>
          <w:rFonts w:hint="eastAsia" w:ascii="宋体" w:hAnsi="宋体" w:eastAsia="宋体" w:cs="宋体"/>
          <w:b w:val="0"/>
          <w:bCs/>
          <w:kern w:val="2"/>
          <w:sz w:val="21"/>
          <w:szCs w:val="21"/>
          <w:lang w:val="en-US" w:eastAsia="zh-CN" w:bidi="ar-SA"/>
        </w:rPr>
        <w:t>包人违约</w:t>
      </w:r>
      <w:bookmarkEnd w:id="107"/>
      <w:r>
        <w:rPr>
          <w:rFonts w:hint="eastAsia" w:ascii="宋体" w:hAnsi="宋体" w:eastAsia="宋体" w:cs="宋体"/>
          <w:b w:val="0"/>
          <w:bCs/>
          <w:kern w:val="2"/>
          <w:sz w:val="21"/>
          <w:szCs w:val="21"/>
          <w:lang w:val="en-US" w:eastAsia="zh-CN" w:bidi="ar-SA"/>
        </w:rPr>
        <w:t>责任</w:t>
      </w:r>
    </w:p>
    <w:bookmarkEnd w:id="108"/>
    <w:p w14:paraId="7647416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04D5295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14.1.2 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6DEA6D7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14.1.3 发包人的上级或设计审批部门对设计文件不进行审批或本合同工程停建、缓建，发包人应在事件发生之日起15天内按本合同第16条〔合同解除〕的约定向设计人结算并支付设计费。</w:t>
      </w:r>
    </w:p>
    <w:p w14:paraId="6F2B5B9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14.1.4 发包人擅自将设计人的设计文件用于本工程以外的工程或交第三方使用时，应承担相应法律责任，并应赔偿设计人因此遭受的损失。</w:t>
      </w:r>
    </w:p>
    <w:p w14:paraId="053E62A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09" w:name="_Toc351203605"/>
      <w:bookmarkStart w:id="110" w:name="_Toc337558822"/>
      <w:bookmarkStart w:id="111" w:name="_Toc296346632"/>
      <w:bookmarkStart w:id="112" w:name="_Toc296503131"/>
      <w:r>
        <w:rPr>
          <w:rFonts w:hint="eastAsia" w:ascii="宋体" w:hAnsi="宋体" w:eastAsia="宋体" w:cs="宋体"/>
          <w:b w:val="0"/>
          <w:bCs/>
          <w:kern w:val="2"/>
          <w:sz w:val="21"/>
          <w:szCs w:val="21"/>
          <w:lang w:val="en-US" w:eastAsia="zh-CN" w:bidi="ar-SA"/>
        </w:rPr>
        <w:t>14.2 设计人违约</w:t>
      </w:r>
      <w:bookmarkEnd w:id="109"/>
      <w:r>
        <w:rPr>
          <w:rFonts w:hint="eastAsia" w:ascii="宋体" w:hAnsi="宋体" w:eastAsia="宋体" w:cs="宋体"/>
          <w:b w:val="0"/>
          <w:bCs/>
          <w:kern w:val="2"/>
          <w:sz w:val="21"/>
          <w:szCs w:val="21"/>
          <w:lang w:val="en-US" w:eastAsia="zh-CN" w:bidi="ar-SA"/>
        </w:rPr>
        <w:t>责任</w:t>
      </w:r>
    </w:p>
    <w:bookmarkEnd w:id="110"/>
    <w:bookmarkEnd w:id="111"/>
    <w:bookmarkEnd w:id="112"/>
    <w:p w14:paraId="5B416AE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14.2.1 合同生效后，设计人因自身原因要求终止或解除合同，设计人应按发包人已支付的定金金额双倍返还给发包人或设计人按照专用合同条款的约定向发包人支付违约金。</w:t>
      </w:r>
    </w:p>
    <w:p w14:paraId="01EF661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14.2.2 由于设计人原因，未按专用合同条款附件3约定的时间交付工程设计文件的，应按专用合同条款的约定向发包人支付违约金，前述违约金经双方确认后可在发包人应付设计费中扣减。</w:t>
      </w:r>
    </w:p>
    <w:p w14:paraId="39C6963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446864A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14.2.4 设计人未经发包人同意擅自对工程设计进行分包的，发包人有权要求设计人解除未经发包人同意的设计分包合同，设计人应当按照专用合同条款的约定承担违约责任。</w:t>
      </w:r>
    </w:p>
    <w:p w14:paraId="51DE378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13" w:name="_Toc351203607"/>
      <w:bookmarkStart w:id="114" w:name="_Toc296346617"/>
      <w:bookmarkStart w:id="115" w:name="_Toc296503116"/>
      <w:bookmarkStart w:id="116" w:name="_Toc337558823"/>
      <w:r>
        <w:rPr>
          <w:rFonts w:hint="eastAsia" w:ascii="宋体" w:hAnsi="宋体" w:eastAsia="宋体" w:cs="宋体"/>
          <w:b w:val="0"/>
          <w:bCs/>
          <w:kern w:val="2"/>
          <w:sz w:val="21"/>
          <w:szCs w:val="21"/>
          <w:lang w:val="en-US" w:eastAsia="zh-CN" w:bidi="ar-SA"/>
        </w:rPr>
        <w:t>15. 不可抗力</w:t>
      </w:r>
      <w:bookmarkEnd w:id="113"/>
      <w:bookmarkEnd w:id="114"/>
      <w:bookmarkEnd w:id="115"/>
      <w:bookmarkEnd w:id="116"/>
    </w:p>
    <w:p w14:paraId="0C21E34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17" w:name="_Toc351203608"/>
      <w:bookmarkStart w:id="118" w:name="_Toc296503117"/>
      <w:bookmarkStart w:id="119" w:name="_Toc296346618"/>
      <w:bookmarkStart w:id="120" w:name="_Toc337558824"/>
      <w:r>
        <w:rPr>
          <w:rFonts w:hint="eastAsia" w:ascii="宋体" w:hAnsi="宋体" w:eastAsia="宋体" w:cs="宋体"/>
          <w:b w:val="0"/>
          <w:bCs/>
          <w:kern w:val="2"/>
          <w:sz w:val="21"/>
          <w:szCs w:val="21"/>
          <w:lang w:val="en-US" w:eastAsia="zh-CN" w:bidi="ar-SA"/>
        </w:rPr>
        <w:t>15.1 不可抗力的确认</w:t>
      </w:r>
      <w:bookmarkEnd w:id="117"/>
    </w:p>
    <w:bookmarkEnd w:id="118"/>
    <w:bookmarkEnd w:id="119"/>
    <w:bookmarkEnd w:id="120"/>
    <w:p w14:paraId="5B67524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不可抗力是指合同当事人在签订合同时不可预见，在合同履行过程中不可避免且不能克服的自然灾害和社会性突发事件，如地震、海啸、瘟疫、骚乱、戒严、暴动、战争和专用合同条款中约定的其他情形。</w:t>
      </w:r>
    </w:p>
    <w:p w14:paraId="28F781C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3EB27AB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21" w:name="_Toc351203609"/>
      <w:bookmarkStart w:id="122" w:name="_Toc296346619"/>
      <w:bookmarkStart w:id="123" w:name="_Toc337558825"/>
      <w:bookmarkStart w:id="124" w:name="_Toc296503118"/>
      <w:r>
        <w:rPr>
          <w:rFonts w:hint="eastAsia" w:ascii="宋体" w:hAnsi="宋体" w:eastAsia="宋体" w:cs="宋体"/>
          <w:b w:val="0"/>
          <w:bCs/>
          <w:kern w:val="2"/>
          <w:sz w:val="21"/>
          <w:szCs w:val="21"/>
          <w:lang w:val="en-US" w:eastAsia="zh-CN" w:bidi="ar-SA"/>
        </w:rPr>
        <w:t>15.2 不可抗力的通知</w:t>
      </w:r>
      <w:bookmarkEnd w:id="121"/>
    </w:p>
    <w:bookmarkEnd w:id="122"/>
    <w:bookmarkEnd w:id="123"/>
    <w:bookmarkEnd w:id="124"/>
    <w:p w14:paraId="25B7850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合同一方当事人遇到不可抗力事件，使其履行合同义务受到阻碍时，应立即通知合同另一方当事人，书面说明不可抗力和受阻碍的详细情况，并在合理期限内提供必要的证明。</w:t>
      </w:r>
    </w:p>
    <w:p w14:paraId="482B397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不可抗力持续发生的，合同一方当事人应及时向合同另一方当事人提交中间报告，说明不可抗力和履行合同受阻的情况，并于不可抗力事件结束后28天内提交最终报告及有关资料。</w:t>
      </w:r>
    </w:p>
    <w:p w14:paraId="55C00C0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25" w:name="_Toc351203610"/>
      <w:bookmarkStart w:id="126" w:name="_Toc296503119"/>
      <w:bookmarkStart w:id="127" w:name="_Toc337558826"/>
      <w:bookmarkStart w:id="128" w:name="_Toc296346620"/>
      <w:r>
        <w:rPr>
          <w:rFonts w:hint="eastAsia" w:ascii="宋体" w:hAnsi="宋体" w:eastAsia="宋体" w:cs="宋体"/>
          <w:b w:val="0"/>
          <w:bCs/>
          <w:kern w:val="2"/>
          <w:sz w:val="21"/>
          <w:szCs w:val="21"/>
          <w:lang w:val="en-US" w:eastAsia="zh-CN" w:bidi="ar-SA"/>
        </w:rPr>
        <w:t>15.3 不可抗力后果的承担</w:t>
      </w:r>
      <w:bookmarkEnd w:id="125"/>
    </w:p>
    <w:bookmarkEnd w:id="126"/>
    <w:bookmarkEnd w:id="127"/>
    <w:bookmarkEnd w:id="128"/>
    <w:p w14:paraId="473BCFE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不可抗力引起的后果及造成的损失由合同当事人按照法律规定及合同约定各自承担。不可抗力发生前已完成的工程设计应当按照合同约定进行支付。</w:t>
      </w:r>
    </w:p>
    <w:p w14:paraId="57EA5AE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不可抗力发生后，合同当事人均应采取措施尽量避免和减少损失的扩大，任何一方当事人没有采取有效措施导致损失扩大的，应对扩大的损失承担责任。</w:t>
      </w:r>
    </w:p>
    <w:p w14:paraId="50ABB42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因合同一方迟延履行合同义务，在迟延履行期间遭遇不可抗力的，不免除其违约责任。</w:t>
      </w:r>
    </w:p>
    <w:p w14:paraId="597F495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16. 合同解除</w:t>
      </w:r>
    </w:p>
    <w:p w14:paraId="1A14E96A">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16.1 发包人与设计人协商一致，可以解除合同。</w:t>
      </w:r>
    </w:p>
    <w:p w14:paraId="45C3E54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16.2 有下列情形之一的，合同当事人一方或双方可以解除合同：</w:t>
      </w:r>
    </w:p>
    <w:p w14:paraId="2582BD0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（1）设计人工程设计文件存在重大质量问题，经发包人催告后，在合理期限内修改后仍不能满足国家现行深度要求或不能达到合同约定的设计质量要求的，发包人可以解除合同；</w:t>
      </w:r>
    </w:p>
    <w:p w14:paraId="5C12D74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（2）发包人未按合同约定支付设计费用，经设计人催告后，在30天内仍未支付的，设计人可以解除合同；</w:t>
      </w:r>
    </w:p>
    <w:p w14:paraId="55AF2E6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（3）暂停设计期限已连续超过180天，专用合同条款另有约定的除外；</w:t>
      </w:r>
    </w:p>
    <w:p w14:paraId="0854384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（4）因不可抗力致使合同无法履行；</w:t>
      </w:r>
    </w:p>
    <w:p w14:paraId="52A280E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（5）因一方违约致使合同无法实际履行或实际履行已无必要；</w:t>
      </w:r>
    </w:p>
    <w:p w14:paraId="5E00D503">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（6）因本工程项目条件发生重大变化，使合同无法继续履行。</w:t>
      </w:r>
    </w:p>
    <w:p w14:paraId="66824FD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16.3 任何一方因故需解除合同时，应提前30天书面通知对方，对合同中的遗留问题应取得一致意见并形成书面协议。</w:t>
      </w:r>
    </w:p>
    <w:p w14:paraId="43615F9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25E928DE">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29" w:name="_Toc351203626"/>
      <w:bookmarkStart w:id="130" w:name="_Toc296346647"/>
      <w:bookmarkStart w:id="131" w:name="_Toc296503146"/>
      <w:bookmarkStart w:id="132" w:name="_Toc337558840"/>
      <w:r>
        <w:rPr>
          <w:rFonts w:hint="eastAsia" w:ascii="宋体" w:hAnsi="宋体" w:eastAsia="宋体" w:cs="宋体"/>
          <w:b w:val="0"/>
          <w:bCs/>
          <w:kern w:val="2"/>
          <w:sz w:val="21"/>
          <w:szCs w:val="21"/>
          <w:lang w:val="en-US" w:eastAsia="zh-CN" w:bidi="ar-SA"/>
        </w:rPr>
        <w:t>17. 争议解决</w:t>
      </w:r>
      <w:bookmarkEnd w:id="129"/>
    </w:p>
    <w:bookmarkEnd w:id="130"/>
    <w:bookmarkEnd w:id="131"/>
    <w:bookmarkEnd w:id="132"/>
    <w:p w14:paraId="35111A5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33" w:name="_Toc351203627"/>
      <w:bookmarkStart w:id="134" w:name="_Toc296503147"/>
      <w:bookmarkStart w:id="135" w:name="_Toc296346648"/>
      <w:bookmarkStart w:id="136" w:name="_Toc337558841"/>
      <w:r>
        <w:rPr>
          <w:rFonts w:hint="eastAsia" w:ascii="宋体" w:hAnsi="宋体" w:eastAsia="宋体" w:cs="宋体"/>
          <w:b w:val="0"/>
          <w:bCs/>
          <w:kern w:val="2"/>
          <w:sz w:val="21"/>
          <w:szCs w:val="21"/>
          <w:lang w:val="en-US" w:eastAsia="zh-CN" w:bidi="ar-SA"/>
        </w:rPr>
        <w:t>17.1 和解</w:t>
      </w:r>
      <w:bookmarkEnd w:id="133"/>
    </w:p>
    <w:bookmarkEnd w:id="134"/>
    <w:bookmarkEnd w:id="135"/>
    <w:bookmarkEnd w:id="136"/>
    <w:p w14:paraId="269F6204">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合同当事人可以就争议自行和解，自行和解达成协议的经双方签字并盖章后作为合同补充文件，双方均应遵照执行。</w:t>
      </w:r>
    </w:p>
    <w:p w14:paraId="7530AEA2">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37" w:name="_Toc351203628"/>
      <w:bookmarkStart w:id="138" w:name="_Toc337558842"/>
      <w:bookmarkStart w:id="139" w:name="_Toc296346649"/>
      <w:bookmarkStart w:id="140" w:name="_Toc296503148"/>
      <w:r>
        <w:rPr>
          <w:rFonts w:hint="eastAsia" w:ascii="宋体" w:hAnsi="宋体" w:eastAsia="宋体" w:cs="宋体"/>
          <w:b w:val="0"/>
          <w:bCs/>
          <w:kern w:val="2"/>
          <w:sz w:val="21"/>
          <w:szCs w:val="21"/>
          <w:lang w:val="en-US" w:eastAsia="zh-CN" w:bidi="ar-SA"/>
        </w:rPr>
        <w:t>17.2 调解</w:t>
      </w:r>
      <w:bookmarkEnd w:id="137"/>
    </w:p>
    <w:bookmarkEnd w:id="138"/>
    <w:bookmarkEnd w:id="139"/>
    <w:bookmarkEnd w:id="140"/>
    <w:p w14:paraId="0A0D330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合同当事人可以就争议请求相关行政主管部门、行业协会或其他第三方进行调解，调解达成协议的，经双方签字并盖章后作为合同补充文件，双方均应遵照执行。</w:t>
      </w:r>
    </w:p>
    <w:p w14:paraId="3985FE9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41" w:name="_Toc351203629"/>
      <w:bookmarkStart w:id="142" w:name="_Toc296346650"/>
      <w:bookmarkStart w:id="143" w:name="_Toc296503149"/>
      <w:bookmarkStart w:id="144" w:name="_Toc337558843"/>
      <w:r>
        <w:rPr>
          <w:rFonts w:hint="eastAsia" w:ascii="宋体" w:hAnsi="宋体" w:eastAsia="宋体" w:cs="宋体"/>
          <w:b w:val="0"/>
          <w:bCs/>
          <w:kern w:val="2"/>
          <w:sz w:val="21"/>
          <w:szCs w:val="21"/>
          <w:lang w:val="en-US" w:eastAsia="zh-CN" w:bidi="ar-SA"/>
        </w:rPr>
        <w:t>17.3 争议评审</w:t>
      </w:r>
      <w:bookmarkEnd w:id="141"/>
    </w:p>
    <w:bookmarkEnd w:id="142"/>
    <w:bookmarkEnd w:id="143"/>
    <w:bookmarkEnd w:id="144"/>
    <w:p w14:paraId="5241149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 xml:space="preserve">合同当事人在专用合同条款中约定采取争议评审方式解决争议以及评审规则，并按下列约定执行： </w:t>
      </w:r>
    </w:p>
    <w:p w14:paraId="19C9FF8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17.3.1 争议评审小组的确定</w:t>
      </w:r>
    </w:p>
    <w:p w14:paraId="59523DDC">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合同当事人可以共同选择一名或三名争议评审员，组成争议评审小组。除专用合同条款另有约定外，合同当事人应当自合同签订后28天内，或者争议发生后14天内，选定争议评审员。</w:t>
      </w:r>
    </w:p>
    <w:p w14:paraId="64A7E1EF">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2C861979">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除专用合同条款另有约定外，评审所发生的费用由发包人和设计人各承担一半。</w:t>
      </w:r>
    </w:p>
    <w:p w14:paraId="0D54F387">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17.3.2 争议评审小组的决定</w:t>
      </w:r>
    </w:p>
    <w:p w14:paraId="06D53F3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3B66A401">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17.3.3 争议评审小组决定的效力</w:t>
      </w:r>
    </w:p>
    <w:p w14:paraId="2218CF0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争议评审小组作出的书面决定经合同当事人签字确认后，对双方具有约束力，双方应遵照执行。</w:t>
      </w:r>
    </w:p>
    <w:p w14:paraId="4F291A2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任何一方当事人不接受争议评审小组决定或不履行争议评审小组决定的，双方可选择采用其他争议解决方式。</w:t>
      </w:r>
    </w:p>
    <w:p w14:paraId="78C925D0">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45" w:name="_Toc351203630"/>
      <w:bookmarkStart w:id="146" w:name="_Toc337558844"/>
      <w:bookmarkStart w:id="147" w:name="_Toc296503150"/>
      <w:bookmarkStart w:id="148" w:name="_Toc296346651"/>
      <w:r>
        <w:rPr>
          <w:rFonts w:hint="eastAsia" w:ascii="宋体" w:hAnsi="宋体" w:eastAsia="宋体" w:cs="宋体"/>
          <w:b w:val="0"/>
          <w:bCs/>
          <w:kern w:val="2"/>
          <w:sz w:val="21"/>
          <w:szCs w:val="21"/>
          <w:lang w:val="en-US" w:eastAsia="zh-CN" w:bidi="ar-SA"/>
        </w:rPr>
        <w:t>17.4 仲裁或诉讼</w:t>
      </w:r>
      <w:bookmarkEnd w:id="145"/>
    </w:p>
    <w:bookmarkEnd w:id="146"/>
    <w:bookmarkEnd w:id="147"/>
    <w:bookmarkEnd w:id="148"/>
    <w:p w14:paraId="63972738">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因合同及合同有关事项产生的争议，合同当事人可以在专用合同条款中约定以下一种方式解决争议：</w:t>
      </w:r>
    </w:p>
    <w:p w14:paraId="78D61EC5">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（1）向约定的仲裁委员会申请仲裁；</w:t>
      </w:r>
    </w:p>
    <w:p w14:paraId="1D046046">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r>
        <w:rPr>
          <w:rFonts w:hint="eastAsia" w:ascii="宋体" w:hAnsi="宋体" w:eastAsia="宋体" w:cs="宋体"/>
          <w:b w:val="0"/>
          <w:bCs/>
          <w:kern w:val="2"/>
          <w:sz w:val="21"/>
          <w:szCs w:val="21"/>
          <w:lang w:val="en-US" w:eastAsia="zh-CN" w:bidi="ar-SA"/>
        </w:rPr>
        <w:t>（2）向有管辖权的人民法院起诉。</w:t>
      </w:r>
    </w:p>
    <w:p w14:paraId="78465DBB">
      <w:pPr>
        <w:keepNext/>
        <w:keepLines/>
        <w:widowControl w:val="0"/>
        <w:autoSpaceDE w:val="0"/>
        <w:autoSpaceDN w:val="0"/>
        <w:snapToGrid/>
        <w:spacing w:before="0" w:beforeLines="0" w:after="0" w:afterLines="0" w:line="360" w:lineRule="auto"/>
        <w:ind w:firstLine="420" w:firstLineChars="200"/>
        <w:jc w:val="both"/>
        <w:outlineLvl w:val="3"/>
        <w:rPr>
          <w:rFonts w:hint="eastAsia" w:ascii="宋体" w:hAnsi="宋体" w:eastAsia="宋体" w:cs="宋体"/>
          <w:b w:val="0"/>
          <w:bCs/>
          <w:kern w:val="2"/>
          <w:sz w:val="21"/>
          <w:szCs w:val="21"/>
          <w:lang w:val="en-US" w:eastAsia="zh-CN" w:bidi="ar-SA"/>
        </w:rPr>
      </w:pPr>
      <w:bookmarkStart w:id="149" w:name="_Toc351203631"/>
      <w:bookmarkStart w:id="150" w:name="_Toc296503152"/>
      <w:bookmarkStart w:id="151" w:name="_Toc296346653"/>
      <w:bookmarkStart w:id="152" w:name="_Toc337558845"/>
      <w:r>
        <w:rPr>
          <w:rFonts w:hint="eastAsia" w:ascii="宋体" w:hAnsi="宋体" w:eastAsia="宋体" w:cs="宋体"/>
          <w:b w:val="0"/>
          <w:bCs/>
          <w:kern w:val="2"/>
          <w:sz w:val="21"/>
          <w:szCs w:val="21"/>
          <w:lang w:val="en-US" w:eastAsia="zh-CN" w:bidi="ar-SA"/>
        </w:rPr>
        <w:t>17.5 争议解决条款效力</w:t>
      </w:r>
      <w:bookmarkEnd w:id="149"/>
    </w:p>
    <w:bookmarkEnd w:id="150"/>
    <w:bookmarkEnd w:id="151"/>
    <w:bookmarkEnd w:id="152"/>
    <w:p w14:paraId="0CCB1E74">
      <w:pPr>
        <w:widowControl/>
        <w:kinsoku w:val="0"/>
        <w:autoSpaceDE w:val="0"/>
        <w:autoSpaceDN w:val="0"/>
        <w:adjustRightInd w:val="0"/>
        <w:snapToGrid w:val="0"/>
        <w:spacing w:line="240" w:lineRule="auto"/>
        <w:ind w:firstLine="420" w:firstLineChars="200"/>
        <w:jc w:val="left"/>
        <w:textAlignment w:val="baseline"/>
        <w:rPr>
          <w:rFonts w:hint="eastAsia" w:ascii="宋体" w:hAnsi="宋体" w:eastAsia="宋体" w:cs="宋体"/>
          <w:b/>
          <w:snapToGrid w:val="0"/>
          <w:color w:val="000000"/>
          <w:kern w:val="0"/>
          <w:sz w:val="21"/>
          <w:szCs w:val="21"/>
          <w:highlight w:val="none"/>
          <w:lang w:val="en-US" w:eastAsia="zh-CN"/>
        </w:rPr>
      </w:pPr>
      <w:r>
        <w:rPr>
          <w:rFonts w:hint="eastAsia" w:ascii="宋体" w:hAnsi="宋体" w:eastAsia="宋体" w:cs="宋体"/>
          <w:b w:val="0"/>
          <w:bCs/>
          <w:kern w:val="2"/>
          <w:sz w:val="21"/>
          <w:szCs w:val="21"/>
          <w:lang w:val="en-US" w:eastAsia="zh-CN" w:bidi="ar-SA"/>
        </w:rPr>
        <w:t>合同有关争议解决的条款独立存在，合同的变更、解除、终止、无效或者被撤销均不影响其效力。</w:t>
      </w:r>
      <w:r>
        <w:rPr>
          <w:rFonts w:hint="eastAsia" w:ascii="宋体" w:hAnsi="宋体" w:eastAsia="宋体" w:cs="宋体"/>
          <w:b/>
          <w:snapToGrid w:val="0"/>
          <w:color w:val="000000"/>
          <w:kern w:val="0"/>
          <w:sz w:val="21"/>
          <w:szCs w:val="21"/>
          <w:highlight w:val="none"/>
          <w:lang w:val="en-US" w:eastAsia="zh-CN"/>
        </w:rPr>
        <w:br w:type="page"/>
      </w:r>
    </w:p>
    <w:p w14:paraId="2F18CBCD">
      <w:pPr>
        <w:keepNext/>
        <w:pageBreakBefore w:val="0"/>
        <w:kinsoku w:val="0"/>
        <w:wordWrap/>
        <w:overflowPunct/>
        <w:topLinePunct w:val="0"/>
        <w:autoSpaceDE w:val="0"/>
        <w:autoSpaceDN w:val="0"/>
        <w:bidi w:val="0"/>
        <w:adjustRightInd w:val="0"/>
        <w:snapToGrid w:val="0"/>
        <w:spacing w:before="624" w:beforeLines="200" w:line="240" w:lineRule="auto"/>
        <w:jc w:val="center"/>
        <w:textAlignment w:val="baseline"/>
        <w:outlineLvl w:val="2"/>
        <w:rPr>
          <w:rFonts w:hint="eastAsia" w:ascii="宋体" w:hAnsi="宋体" w:eastAsia="宋体" w:cs="宋体"/>
          <w:b/>
          <w:bCs/>
          <w:snapToGrid w:val="0"/>
          <w:color w:val="000000"/>
          <w:kern w:val="2"/>
          <w:sz w:val="21"/>
          <w:szCs w:val="21"/>
          <w:highlight w:val="none"/>
          <w:lang w:val="en-US" w:eastAsia="en-US" w:bidi="ar-SA"/>
        </w:rPr>
      </w:pPr>
      <w:r>
        <w:rPr>
          <w:rFonts w:hint="eastAsia" w:ascii="宋体" w:hAnsi="宋体" w:eastAsia="宋体" w:cs="宋体"/>
          <w:b/>
          <w:bCs/>
          <w:snapToGrid w:val="0"/>
          <w:color w:val="000000"/>
          <w:kern w:val="2"/>
          <w:sz w:val="21"/>
          <w:szCs w:val="21"/>
          <w:highlight w:val="none"/>
          <w:lang w:val="en-US" w:eastAsia="en-US" w:bidi="ar-SA"/>
        </w:rPr>
        <w:t>第三部分 专用合同条款</w:t>
      </w:r>
    </w:p>
    <w:p w14:paraId="1DEFE1A5">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 w:val="21"/>
          <w:szCs w:val="21"/>
          <w:highlight w:val="none"/>
          <w:lang w:eastAsia="en-US"/>
        </w:rPr>
      </w:pPr>
      <w:bookmarkStart w:id="153" w:name="_Toc528596894"/>
      <w:bookmarkStart w:id="154" w:name="_Toc11762006"/>
      <w:r>
        <w:rPr>
          <w:rFonts w:hint="eastAsia" w:ascii="宋体" w:hAnsi="宋体" w:eastAsia="宋体" w:cs="宋体"/>
          <w:b/>
          <w:bCs/>
          <w:snapToGrid w:val="0"/>
          <w:color w:val="000000"/>
          <w:kern w:val="0"/>
          <w:sz w:val="21"/>
          <w:szCs w:val="21"/>
          <w:highlight w:val="none"/>
          <w:lang w:eastAsia="en-US"/>
        </w:rPr>
        <w:t>1．一般约定</w:t>
      </w:r>
      <w:bookmarkEnd w:id="153"/>
      <w:bookmarkEnd w:id="154"/>
    </w:p>
    <w:p w14:paraId="1C758081">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 w:val="21"/>
          <w:szCs w:val="21"/>
          <w:highlight w:val="none"/>
          <w:lang w:eastAsia="en-US"/>
        </w:rPr>
      </w:pPr>
      <w:r>
        <w:rPr>
          <w:rFonts w:hint="eastAsia" w:ascii="宋体" w:hAnsi="宋体" w:eastAsia="宋体" w:cs="宋体"/>
          <w:b/>
          <w:bCs/>
          <w:snapToGrid w:val="0"/>
          <w:color w:val="000000"/>
          <w:kern w:val="0"/>
          <w:sz w:val="21"/>
          <w:szCs w:val="21"/>
          <w:highlight w:val="none"/>
          <w:lang w:eastAsia="en-US"/>
        </w:rPr>
        <w:t>1.1 词语定义与解释</w:t>
      </w:r>
    </w:p>
    <w:p w14:paraId="690BFC7E">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1.1.1 合同</w:t>
      </w:r>
    </w:p>
    <w:p w14:paraId="04B9C528">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1.1.1.8 其他合同文件包括：/</w:t>
      </w:r>
    </w:p>
    <w:p w14:paraId="075662B6">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 w:val="21"/>
          <w:szCs w:val="21"/>
          <w:highlight w:val="none"/>
          <w:lang w:eastAsia="en-US"/>
        </w:rPr>
      </w:pPr>
      <w:r>
        <w:rPr>
          <w:rFonts w:hint="eastAsia" w:ascii="宋体" w:hAnsi="宋体" w:eastAsia="宋体" w:cs="宋体"/>
          <w:b/>
          <w:bCs/>
          <w:snapToGrid w:val="0"/>
          <w:color w:val="000000"/>
          <w:kern w:val="0"/>
          <w:sz w:val="21"/>
          <w:szCs w:val="21"/>
          <w:highlight w:val="none"/>
          <w:lang w:eastAsia="en-US"/>
        </w:rPr>
        <w:t>1.3 法律</w:t>
      </w:r>
    </w:p>
    <w:p w14:paraId="13190462">
      <w:pPr>
        <w:widowControl/>
        <w:kinsoku w:val="0"/>
        <w:autoSpaceDE w:val="0"/>
        <w:autoSpaceDN w:val="0"/>
        <w:adjustRightInd w:val="0"/>
        <w:snapToGrid w:val="0"/>
        <w:spacing w:line="360" w:lineRule="auto"/>
        <w:ind w:left="420" w:left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适用于合同的其他规范性文件：/</w:t>
      </w:r>
    </w:p>
    <w:p w14:paraId="30B85465">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 w:val="21"/>
          <w:szCs w:val="21"/>
          <w:highlight w:val="none"/>
          <w:lang w:eastAsia="en-US"/>
        </w:rPr>
      </w:pPr>
      <w:r>
        <w:rPr>
          <w:rFonts w:hint="eastAsia" w:ascii="宋体" w:hAnsi="宋体" w:eastAsia="宋体" w:cs="宋体"/>
          <w:b/>
          <w:bCs/>
          <w:snapToGrid w:val="0"/>
          <w:color w:val="000000"/>
          <w:kern w:val="0"/>
          <w:sz w:val="21"/>
          <w:szCs w:val="21"/>
          <w:highlight w:val="none"/>
          <w:lang w:eastAsia="en-US"/>
        </w:rPr>
        <w:t>1.4 技术标准</w:t>
      </w:r>
    </w:p>
    <w:p w14:paraId="4A148E64">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1.4.1适用于工程的技术标准包括（包括但不限于以下标准）：</w:t>
      </w:r>
    </w:p>
    <w:p w14:paraId="0A3187E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设计应符合《市政公用工程设计文件编制深度规定》中的设计文件组成及深度要求；</w:t>
      </w:r>
    </w:p>
    <w:p w14:paraId="0324A6AA">
      <w:pPr>
        <w:keepNext w:val="0"/>
        <w:keepLines w:val="0"/>
        <w:pageBreakBefore w:val="0"/>
        <w:widowControl/>
        <w:kinsoku w:val="0"/>
        <w:wordWrap/>
        <w:overflowPunct/>
        <w:topLinePunct w:val="0"/>
        <w:autoSpaceDE w:val="0"/>
        <w:autoSpaceDN w:val="0"/>
        <w:bidi w:val="0"/>
        <w:adjustRightInd w:val="0"/>
        <w:snapToGrid w:val="0"/>
        <w:spacing w:after="0" w:line="440" w:lineRule="exact"/>
        <w:ind w:left="0" w:leftChars="0" w:right="0" w:rightChars="0" w:firstLine="420" w:firstLineChars="200"/>
        <w:jc w:val="left"/>
        <w:textAlignment w:val="baseline"/>
        <w:rPr>
          <w:rFonts w:hint="eastAsia" w:ascii="宋体" w:hAnsi="宋体" w:eastAsia="宋体" w:cs="宋体"/>
          <w:snapToGrid w:val="0"/>
          <w:color w:val="0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设计应符合道路、桥梁、排水及其它相关专业的现行技术规范，以及西安市及航天基地道路、排水规划的要求；</w:t>
      </w:r>
    </w:p>
    <w:p w14:paraId="3E1273E1">
      <w:pPr>
        <w:kinsoku w:val="0"/>
        <w:autoSpaceDE w:val="0"/>
        <w:autoSpaceDN w:val="0"/>
        <w:adjustRightInd w:val="0"/>
        <w:snapToGrid w:val="0"/>
        <w:spacing w:after="120" w:line="240" w:lineRule="auto"/>
        <w:ind w:left="0" w:leftChars="0" w:right="1470" w:rightChars="700" w:firstLine="420" w:firstLineChars="200"/>
        <w:jc w:val="left"/>
        <w:textAlignment w:val="baseline"/>
        <w:rPr>
          <w:rFonts w:hint="eastAsia" w:ascii="宋体" w:hAnsi="宋体" w:eastAsia="宋体" w:cs="宋体"/>
          <w:bCs/>
          <w:snapToGrid w:val="0"/>
          <w:color w:val="0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《城市道路工程技术规范》（GB51286-2018）；</w:t>
      </w:r>
    </w:p>
    <w:p w14:paraId="19048FB5">
      <w:pPr>
        <w:kinsoku w:val="0"/>
        <w:autoSpaceDE w:val="0"/>
        <w:autoSpaceDN w:val="0"/>
        <w:adjustRightInd w:val="0"/>
        <w:snapToGrid w:val="0"/>
        <w:spacing w:after="120" w:line="240" w:lineRule="auto"/>
        <w:ind w:left="0" w:leftChars="0" w:right="1470" w:rightChars="700" w:firstLine="420" w:firstLineChars="200"/>
        <w:jc w:val="left"/>
        <w:textAlignment w:val="baseline"/>
        <w:rPr>
          <w:rFonts w:hint="eastAsia" w:ascii="宋体" w:hAnsi="宋体" w:eastAsia="宋体" w:cs="宋体"/>
          <w:bCs/>
          <w:snapToGrid w:val="0"/>
          <w:color w:val="0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《城市道路工程设计规范》（CJJ37-2012（2016年版））；</w:t>
      </w:r>
    </w:p>
    <w:p w14:paraId="582F2C01">
      <w:pPr>
        <w:kinsoku w:val="0"/>
        <w:autoSpaceDE w:val="0"/>
        <w:autoSpaceDN w:val="0"/>
        <w:adjustRightInd w:val="0"/>
        <w:snapToGrid w:val="0"/>
        <w:spacing w:after="120" w:line="240" w:lineRule="auto"/>
        <w:ind w:left="0" w:leftChars="0" w:right="1470" w:rightChars="700" w:firstLine="420" w:firstLineChars="200"/>
        <w:jc w:val="left"/>
        <w:textAlignment w:val="baseline"/>
        <w:rPr>
          <w:rFonts w:hint="eastAsia" w:ascii="宋体" w:hAnsi="宋体" w:eastAsia="宋体" w:cs="宋体"/>
          <w:bCs/>
          <w:snapToGrid w:val="0"/>
          <w:color w:val="0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《城镇道路路面设计规范》（CJJ169-2012）；</w:t>
      </w:r>
    </w:p>
    <w:p w14:paraId="57356AE9">
      <w:pPr>
        <w:kinsoku w:val="0"/>
        <w:autoSpaceDE w:val="0"/>
        <w:autoSpaceDN w:val="0"/>
        <w:adjustRightInd w:val="0"/>
        <w:snapToGrid w:val="0"/>
        <w:spacing w:after="120" w:line="240" w:lineRule="auto"/>
        <w:ind w:left="0" w:leftChars="0" w:right="1470" w:rightChars="700" w:firstLine="420" w:firstLineChars="200"/>
        <w:jc w:val="left"/>
        <w:textAlignment w:val="baseline"/>
        <w:rPr>
          <w:rFonts w:hint="eastAsia" w:ascii="宋体" w:hAnsi="宋体" w:eastAsia="宋体" w:cs="宋体"/>
          <w:bCs/>
          <w:snapToGrid w:val="0"/>
          <w:color w:val="0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《城市道路路线设计规范》（CJJ193-2012）</w:t>
      </w:r>
    </w:p>
    <w:p w14:paraId="23706693">
      <w:pPr>
        <w:kinsoku w:val="0"/>
        <w:autoSpaceDE w:val="0"/>
        <w:autoSpaceDN w:val="0"/>
        <w:adjustRightInd w:val="0"/>
        <w:snapToGrid w:val="0"/>
        <w:spacing w:after="120" w:line="240" w:lineRule="auto"/>
        <w:ind w:left="0" w:leftChars="0" w:right="1470" w:rightChars="700" w:firstLine="420" w:firstLineChars="200"/>
        <w:jc w:val="left"/>
        <w:textAlignment w:val="baseline"/>
        <w:rPr>
          <w:rFonts w:hint="eastAsia" w:ascii="宋体" w:hAnsi="宋体" w:eastAsia="宋体" w:cs="宋体"/>
          <w:bCs/>
          <w:snapToGrid w:val="0"/>
          <w:color w:val="0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《城镇给水排水技术规范》（GB 50788-2012）；</w:t>
      </w:r>
    </w:p>
    <w:p w14:paraId="621AC7CD">
      <w:pPr>
        <w:kinsoku w:val="0"/>
        <w:autoSpaceDE w:val="0"/>
        <w:autoSpaceDN w:val="0"/>
        <w:adjustRightInd w:val="0"/>
        <w:snapToGrid w:val="0"/>
        <w:spacing w:after="120" w:line="240" w:lineRule="auto"/>
        <w:ind w:left="0" w:leftChars="0" w:right="1470" w:rightChars="700" w:firstLine="420" w:firstLineChars="200"/>
        <w:jc w:val="left"/>
        <w:textAlignment w:val="baseline"/>
        <w:rPr>
          <w:rFonts w:hint="eastAsia" w:ascii="宋体" w:hAnsi="宋体" w:eastAsia="宋体" w:cs="宋体"/>
          <w:bCs/>
          <w:snapToGrid w:val="0"/>
          <w:color w:val="0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《室外排水设计规范（2016年版）》（GB50014-2006）；</w:t>
      </w:r>
    </w:p>
    <w:p w14:paraId="429E01CF">
      <w:pPr>
        <w:kinsoku w:val="0"/>
        <w:autoSpaceDE w:val="0"/>
        <w:autoSpaceDN w:val="0"/>
        <w:adjustRightInd w:val="0"/>
        <w:snapToGrid w:val="0"/>
        <w:spacing w:after="120" w:line="240" w:lineRule="auto"/>
        <w:ind w:left="0" w:leftChars="0" w:right="1470" w:rightChars="700" w:firstLine="420" w:firstLineChars="200"/>
        <w:jc w:val="left"/>
        <w:textAlignment w:val="baseline"/>
        <w:rPr>
          <w:rFonts w:hint="eastAsia" w:ascii="宋体" w:hAnsi="宋体" w:eastAsia="宋体" w:cs="宋体"/>
          <w:bCs/>
          <w:snapToGrid w:val="0"/>
          <w:color w:val="0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《室外给水排水和燃气热力工程抗震设计规范》（GB50032-2003）；</w:t>
      </w:r>
    </w:p>
    <w:p w14:paraId="56F347C4">
      <w:pPr>
        <w:kinsoku w:val="0"/>
        <w:autoSpaceDE w:val="0"/>
        <w:autoSpaceDN w:val="0"/>
        <w:adjustRightInd w:val="0"/>
        <w:snapToGrid w:val="0"/>
        <w:spacing w:after="120" w:line="240" w:lineRule="auto"/>
        <w:ind w:left="0" w:leftChars="0" w:right="1470" w:rightChars="700" w:firstLine="420" w:firstLineChars="200"/>
        <w:jc w:val="left"/>
        <w:textAlignment w:val="baseline"/>
        <w:rPr>
          <w:rFonts w:hint="eastAsia" w:ascii="宋体" w:hAnsi="宋体" w:eastAsia="宋体" w:cs="宋体"/>
          <w:bCs/>
          <w:snapToGrid w:val="0"/>
          <w:color w:val="0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《给水排水工程管道结构设计规范》（GB 50332-2002）；</w:t>
      </w:r>
    </w:p>
    <w:p w14:paraId="3B902BF9">
      <w:pPr>
        <w:kinsoku w:val="0"/>
        <w:autoSpaceDE w:val="0"/>
        <w:autoSpaceDN w:val="0"/>
        <w:adjustRightInd w:val="0"/>
        <w:snapToGrid w:val="0"/>
        <w:spacing w:after="120" w:line="240" w:lineRule="auto"/>
        <w:ind w:left="0" w:leftChars="0" w:right="1470" w:rightChars="700" w:firstLine="420" w:firstLineChars="200"/>
        <w:jc w:val="left"/>
        <w:textAlignment w:val="baseline"/>
        <w:rPr>
          <w:rFonts w:hint="eastAsia" w:ascii="宋体" w:hAnsi="宋体" w:eastAsia="宋体" w:cs="宋体"/>
          <w:bCs/>
          <w:snapToGrid w:val="0"/>
          <w:color w:val="0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《湿陷性黄土地区建筑基坑工程安全技术规程》（JGJ 167-2009）；</w:t>
      </w:r>
    </w:p>
    <w:p w14:paraId="04B12489">
      <w:pPr>
        <w:kinsoku w:val="0"/>
        <w:autoSpaceDE w:val="0"/>
        <w:autoSpaceDN w:val="0"/>
        <w:adjustRightInd w:val="0"/>
        <w:snapToGrid w:val="0"/>
        <w:spacing w:after="120" w:line="240" w:lineRule="auto"/>
        <w:ind w:left="0" w:leftChars="0" w:right="1470" w:rightChars="700" w:firstLine="420" w:firstLineChars="200"/>
        <w:jc w:val="left"/>
        <w:textAlignment w:val="baseline"/>
        <w:rPr>
          <w:rFonts w:hint="eastAsia" w:ascii="宋体" w:hAnsi="宋体" w:eastAsia="宋体" w:cs="宋体"/>
          <w:bCs/>
          <w:snapToGrid w:val="0"/>
          <w:color w:val="0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《建筑基坑支护技术规程》（JGJ 120-2012）；</w:t>
      </w:r>
    </w:p>
    <w:p w14:paraId="535E5EC8">
      <w:pPr>
        <w:kinsoku w:val="0"/>
        <w:autoSpaceDE w:val="0"/>
        <w:autoSpaceDN w:val="0"/>
        <w:adjustRightInd w:val="0"/>
        <w:snapToGrid w:val="0"/>
        <w:spacing w:after="120" w:line="240" w:lineRule="auto"/>
        <w:ind w:left="0" w:leftChars="0" w:right="1470" w:rightChars="700" w:firstLine="420" w:firstLineChars="200"/>
        <w:jc w:val="left"/>
        <w:textAlignment w:val="baseline"/>
        <w:rPr>
          <w:rFonts w:hint="eastAsia" w:ascii="宋体" w:hAnsi="宋体" w:eastAsia="宋体" w:cs="宋体"/>
          <w:bCs/>
          <w:snapToGrid w:val="0"/>
          <w:color w:val="0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《城市工程管线综合规划规范》（GB50289-2016）。</w:t>
      </w:r>
    </w:p>
    <w:p w14:paraId="2682BE20">
      <w:pPr>
        <w:kinsoku w:val="0"/>
        <w:autoSpaceDE w:val="0"/>
        <w:autoSpaceDN w:val="0"/>
        <w:adjustRightInd w:val="0"/>
        <w:snapToGrid w:val="0"/>
        <w:spacing w:after="120" w:line="240" w:lineRule="auto"/>
        <w:ind w:left="0" w:leftChars="0" w:right="1470" w:rightChars="700" w:firstLine="420" w:firstLineChars="200"/>
        <w:jc w:val="left"/>
        <w:textAlignment w:val="baseline"/>
        <w:rPr>
          <w:rFonts w:hint="eastAsia" w:ascii="宋体" w:hAnsi="宋体" w:eastAsia="宋体" w:cs="宋体"/>
          <w:bCs/>
          <w:snapToGrid w:val="0"/>
          <w:color w:val="C00000"/>
          <w:kern w:val="0"/>
          <w:sz w:val="21"/>
          <w:szCs w:val="21"/>
          <w:highlight w:val="none"/>
          <w:lang w:val="en-US" w:eastAsia="en-US" w:bidi="ar-SA"/>
        </w:rPr>
      </w:pPr>
      <w:r>
        <w:rPr>
          <w:rFonts w:hint="eastAsia" w:ascii="宋体" w:hAnsi="宋体" w:eastAsia="宋体" w:cs="宋体"/>
          <w:snapToGrid w:val="0"/>
          <w:color w:val="000000"/>
          <w:kern w:val="0"/>
          <w:sz w:val="21"/>
          <w:szCs w:val="21"/>
          <w:highlight w:val="none"/>
          <w:lang w:val="en-US" w:eastAsia="en-US" w:bidi="ar-SA"/>
        </w:rPr>
        <w:t>设计应考虑到委托方的要求。</w:t>
      </w:r>
    </w:p>
    <w:p w14:paraId="176438A7">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1.4.3 发包人对工程的技术标准和功能要求的特殊要求：</w:t>
      </w:r>
      <w:r>
        <w:rPr>
          <w:rFonts w:hint="eastAsia" w:ascii="宋体" w:hAnsi="宋体" w:eastAsia="宋体" w:cs="宋体"/>
          <w:snapToGrid w:val="0"/>
          <w:color w:val="000000"/>
          <w:kern w:val="0"/>
          <w:sz w:val="21"/>
          <w:szCs w:val="21"/>
          <w:highlight w:val="none"/>
          <w:u w:val="single"/>
          <w:lang w:eastAsia="en-US"/>
        </w:rPr>
        <w:t>详见“设计任务书”</w:t>
      </w:r>
      <w:r>
        <w:rPr>
          <w:rFonts w:hint="eastAsia" w:ascii="宋体" w:hAnsi="宋体" w:eastAsia="宋体" w:cs="宋体"/>
          <w:snapToGrid w:val="0"/>
          <w:color w:val="000000"/>
          <w:kern w:val="0"/>
          <w:sz w:val="21"/>
          <w:szCs w:val="21"/>
          <w:highlight w:val="none"/>
          <w:lang w:eastAsia="en-US"/>
        </w:rPr>
        <w:t>。</w:t>
      </w:r>
    </w:p>
    <w:p w14:paraId="242A8D58">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 w:val="21"/>
          <w:szCs w:val="21"/>
          <w:highlight w:val="none"/>
          <w:lang w:eastAsia="en-US"/>
        </w:rPr>
      </w:pPr>
      <w:r>
        <w:rPr>
          <w:rFonts w:hint="eastAsia" w:ascii="宋体" w:hAnsi="宋体" w:eastAsia="宋体" w:cs="宋体"/>
          <w:b/>
          <w:bCs/>
          <w:snapToGrid w:val="0"/>
          <w:color w:val="000000"/>
          <w:kern w:val="0"/>
          <w:sz w:val="21"/>
          <w:szCs w:val="21"/>
          <w:highlight w:val="none"/>
          <w:lang w:eastAsia="en-US"/>
        </w:rPr>
        <w:t>1.5 合同文件的优先顺序</w:t>
      </w:r>
    </w:p>
    <w:p w14:paraId="774DDCBD">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合同文件组成及优先顺序为：</w:t>
      </w:r>
    </w:p>
    <w:p w14:paraId="64AB9310">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（1）合同协议书；</w:t>
      </w:r>
    </w:p>
    <w:p w14:paraId="6DB8E544">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（2）合同书的补充协议</w:t>
      </w:r>
    </w:p>
    <w:p w14:paraId="787C29D3">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（3）专用合同条款及其附件；</w:t>
      </w:r>
    </w:p>
    <w:p w14:paraId="367E9E88">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（4）通用合同条款；</w:t>
      </w:r>
    </w:p>
    <w:p w14:paraId="24A1B5C6">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（5）中标通知书</w:t>
      </w:r>
    </w:p>
    <w:p w14:paraId="41468407">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（6）发包人要求（设计任务书）；</w:t>
      </w:r>
    </w:p>
    <w:p w14:paraId="36636B2C">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（7）招标答疑纪要</w:t>
      </w:r>
    </w:p>
    <w:p w14:paraId="7E85CC1C">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（8）招标文件</w:t>
      </w:r>
    </w:p>
    <w:p w14:paraId="4A81CBCD">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（9）投标文件及其附件</w:t>
      </w:r>
    </w:p>
    <w:p w14:paraId="0D69A9A4">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（10）标准、规范及有关技术文件</w:t>
      </w:r>
    </w:p>
    <w:p w14:paraId="3E8015BA">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（11）其他合同文件。</w:t>
      </w:r>
    </w:p>
    <w:p w14:paraId="4614A3EF">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 w:val="21"/>
          <w:szCs w:val="21"/>
          <w:highlight w:val="none"/>
          <w:lang w:eastAsia="en-US"/>
        </w:rPr>
      </w:pPr>
      <w:r>
        <w:rPr>
          <w:rFonts w:hint="eastAsia" w:ascii="宋体" w:hAnsi="宋体" w:eastAsia="宋体" w:cs="宋体"/>
          <w:b/>
          <w:bCs/>
          <w:snapToGrid w:val="0"/>
          <w:color w:val="000000"/>
          <w:kern w:val="0"/>
          <w:sz w:val="21"/>
          <w:szCs w:val="21"/>
          <w:highlight w:val="none"/>
          <w:lang w:eastAsia="en-US"/>
        </w:rPr>
        <w:t>1.6 联络</w:t>
      </w:r>
    </w:p>
    <w:p w14:paraId="74506C2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1.6.1 发包人</w:t>
      </w:r>
      <w:r>
        <w:rPr>
          <w:rFonts w:hint="eastAsia" w:ascii="宋体" w:hAnsi="宋体" w:eastAsia="宋体" w:cs="宋体"/>
          <w:snapToGrid w:val="0"/>
          <w:color w:val="000000"/>
          <w:kern w:val="0"/>
          <w:sz w:val="21"/>
          <w:szCs w:val="21"/>
          <w:highlight w:val="none"/>
          <w:lang w:val="en-US" w:eastAsia="zh-CN"/>
        </w:rPr>
        <w:t>和</w:t>
      </w:r>
      <w:r>
        <w:rPr>
          <w:rFonts w:hint="eastAsia" w:ascii="宋体" w:hAnsi="宋体" w:eastAsia="宋体" w:cs="宋体"/>
          <w:snapToGrid w:val="0"/>
          <w:color w:val="000000"/>
          <w:kern w:val="0"/>
          <w:sz w:val="21"/>
          <w:szCs w:val="21"/>
          <w:highlight w:val="none"/>
          <w:lang w:eastAsia="en-US"/>
        </w:rPr>
        <w:t>设计人应当在</w:t>
      </w:r>
      <w:r>
        <w:rPr>
          <w:rFonts w:hint="eastAsia" w:ascii="宋体" w:hAnsi="宋体" w:eastAsia="宋体" w:cs="宋体"/>
          <w:snapToGrid w:val="0"/>
          <w:color w:val="000000"/>
          <w:kern w:val="0"/>
          <w:sz w:val="21"/>
          <w:szCs w:val="21"/>
          <w:highlight w:val="none"/>
          <w:u w:val="single"/>
          <w:lang w:eastAsia="en-US"/>
        </w:rPr>
        <w:t xml:space="preserve">  3  </w:t>
      </w:r>
      <w:r>
        <w:rPr>
          <w:rFonts w:hint="eastAsia" w:ascii="宋体" w:hAnsi="宋体" w:eastAsia="宋体" w:cs="宋体"/>
          <w:snapToGrid w:val="0"/>
          <w:color w:val="000000"/>
          <w:kern w:val="0"/>
          <w:sz w:val="21"/>
          <w:szCs w:val="21"/>
          <w:highlight w:val="none"/>
          <w:lang w:eastAsia="en-US"/>
        </w:rPr>
        <w:t>天内将与合同有关的通知、批准、证明、证书、指示、指令、要求、请求、同意、确定和决定等书面函件送达对方当事人。</w:t>
      </w:r>
    </w:p>
    <w:p w14:paraId="69E0459B">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 w:val="21"/>
          <w:szCs w:val="21"/>
          <w:highlight w:val="none"/>
          <w:lang w:val="en-US" w:eastAsia="zh-CN"/>
        </w:rPr>
      </w:pPr>
      <w:bookmarkStart w:id="155" w:name="_Toc528596895"/>
      <w:bookmarkStart w:id="156" w:name="_Toc11762007"/>
      <w:r>
        <w:rPr>
          <w:rFonts w:hint="eastAsia" w:ascii="宋体" w:hAnsi="宋体" w:eastAsia="宋体" w:cs="宋体"/>
          <w:b/>
          <w:bCs/>
          <w:snapToGrid w:val="0"/>
          <w:color w:val="000000"/>
          <w:kern w:val="0"/>
          <w:sz w:val="21"/>
          <w:szCs w:val="21"/>
          <w:highlight w:val="none"/>
          <w:lang w:eastAsia="en-US"/>
        </w:rPr>
        <w:t>2．发包人</w:t>
      </w:r>
      <w:bookmarkEnd w:id="155"/>
      <w:bookmarkEnd w:id="156"/>
    </w:p>
    <w:p w14:paraId="6C11E5D5">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 w:val="21"/>
          <w:szCs w:val="21"/>
          <w:highlight w:val="none"/>
          <w:lang w:eastAsia="en-US"/>
        </w:rPr>
      </w:pPr>
      <w:r>
        <w:rPr>
          <w:rFonts w:hint="eastAsia" w:ascii="宋体" w:hAnsi="宋体" w:eastAsia="宋体" w:cs="宋体"/>
          <w:b/>
          <w:bCs/>
          <w:snapToGrid w:val="0"/>
          <w:color w:val="000000"/>
          <w:kern w:val="0"/>
          <w:sz w:val="21"/>
          <w:szCs w:val="21"/>
          <w:highlight w:val="none"/>
          <w:lang w:eastAsia="en-US"/>
        </w:rPr>
        <w:t>2.1 发包人</w:t>
      </w:r>
      <w:r>
        <w:rPr>
          <w:rFonts w:hint="eastAsia" w:ascii="宋体" w:hAnsi="宋体" w:eastAsia="宋体" w:cs="宋体"/>
          <w:b/>
          <w:bCs/>
          <w:snapToGrid w:val="0"/>
          <w:color w:val="000000"/>
          <w:kern w:val="0"/>
          <w:sz w:val="21"/>
          <w:szCs w:val="21"/>
          <w:highlight w:val="none"/>
          <w:lang w:val="en-US" w:eastAsia="zh-CN"/>
        </w:rPr>
        <w:t>的</w:t>
      </w:r>
      <w:r>
        <w:rPr>
          <w:rFonts w:hint="eastAsia" w:ascii="宋体" w:hAnsi="宋体" w:eastAsia="宋体" w:cs="宋体"/>
          <w:b/>
          <w:bCs/>
          <w:snapToGrid w:val="0"/>
          <w:color w:val="000000"/>
          <w:kern w:val="0"/>
          <w:sz w:val="21"/>
          <w:szCs w:val="21"/>
          <w:highlight w:val="none"/>
          <w:lang w:eastAsia="en-US"/>
        </w:rPr>
        <w:t>一般义务</w:t>
      </w:r>
    </w:p>
    <w:p w14:paraId="6D6B076D">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2.1.3 发包人其它义务：</w:t>
      </w:r>
    </w:p>
    <w:p w14:paraId="7613B83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u w:val="single"/>
          <w:lang w:eastAsia="en-US"/>
        </w:rPr>
      </w:pPr>
      <w:r>
        <w:rPr>
          <w:rFonts w:hint="eastAsia" w:ascii="宋体" w:hAnsi="宋体" w:eastAsia="宋体" w:cs="宋体"/>
          <w:snapToGrid w:val="0"/>
          <w:color w:val="000000"/>
          <w:kern w:val="0"/>
          <w:sz w:val="21"/>
          <w:szCs w:val="21"/>
          <w:highlight w:val="none"/>
          <w:u w:val="single"/>
          <w:lang w:eastAsia="en-US"/>
        </w:rPr>
        <w:t>（1）发包人按本合同约定向设计人提交基础资料及文件，并对其完整性、正确性、及时性负责。发包人不得要求设计人违反国家有关标准进行设计。发包人提交上述资料及文件超过规定期限，设计人按本合同第6条规定的交付设计文件时间顺延。</w:t>
      </w:r>
    </w:p>
    <w:p w14:paraId="462CF995">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u w:val="single"/>
          <w:lang w:eastAsia="en-US"/>
        </w:rPr>
      </w:pPr>
      <w:r>
        <w:rPr>
          <w:rFonts w:hint="eastAsia" w:ascii="宋体" w:hAnsi="宋体" w:eastAsia="宋体" w:cs="宋体"/>
          <w:snapToGrid w:val="0"/>
          <w:color w:val="000000"/>
          <w:kern w:val="0"/>
          <w:sz w:val="21"/>
          <w:szCs w:val="21"/>
          <w:highlight w:val="none"/>
          <w:u w:val="single"/>
          <w:lang w:eastAsia="en-US"/>
        </w:rPr>
        <w:t>（2）在合同履行期间，发包人非因设计人原因要求终止或解除合同，已开始设计工作的，发包人应根据设计人已进行的实际工作量，双方协商具体支付金额。</w:t>
      </w:r>
    </w:p>
    <w:p w14:paraId="0BE53370">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u w:val="single"/>
          <w:lang w:eastAsia="en-US"/>
        </w:rPr>
      </w:pPr>
      <w:r>
        <w:rPr>
          <w:rFonts w:hint="eastAsia" w:ascii="宋体" w:hAnsi="宋体" w:eastAsia="宋体" w:cs="宋体"/>
          <w:snapToGrid w:val="0"/>
          <w:color w:val="000000"/>
          <w:kern w:val="0"/>
          <w:sz w:val="21"/>
          <w:szCs w:val="21"/>
          <w:highlight w:val="none"/>
          <w:u w:val="single"/>
          <w:lang w:eastAsia="en-US"/>
        </w:rPr>
        <w:t>（3）发包人要求设计人比合同规定时间提前交付设计文件时，须征得设计人同意，不得严重背离合理设计周期。</w:t>
      </w:r>
    </w:p>
    <w:p w14:paraId="726F1D0A">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u w:val="single"/>
          <w:lang w:eastAsia="en-US"/>
        </w:rPr>
      </w:pPr>
      <w:r>
        <w:rPr>
          <w:rFonts w:hint="eastAsia" w:ascii="宋体" w:hAnsi="宋体" w:eastAsia="宋体" w:cs="宋体"/>
          <w:snapToGrid w:val="0"/>
          <w:color w:val="000000"/>
          <w:kern w:val="0"/>
          <w:sz w:val="21"/>
          <w:szCs w:val="21"/>
          <w:highlight w:val="none"/>
          <w:u w:val="single"/>
          <w:lang w:eastAsia="en-US"/>
        </w:rPr>
        <w:t>（4）发包人应为设计人派驻现场的工作人员提供工作、生活及交通等方面的便利条件及必要的劳动保护装备，由此产生的费用由设计人自行承担。</w:t>
      </w:r>
    </w:p>
    <w:p w14:paraId="716C9D8B">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 w:val="21"/>
          <w:szCs w:val="21"/>
          <w:highlight w:val="none"/>
          <w:lang w:eastAsia="en-US"/>
        </w:rPr>
      </w:pPr>
      <w:r>
        <w:rPr>
          <w:rFonts w:hint="eastAsia" w:ascii="宋体" w:hAnsi="宋体" w:eastAsia="宋体" w:cs="宋体"/>
          <w:b/>
          <w:bCs/>
          <w:snapToGrid w:val="0"/>
          <w:color w:val="000000"/>
          <w:kern w:val="0"/>
          <w:sz w:val="21"/>
          <w:szCs w:val="21"/>
          <w:highlight w:val="none"/>
          <w:lang w:eastAsia="en-US"/>
        </w:rPr>
        <w:t>2.2 发包人决定</w:t>
      </w:r>
    </w:p>
    <w:p w14:paraId="74A26C3C">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2.3.2 发包人应在</w:t>
      </w:r>
      <w:r>
        <w:rPr>
          <w:rFonts w:hint="eastAsia" w:ascii="宋体" w:hAnsi="宋体" w:eastAsia="宋体" w:cs="宋体"/>
          <w:snapToGrid w:val="0"/>
          <w:color w:val="000000"/>
          <w:kern w:val="0"/>
          <w:sz w:val="21"/>
          <w:szCs w:val="21"/>
          <w:highlight w:val="none"/>
          <w:u w:val="single"/>
          <w:lang w:eastAsia="en-US"/>
        </w:rPr>
        <w:t xml:space="preserve">  5  </w:t>
      </w:r>
      <w:r>
        <w:rPr>
          <w:rFonts w:hint="eastAsia" w:ascii="宋体" w:hAnsi="宋体" w:eastAsia="宋体" w:cs="宋体"/>
          <w:snapToGrid w:val="0"/>
          <w:color w:val="000000"/>
          <w:kern w:val="0"/>
          <w:sz w:val="21"/>
          <w:szCs w:val="21"/>
          <w:highlight w:val="none"/>
          <w:lang w:eastAsia="en-US"/>
        </w:rPr>
        <w:t>天内对设计人书面提出的事项作出书面决定。</w:t>
      </w:r>
    </w:p>
    <w:p w14:paraId="3C263CDF">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 w:val="21"/>
          <w:szCs w:val="21"/>
          <w:highlight w:val="none"/>
          <w:lang w:eastAsia="en-US"/>
        </w:rPr>
      </w:pPr>
      <w:bookmarkStart w:id="157" w:name="_Toc11762008"/>
      <w:bookmarkStart w:id="158" w:name="_Toc528596896"/>
      <w:r>
        <w:rPr>
          <w:rFonts w:hint="eastAsia" w:ascii="宋体" w:hAnsi="宋体" w:eastAsia="宋体" w:cs="宋体"/>
          <w:b/>
          <w:bCs/>
          <w:snapToGrid w:val="0"/>
          <w:color w:val="000000"/>
          <w:kern w:val="0"/>
          <w:sz w:val="21"/>
          <w:szCs w:val="21"/>
          <w:highlight w:val="none"/>
          <w:lang w:eastAsia="en-US"/>
        </w:rPr>
        <w:t>3．设计人</w:t>
      </w:r>
      <w:bookmarkEnd w:id="157"/>
      <w:bookmarkEnd w:id="158"/>
    </w:p>
    <w:p w14:paraId="176F85F5">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 w:val="21"/>
          <w:szCs w:val="21"/>
          <w:highlight w:val="none"/>
          <w:lang w:eastAsia="en-US"/>
        </w:rPr>
      </w:pPr>
      <w:r>
        <w:rPr>
          <w:rFonts w:hint="eastAsia" w:ascii="宋体" w:hAnsi="宋体" w:eastAsia="宋体" w:cs="宋体"/>
          <w:b/>
          <w:bCs/>
          <w:snapToGrid w:val="0"/>
          <w:color w:val="000000"/>
          <w:kern w:val="0"/>
          <w:sz w:val="21"/>
          <w:szCs w:val="21"/>
          <w:highlight w:val="none"/>
          <w:lang w:eastAsia="en-US"/>
        </w:rPr>
        <w:t>3.1 设计人一般义务</w:t>
      </w:r>
    </w:p>
    <w:p w14:paraId="5D5CE355">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3.1.1 设计人</w:t>
      </w:r>
      <w:r>
        <w:rPr>
          <w:rFonts w:hint="eastAsia" w:ascii="宋体" w:hAnsi="宋体" w:eastAsia="宋体" w:cs="宋体"/>
          <w:snapToGrid w:val="0"/>
          <w:color w:val="000000"/>
          <w:kern w:val="0"/>
          <w:sz w:val="21"/>
          <w:szCs w:val="21"/>
          <w:highlight w:val="none"/>
          <w:u w:val="single"/>
          <w:lang w:eastAsia="en-US"/>
        </w:rPr>
        <w:t>需</w:t>
      </w:r>
      <w:r>
        <w:rPr>
          <w:rFonts w:hint="eastAsia" w:ascii="宋体" w:hAnsi="宋体" w:eastAsia="宋体" w:cs="宋体"/>
          <w:snapToGrid w:val="0"/>
          <w:color w:val="000000"/>
          <w:kern w:val="0"/>
          <w:sz w:val="21"/>
          <w:szCs w:val="21"/>
          <w:highlight w:val="none"/>
          <w:lang w:eastAsia="en-US"/>
        </w:rPr>
        <w:t>（需/不需）配合发包人办理有关许可、批准或备案手续。</w:t>
      </w:r>
    </w:p>
    <w:p w14:paraId="191709E4">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3.1.3 设计人其他义务：</w:t>
      </w:r>
    </w:p>
    <w:p w14:paraId="304CE7F6">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u w:val="single"/>
          <w:lang w:eastAsia="en-US"/>
        </w:rPr>
      </w:pPr>
      <w:r>
        <w:rPr>
          <w:rFonts w:hint="eastAsia" w:ascii="宋体" w:hAnsi="宋体" w:eastAsia="宋体" w:cs="宋体"/>
          <w:snapToGrid w:val="0"/>
          <w:color w:val="000000"/>
          <w:kern w:val="0"/>
          <w:sz w:val="21"/>
          <w:szCs w:val="21"/>
          <w:highlight w:val="none"/>
          <w:u w:val="single"/>
          <w:lang w:eastAsia="en-US"/>
        </w:rPr>
        <w:t>（1）设计人应保证其向发包人提交的所有设计方案、文件不得侵犯第三人的合法权益，也不得与第三人存在任何形式的纠纷。发包人因使用设计人提交的设计方案、文件被第三人指控侵权、提出异议或权利主张的，设计人应当积极协助解决，并承担相应责任。</w:t>
      </w:r>
    </w:p>
    <w:p w14:paraId="7E99C187">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u w:val="single"/>
          <w:lang w:eastAsia="en-US"/>
        </w:rPr>
      </w:pPr>
      <w:r>
        <w:rPr>
          <w:rFonts w:hint="eastAsia" w:ascii="宋体" w:hAnsi="宋体" w:eastAsia="宋体" w:cs="宋体"/>
          <w:snapToGrid w:val="0"/>
          <w:color w:val="000000"/>
          <w:kern w:val="0"/>
          <w:sz w:val="21"/>
          <w:szCs w:val="21"/>
          <w:highlight w:val="none"/>
          <w:u w:val="single"/>
          <w:lang w:eastAsia="en-US"/>
        </w:rPr>
        <w:t>（2）设计人应维持本项目设计团队的稳定，设计人向发包人提交拟参与本项目的设计人员一经发包人确认，未经发包人许可不得更换；设计人拟对设计人员作调整须书面报送发包人同意并备案。设计人未经发包人同意或未向发包人备案，擅自更换设计人员的，发包人有权终止本合同，设计人应立即归还发包人已付的全部款项。</w:t>
      </w:r>
    </w:p>
    <w:p w14:paraId="599530E3">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 w:val="21"/>
          <w:szCs w:val="21"/>
          <w:highlight w:val="none"/>
          <w:u w:val="single"/>
          <w:lang w:eastAsia="en-US"/>
        </w:rPr>
      </w:pPr>
      <w:r>
        <w:rPr>
          <w:rFonts w:hint="eastAsia" w:ascii="宋体" w:hAnsi="宋体" w:eastAsia="宋体" w:cs="宋体"/>
          <w:snapToGrid w:val="0"/>
          <w:color w:val="000000"/>
          <w:kern w:val="0"/>
          <w:sz w:val="21"/>
          <w:szCs w:val="21"/>
          <w:highlight w:val="none"/>
          <w:u w:val="single"/>
          <w:lang w:eastAsia="en-US"/>
        </w:rPr>
        <w:t>（3）未经发包人同意，设计人不得私自将本合同约定的设计工作转包他人或分包设计，否则发包人有权立即终止本协议，设计人应立即归还发包人已付的全部款项。</w:t>
      </w:r>
    </w:p>
    <w:p w14:paraId="2DDDC785">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u w:val="single"/>
          <w:lang w:eastAsia="en-US"/>
        </w:rPr>
        <w:t>（4）设计人应按国家规定和合同约定的技术规范、标准及发包人要求进行设计，按本合同约定的内容、时间及份数向发包人交付设计文件。设计人应对提交的设计文件的质量承担全部责任，设计人提交的设计文件经发包人审核接受并通过行政部门审批不视为相关设计文件不存在任何遗漏和错误。</w:t>
      </w:r>
    </w:p>
    <w:p w14:paraId="6068C449">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u w:val="single"/>
          <w:lang w:eastAsia="en-US"/>
        </w:rPr>
        <w:t>（5）设计合理使用年限为按国家标准执行。</w:t>
      </w:r>
    </w:p>
    <w:p w14:paraId="38B2AECC">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u w:val="single"/>
          <w:lang w:eastAsia="en-US"/>
        </w:rPr>
        <w:t>（6）设计人应负责对外来的设计资料进行审查，负责该合同项目的设计联络工作。</w:t>
      </w:r>
    </w:p>
    <w:p w14:paraId="5B8AFB54">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u w:val="single"/>
          <w:lang w:eastAsia="en-US"/>
        </w:rPr>
        <w:t>（7）设计人对其设计文件出现的遗漏或错误或不符合发包人及本合同约定要求的部分负责修改或补充，直至符合发包人及和本合同约定要求以及发包人或发包人上级设计审批部门要求为止，由此产生的一切费用由设计人自行承担。因设计人提交设计成果出现遗漏或瑕疵，给发包人造成损失的，由设计人承担责任，但赔偿数额不超过本合同约定的设计费的总额。设计人拒不按照上述约定调整补充的，发包人有权立即终止本合同。设计人应立即归还发包人已付的全部款项。</w:t>
      </w:r>
    </w:p>
    <w:p w14:paraId="08C806CF">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u w:val="single"/>
          <w:lang w:eastAsia="en-US"/>
        </w:rPr>
        <w:t>（8）设计人为本项目邀请的其他专家或设计人员为完成本项目所产生的差旅费、电话、打印、复印、传真、办公等费用，均由设计人自行承担。</w:t>
      </w:r>
    </w:p>
    <w:p w14:paraId="670D8118">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u w:val="single"/>
          <w:lang w:eastAsia="en-US"/>
        </w:rPr>
        <w:t>（9）设计人交付设计文件后，应按规定参加发包人及有关上级部门或其他行政部门的设计审查，并根据审查结论负责不超出本合同约定范围的内容做必要调整补充，由此产生的一切费用由设计人自行承担。设计人拒不按照上述约定调整补充的，发包人有权立即终止本合同。设计人应立即归还发包人已付的全部款项。</w:t>
      </w:r>
    </w:p>
    <w:p w14:paraId="5533075E">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u w:val="single"/>
          <w:lang w:eastAsia="en-US"/>
        </w:rPr>
        <w:t>（10）设计人违反本合同约定的，设计人除按法律规定及本合同约定承担违约责任外，由于设计人原因导致发包人造成损失的，设计人还应向发包人及时、完整的赔偿发包人的全部损失，但赔偿数额不超过本合同约定的设计费的总额。</w:t>
      </w:r>
    </w:p>
    <w:p w14:paraId="2B6BB050">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u w:val="single"/>
          <w:lang w:eastAsia="en-US"/>
        </w:rPr>
        <w:t>（11）设计人应积极配合发包人在施工过程中相关设计问题的解决处理，必要时设计人应派驻设计人员到项目现场。</w:t>
      </w:r>
    </w:p>
    <w:p w14:paraId="07617EA1">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3.2 项目负责人</w:t>
      </w:r>
    </w:p>
    <w:p w14:paraId="0E4025F9">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3.2.1 项目负责人</w:t>
      </w:r>
    </w:p>
    <w:p w14:paraId="37B5366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姓    名：</w:t>
      </w:r>
      <w:r>
        <w:rPr>
          <w:rFonts w:hint="eastAsia" w:ascii="宋体" w:hAnsi="宋体" w:eastAsia="宋体" w:cs="宋体"/>
          <w:snapToGrid w:val="0"/>
          <w:color w:val="000000"/>
          <w:kern w:val="0"/>
          <w:szCs w:val="21"/>
          <w:highlight w:val="none"/>
          <w:u w:val="single"/>
          <w:lang w:eastAsia="en-US"/>
        </w:rPr>
        <w:t xml:space="preserve">  </w:t>
      </w:r>
      <w:r>
        <w:rPr>
          <w:rFonts w:hint="eastAsia" w:ascii="宋体" w:hAnsi="宋体" w:eastAsia="宋体" w:cs="宋体"/>
          <w:snapToGrid w:val="0"/>
          <w:color w:val="000000"/>
          <w:kern w:val="0"/>
          <w:szCs w:val="21"/>
          <w:highlight w:val="none"/>
          <w:u w:val="single"/>
          <w:lang w:val="en-US" w:eastAsia="zh-CN"/>
        </w:rPr>
        <w:t xml:space="preserve">        </w:t>
      </w:r>
      <w:r>
        <w:rPr>
          <w:rFonts w:hint="eastAsia" w:ascii="宋体" w:hAnsi="宋体" w:eastAsia="宋体" w:cs="宋体"/>
          <w:snapToGrid w:val="0"/>
          <w:color w:val="000000"/>
          <w:kern w:val="0"/>
          <w:szCs w:val="21"/>
          <w:highlight w:val="none"/>
          <w:u w:val="single"/>
          <w:lang w:eastAsia="en-US"/>
        </w:rPr>
        <w:t xml:space="preserve"> </w:t>
      </w:r>
      <w:r>
        <w:rPr>
          <w:rFonts w:hint="eastAsia" w:ascii="宋体" w:hAnsi="宋体" w:eastAsia="宋体" w:cs="宋体"/>
          <w:snapToGrid w:val="0"/>
          <w:color w:val="000000"/>
          <w:kern w:val="0"/>
          <w:szCs w:val="21"/>
          <w:highlight w:val="none"/>
          <w:lang w:eastAsia="en-US"/>
        </w:rPr>
        <w:t>；</w:t>
      </w:r>
    </w:p>
    <w:p w14:paraId="7C32DCAD">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执业资格及等级：</w:t>
      </w:r>
      <w:r>
        <w:rPr>
          <w:rFonts w:hint="eastAsia" w:ascii="宋体" w:hAnsi="宋体" w:eastAsia="宋体" w:cs="宋体"/>
          <w:snapToGrid w:val="0"/>
          <w:color w:val="000000"/>
          <w:kern w:val="0"/>
          <w:szCs w:val="21"/>
          <w:highlight w:val="none"/>
          <w:u w:val="single"/>
          <w:lang w:eastAsia="en-US"/>
        </w:rPr>
        <w:t xml:space="preserve"> </w:t>
      </w:r>
      <w:r>
        <w:rPr>
          <w:rFonts w:hint="eastAsia" w:ascii="宋体" w:hAnsi="宋体" w:eastAsia="宋体" w:cs="宋体"/>
          <w:snapToGrid w:val="0"/>
          <w:color w:val="000000"/>
          <w:kern w:val="0"/>
          <w:szCs w:val="21"/>
          <w:highlight w:val="none"/>
          <w:u w:val="single"/>
          <w:lang w:val="en-US" w:eastAsia="zh-CN"/>
        </w:rPr>
        <w:t xml:space="preserve">                    </w:t>
      </w:r>
      <w:r>
        <w:rPr>
          <w:rFonts w:hint="eastAsia" w:ascii="宋体" w:hAnsi="宋体" w:eastAsia="宋体" w:cs="宋体"/>
          <w:snapToGrid w:val="0"/>
          <w:color w:val="000000"/>
          <w:kern w:val="0"/>
          <w:szCs w:val="21"/>
          <w:highlight w:val="none"/>
          <w:u w:val="single"/>
          <w:lang w:eastAsia="en-US"/>
        </w:rPr>
        <w:t xml:space="preserve"> </w:t>
      </w:r>
      <w:r>
        <w:rPr>
          <w:rFonts w:hint="eastAsia" w:ascii="宋体" w:hAnsi="宋体" w:eastAsia="宋体" w:cs="宋体"/>
          <w:snapToGrid w:val="0"/>
          <w:color w:val="000000"/>
          <w:kern w:val="0"/>
          <w:szCs w:val="21"/>
          <w:highlight w:val="none"/>
          <w:lang w:eastAsia="en-US"/>
        </w:rPr>
        <w:t>；</w:t>
      </w:r>
    </w:p>
    <w:p w14:paraId="67FFE9A6">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注册证书号：</w:t>
      </w:r>
      <w:r>
        <w:rPr>
          <w:rFonts w:hint="eastAsia" w:ascii="宋体" w:hAnsi="宋体" w:eastAsia="宋体" w:cs="宋体"/>
          <w:snapToGrid w:val="0"/>
          <w:color w:val="000000"/>
          <w:kern w:val="0"/>
          <w:szCs w:val="21"/>
          <w:highlight w:val="none"/>
          <w:u w:val="single"/>
          <w:lang w:eastAsia="en-US"/>
        </w:rPr>
        <w:t xml:space="preserve">    </w:t>
      </w:r>
      <w:r>
        <w:rPr>
          <w:rFonts w:hint="eastAsia" w:ascii="宋体" w:hAnsi="宋体" w:eastAsia="宋体" w:cs="宋体"/>
          <w:snapToGrid w:val="0"/>
          <w:color w:val="000000"/>
          <w:kern w:val="0"/>
          <w:szCs w:val="21"/>
          <w:highlight w:val="none"/>
          <w:u w:val="single"/>
          <w:lang w:val="en-US" w:eastAsia="zh-CN"/>
        </w:rPr>
        <w:t xml:space="preserve">                  </w:t>
      </w:r>
      <w:r>
        <w:rPr>
          <w:rFonts w:hint="eastAsia" w:ascii="宋体" w:hAnsi="宋体" w:eastAsia="宋体" w:cs="宋体"/>
          <w:snapToGrid w:val="0"/>
          <w:color w:val="000000"/>
          <w:kern w:val="0"/>
          <w:szCs w:val="21"/>
          <w:highlight w:val="none"/>
          <w:u w:val="single"/>
          <w:lang w:eastAsia="en-US"/>
        </w:rPr>
        <w:t xml:space="preserve">    </w:t>
      </w:r>
      <w:r>
        <w:rPr>
          <w:rFonts w:hint="eastAsia" w:ascii="宋体" w:hAnsi="宋体" w:eastAsia="宋体" w:cs="宋体"/>
          <w:snapToGrid w:val="0"/>
          <w:color w:val="000000"/>
          <w:kern w:val="0"/>
          <w:szCs w:val="21"/>
          <w:highlight w:val="none"/>
          <w:lang w:eastAsia="en-US"/>
        </w:rPr>
        <w:t>；</w:t>
      </w:r>
    </w:p>
    <w:p w14:paraId="62261DEC">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联系电话：</w:t>
      </w:r>
      <w:r>
        <w:rPr>
          <w:rFonts w:hint="eastAsia" w:ascii="宋体" w:hAnsi="宋体" w:eastAsia="宋体" w:cs="宋体"/>
          <w:snapToGrid w:val="0"/>
          <w:color w:val="000000"/>
          <w:kern w:val="0"/>
          <w:szCs w:val="21"/>
          <w:highlight w:val="none"/>
          <w:u w:val="single"/>
          <w:lang w:val="en-US" w:eastAsia="zh-CN"/>
        </w:rPr>
        <w:t xml:space="preserve">                            </w:t>
      </w:r>
      <w:r>
        <w:rPr>
          <w:rFonts w:hint="eastAsia" w:ascii="宋体" w:hAnsi="宋体" w:eastAsia="宋体" w:cs="宋体"/>
          <w:snapToGrid w:val="0"/>
          <w:color w:val="000000"/>
          <w:kern w:val="0"/>
          <w:szCs w:val="21"/>
          <w:highlight w:val="none"/>
          <w:lang w:eastAsia="en-US"/>
        </w:rPr>
        <w:t>；</w:t>
      </w:r>
    </w:p>
    <w:p w14:paraId="15302FF0">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电子信箱：</w:t>
      </w:r>
      <w:r>
        <w:rPr>
          <w:rFonts w:hint="eastAsia" w:ascii="宋体" w:hAnsi="宋体" w:eastAsia="宋体" w:cs="宋体"/>
          <w:snapToGrid w:val="0"/>
          <w:color w:val="000000"/>
          <w:kern w:val="0"/>
          <w:szCs w:val="21"/>
          <w:highlight w:val="none"/>
          <w:u w:val="single"/>
          <w:lang w:eastAsia="en-US"/>
        </w:rPr>
        <w:t xml:space="preserve">             /              </w:t>
      </w:r>
      <w:r>
        <w:rPr>
          <w:rFonts w:hint="eastAsia" w:ascii="宋体" w:hAnsi="宋体" w:eastAsia="宋体" w:cs="宋体"/>
          <w:snapToGrid w:val="0"/>
          <w:color w:val="000000"/>
          <w:kern w:val="0"/>
          <w:szCs w:val="21"/>
          <w:highlight w:val="none"/>
          <w:lang w:eastAsia="en-US"/>
        </w:rPr>
        <w:t>；</w:t>
      </w:r>
    </w:p>
    <w:p w14:paraId="094F6781">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通信地址：</w:t>
      </w:r>
      <w:r>
        <w:rPr>
          <w:rFonts w:hint="eastAsia" w:ascii="宋体" w:hAnsi="宋体" w:eastAsia="宋体" w:cs="宋体"/>
          <w:snapToGrid w:val="0"/>
          <w:color w:val="000000"/>
          <w:kern w:val="0"/>
          <w:szCs w:val="21"/>
          <w:highlight w:val="none"/>
          <w:u w:val="single"/>
          <w:lang w:val="en-US" w:eastAsia="zh-CN"/>
        </w:rPr>
        <w:t xml:space="preserve">                            </w:t>
      </w:r>
      <w:r>
        <w:rPr>
          <w:rFonts w:hint="eastAsia" w:ascii="宋体" w:hAnsi="宋体" w:eastAsia="宋体" w:cs="宋体"/>
          <w:snapToGrid w:val="0"/>
          <w:color w:val="000000"/>
          <w:kern w:val="0"/>
          <w:szCs w:val="21"/>
          <w:highlight w:val="none"/>
          <w:lang w:eastAsia="en-US"/>
        </w:rPr>
        <w:t>；</w:t>
      </w:r>
    </w:p>
    <w:p w14:paraId="20D798EA">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设计人对项目负责人的授权范围如下：</w:t>
      </w:r>
      <w:r>
        <w:rPr>
          <w:rFonts w:hint="eastAsia" w:ascii="宋体" w:hAnsi="宋体" w:eastAsia="宋体" w:cs="宋体"/>
          <w:snapToGrid w:val="0"/>
          <w:color w:val="000000"/>
          <w:kern w:val="0"/>
          <w:szCs w:val="21"/>
          <w:highlight w:val="none"/>
          <w:u w:val="single"/>
          <w:lang w:eastAsia="en-US"/>
        </w:rPr>
        <w:t>完成本合同范围内的设计工作，积极配合发包人办理相关有关许可、批注或备案手续。</w:t>
      </w:r>
    </w:p>
    <w:p w14:paraId="7FABD4AE">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3.2.2 设计人更换项目负责人的，应提前</w:t>
      </w:r>
      <w:r>
        <w:rPr>
          <w:rFonts w:hint="eastAsia" w:ascii="宋体" w:hAnsi="宋体" w:eastAsia="宋体" w:cs="宋体"/>
          <w:snapToGrid w:val="0"/>
          <w:color w:val="000000"/>
          <w:kern w:val="0"/>
          <w:szCs w:val="21"/>
          <w:highlight w:val="none"/>
          <w:u w:val="single"/>
          <w:lang w:eastAsia="en-US"/>
        </w:rPr>
        <w:t xml:space="preserve">  14  </w:t>
      </w:r>
      <w:r>
        <w:rPr>
          <w:rFonts w:hint="eastAsia" w:ascii="宋体" w:hAnsi="宋体" w:eastAsia="宋体" w:cs="宋体"/>
          <w:snapToGrid w:val="0"/>
          <w:color w:val="000000"/>
          <w:kern w:val="0"/>
          <w:szCs w:val="21"/>
          <w:highlight w:val="none"/>
          <w:lang w:eastAsia="en-US"/>
        </w:rPr>
        <w:t>天书面通知发包人。</w:t>
      </w:r>
    </w:p>
    <w:p w14:paraId="33BABBDD">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设计人擅自更换项目负责人的违约责任：</w:t>
      </w:r>
      <w:r>
        <w:rPr>
          <w:rFonts w:hint="eastAsia" w:ascii="宋体" w:hAnsi="宋体" w:eastAsia="宋体" w:cs="宋体"/>
          <w:snapToGrid w:val="0"/>
          <w:color w:val="000000"/>
          <w:kern w:val="0"/>
          <w:szCs w:val="21"/>
          <w:highlight w:val="none"/>
          <w:u w:val="single"/>
          <w:lang w:eastAsia="en-US"/>
        </w:rPr>
        <w:t>设计人不得擅自更换项目负责人，在未经发包人同意情况下单方更项目负责人，每更换一次向发包方支付设计合同总价10%违约金，超过两次发包人可以单方解除设计合同，并承担由此给发包方造成的损失，发包人有权直接从支付的设计费中扣除相应违约金。</w:t>
      </w:r>
    </w:p>
    <w:p w14:paraId="468C5443">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3.2.3 设计人应在收到书面更换通知后</w:t>
      </w:r>
      <w:r>
        <w:rPr>
          <w:rFonts w:hint="eastAsia" w:ascii="宋体" w:hAnsi="宋体" w:eastAsia="宋体" w:cs="宋体"/>
          <w:snapToGrid w:val="0"/>
          <w:color w:val="000000"/>
          <w:kern w:val="0"/>
          <w:szCs w:val="21"/>
          <w:highlight w:val="none"/>
          <w:u w:val="single"/>
          <w:lang w:eastAsia="en-US"/>
        </w:rPr>
        <w:t xml:space="preserve">  7  </w:t>
      </w:r>
      <w:r>
        <w:rPr>
          <w:rFonts w:hint="eastAsia" w:ascii="宋体" w:hAnsi="宋体" w:eastAsia="宋体" w:cs="宋体"/>
          <w:snapToGrid w:val="0"/>
          <w:color w:val="000000"/>
          <w:kern w:val="0"/>
          <w:szCs w:val="21"/>
          <w:highlight w:val="none"/>
          <w:lang w:eastAsia="en-US"/>
        </w:rPr>
        <w:t>天内更换项目负责人。</w:t>
      </w:r>
    </w:p>
    <w:p w14:paraId="533C9C0F">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设计人无正当理由拒绝更换项目负责人的违约责任：</w:t>
      </w:r>
      <w:r>
        <w:rPr>
          <w:rFonts w:hint="eastAsia" w:ascii="宋体" w:hAnsi="宋体" w:eastAsia="宋体" w:cs="宋体"/>
          <w:snapToGrid w:val="0"/>
          <w:color w:val="000000"/>
          <w:kern w:val="0"/>
          <w:szCs w:val="21"/>
          <w:highlight w:val="none"/>
          <w:u w:val="single"/>
          <w:lang w:eastAsia="en-US"/>
        </w:rPr>
        <w:t>设计人项目负责人存在未严格按工程设计合同要求履行职责、不积极配合发包人有关设计方面的工作、消极懈怠工作、服务意识不高、不顾及发包方权益等情况，发包人可以随时要求设计人更换项目负责人，设计人拒绝更换项目负责人，向发包方支付设计合同总价10%违约金，发包人可以单方解除设计合同 。</w:t>
      </w:r>
    </w:p>
    <w:p w14:paraId="7A612D3F">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3.3 设计人人员</w:t>
      </w:r>
    </w:p>
    <w:p w14:paraId="30CD28D1">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3.3.1 设计人提交项目管理机构及人员安排报告的期限：</w:t>
      </w:r>
      <w:r>
        <w:rPr>
          <w:rFonts w:hint="eastAsia" w:ascii="宋体" w:hAnsi="宋体" w:eastAsia="宋体" w:cs="宋体"/>
          <w:snapToGrid w:val="0"/>
          <w:color w:val="000000"/>
          <w:kern w:val="0"/>
          <w:szCs w:val="21"/>
          <w:highlight w:val="none"/>
          <w:u w:val="single"/>
          <w:lang w:eastAsia="en-US"/>
        </w:rPr>
        <w:t>合同签订后3日内，且项目管理机构及人员标准不低于投标时的机构人员安排。</w:t>
      </w:r>
    </w:p>
    <w:p w14:paraId="77D2B6A1">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3.3.2 设计人无正当理由拒绝撤换主要设计人员的违约责任：</w:t>
      </w:r>
      <w:r>
        <w:rPr>
          <w:rFonts w:hint="eastAsia" w:ascii="宋体" w:hAnsi="宋体" w:eastAsia="宋体" w:cs="宋体"/>
          <w:snapToGrid w:val="0"/>
          <w:color w:val="000000"/>
          <w:kern w:val="0"/>
          <w:szCs w:val="21"/>
          <w:highlight w:val="none"/>
          <w:u w:val="single"/>
          <w:lang w:eastAsia="en-US"/>
        </w:rPr>
        <w:t>设计人员存在没有设计职业资格、不遵守设计规范、设计经验严重不足等情况，发包人可以随时要求设计人更换，设计人拒绝更换，设计人每次向发包方支付设计合同总价5%违约金，发包人有权直接从支付的设计费中扣除相应违约金。</w:t>
      </w:r>
    </w:p>
    <w:p w14:paraId="77162280">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3.4 设计分包</w:t>
      </w:r>
    </w:p>
    <w:p w14:paraId="1C56081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3.4.1 设计分包的一般约定</w:t>
      </w:r>
    </w:p>
    <w:p w14:paraId="7BF31809">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Cs w:val="21"/>
          <w:highlight w:val="none"/>
          <w:lang w:eastAsia="en-US"/>
        </w:rPr>
      </w:pPr>
      <w:r>
        <w:rPr>
          <w:rFonts w:hint="eastAsia" w:ascii="宋体" w:hAnsi="宋体" w:eastAsia="宋体" w:cs="宋体"/>
          <w:snapToGrid w:val="0"/>
          <w:color w:val="000000"/>
          <w:kern w:val="0"/>
          <w:szCs w:val="21"/>
          <w:highlight w:val="none"/>
          <w:lang w:eastAsia="en-US"/>
        </w:rPr>
        <w:t>禁止设计分包的工程包括：</w:t>
      </w:r>
      <w:r>
        <w:rPr>
          <w:rFonts w:hint="eastAsia" w:ascii="宋体" w:hAnsi="宋体" w:eastAsia="宋体" w:cs="宋体"/>
          <w:snapToGrid w:val="0"/>
          <w:color w:val="auto"/>
          <w:kern w:val="0"/>
          <w:szCs w:val="21"/>
          <w:highlight w:val="none"/>
          <w:u w:val="single"/>
          <w:lang w:eastAsia="en-US"/>
        </w:rPr>
        <w:t>主体结构及关键性工作禁止分包。</w:t>
      </w:r>
    </w:p>
    <w:p w14:paraId="0050AE2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eastAsia="en-US"/>
        </w:rPr>
        <w:t>主体结构、关键性工作的范围：</w:t>
      </w:r>
      <w:r>
        <w:rPr>
          <w:rFonts w:hint="eastAsia" w:ascii="宋体" w:hAnsi="宋体" w:eastAsia="宋体" w:cs="宋体"/>
          <w:snapToGrid w:val="0"/>
          <w:color w:val="auto"/>
          <w:kern w:val="0"/>
          <w:szCs w:val="21"/>
          <w:highlight w:val="none"/>
          <w:u w:val="single"/>
          <w:lang w:val="en-US" w:eastAsia="zh-CN"/>
        </w:rPr>
        <w:t>主体结构是指道路工程、给水管道、雨水管道、污水管道、电力管沟、通信管沟等，关键性工作是指混凝土工程、砌体工程、钢结构工程等。</w:t>
      </w:r>
    </w:p>
    <w:p w14:paraId="1376FD59">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Cs w:val="21"/>
          <w:highlight w:val="none"/>
          <w:u w:val="single"/>
          <w:lang w:val="en-US" w:eastAsia="en-US"/>
        </w:rPr>
      </w:pPr>
      <w:r>
        <w:rPr>
          <w:rFonts w:hint="eastAsia" w:ascii="宋体" w:hAnsi="宋体" w:eastAsia="宋体" w:cs="宋体"/>
          <w:snapToGrid w:val="0"/>
          <w:color w:val="auto"/>
          <w:kern w:val="0"/>
          <w:szCs w:val="21"/>
          <w:highlight w:val="none"/>
          <w:u w:val="none"/>
          <w:lang w:val="en-US" w:eastAsia="en-US"/>
        </w:rPr>
        <w:t>3.4.2允许分包的专业工程包括：</w:t>
      </w:r>
      <w:r>
        <w:rPr>
          <w:rFonts w:hint="eastAsia" w:ascii="宋体" w:hAnsi="宋体" w:eastAsia="宋体" w:cs="宋体"/>
          <w:snapToGrid w:val="0"/>
          <w:color w:val="auto"/>
          <w:kern w:val="0"/>
          <w:szCs w:val="21"/>
          <w:highlight w:val="none"/>
          <w:u w:val="single"/>
          <w:lang w:val="en-US" w:eastAsia="en-US"/>
        </w:rPr>
        <w:t xml:space="preserve">        无                 。</w:t>
      </w:r>
    </w:p>
    <w:p w14:paraId="3C69C97D">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3.5 联合体</w:t>
      </w:r>
    </w:p>
    <w:p w14:paraId="287E7CB4">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发包人向联合体支付设计费用的方式：</w:t>
      </w:r>
      <w:r>
        <w:rPr>
          <w:rFonts w:hint="eastAsia" w:ascii="宋体" w:hAnsi="宋体" w:eastAsia="宋体" w:cs="宋体"/>
          <w:snapToGrid w:val="0"/>
          <w:color w:val="000000"/>
          <w:kern w:val="0"/>
          <w:szCs w:val="21"/>
          <w:highlight w:val="none"/>
          <w:u w:val="single"/>
          <w:lang w:eastAsia="en-US"/>
        </w:rPr>
        <w:t xml:space="preserve"> /  </w:t>
      </w:r>
      <w:r>
        <w:rPr>
          <w:rFonts w:hint="eastAsia" w:ascii="宋体" w:hAnsi="宋体" w:eastAsia="宋体" w:cs="宋体"/>
          <w:snapToGrid w:val="0"/>
          <w:color w:val="000000"/>
          <w:kern w:val="0"/>
          <w:szCs w:val="21"/>
          <w:highlight w:val="none"/>
          <w:lang w:eastAsia="en-US"/>
        </w:rPr>
        <w:t>。</w:t>
      </w:r>
    </w:p>
    <w:p w14:paraId="14B986F0">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bookmarkStart w:id="159" w:name="_Toc528596897"/>
      <w:bookmarkStart w:id="160" w:name="_Toc11762009"/>
      <w:r>
        <w:rPr>
          <w:rFonts w:hint="eastAsia" w:ascii="宋体" w:hAnsi="宋体" w:eastAsia="宋体" w:cs="宋体"/>
          <w:b/>
          <w:bCs/>
          <w:snapToGrid w:val="0"/>
          <w:color w:val="000000"/>
          <w:kern w:val="0"/>
          <w:szCs w:val="21"/>
          <w:highlight w:val="none"/>
          <w:lang w:eastAsia="en-US"/>
        </w:rPr>
        <w:t>5．工程设计要求</w:t>
      </w:r>
      <w:bookmarkEnd w:id="159"/>
      <w:bookmarkEnd w:id="160"/>
    </w:p>
    <w:p w14:paraId="0476A048">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5.1 工程设计一般要求</w:t>
      </w:r>
    </w:p>
    <w:p w14:paraId="7FDEF06E">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工程设计的特殊标准或要求：以“设计任务书”为准。</w:t>
      </w:r>
    </w:p>
    <w:p w14:paraId="62E285D8">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工程设计适用的技术标准：</w:t>
      </w:r>
      <w:r>
        <w:rPr>
          <w:rFonts w:hint="eastAsia" w:ascii="宋体" w:hAnsi="宋体" w:eastAsia="宋体" w:cs="宋体"/>
          <w:snapToGrid w:val="0"/>
          <w:color w:val="000000"/>
          <w:kern w:val="0"/>
          <w:szCs w:val="21"/>
          <w:highlight w:val="none"/>
          <w:u w:val="single"/>
          <w:lang w:eastAsia="en-US"/>
        </w:rPr>
        <w:t>现行法规和规章，标准、规范。</w:t>
      </w:r>
    </w:p>
    <w:p w14:paraId="233463DF">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5.3 工程设计文件的要求</w:t>
      </w:r>
    </w:p>
    <w:p w14:paraId="7B518DDB">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5.3.1工程设计文件深度规定：</w:t>
      </w:r>
    </w:p>
    <w:p w14:paraId="7CA0FD4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施工图设计文件中的工程设计成果需满足国家现行设计规范及《建筑工程设计文件编制深度规定》（2008年版）；</w:t>
      </w:r>
    </w:p>
    <w:p w14:paraId="21BF8E4B">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5.3.2 工程的合理使用寿命年限：根据各专业相关规范确定。</w:t>
      </w:r>
    </w:p>
    <w:p w14:paraId="021E5D47">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5.3.3</w:t>
      </w:r>
      <w:r>
        <w:rPr>
          <w:rFonts w:hint="eastAsia" w:ascii="宋体" w:hAnsi="宋体" w:eastAsia="宋体" w:cs="宋体"/>
          <w:snapToGrid w:val="0"/>
          <w:color w:val="000000"/>
          <w:kern w:val="0"/>
          <w:szCs w:val="21"/>
          <w:highlight w:val="none"/>
          <w:lang w:val="en-US" w:eastAsia="zh-CN"/>
        </w:rPr>
        <w:t xml:space="preserve"> </w:t>
      </w:r>
      <w:r>
        <w:rPr>
          <w:rFonts w:hint="eastAsia" w:ascii="宋体" w:hAnsi="宋体" w:eastAsia="宋体" w:cs="宋体"/>
          <w:snapToGrid w:val="0"/>
          <w:color w:val="000000"/>
          <w:kern w:val="0"/>
          <w:szCs w:val="21"/>
          <w:highlight w:val="none"/>
          <w:lang w:eastAsia="en-US"/>
        </w:rPr>
        <w:t>提供电子报建文件给发包人进行相应的报批报建工作，对于每个阶段的经济技术指标进行复核，必须保证数据的准确性。</w:t>
      </w:r>
    </w:p>
    <w:p w14:paraId="150142D8">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5.3.4 提供报批报建的所有资料。</w:t>
      </w:r>
    </w:p>
    <w:p w14:paraId="2074FE76">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bookmarkStart w:id="161" w:name="_Toc528596898"/>
      <w:bookmarkStart w:id="162" w:name="_Toc11762010"/>
      <w:r>
        <w:rPr>
          <w:rFonts w:hint="eastAsia" w:ascii="宋体" w:hAnsi="宋体" w:eastAsia="宋体" w:cs="宋体"/>
          <w:b/>
          <w:bCs/>
          <w:snapToGrid w:val="0"/>
          <w:color w:val="000000"/>
          <w:kern w:val="0"/>
          <w:szCs w:val="21"/>
          <w:highlight w:val="none"/>
          <w:lang w:eastAsia="en-US"/>
        </w:rPr>
        <w:t>6．工程设计进度与周期</w:t>
      </w:r>
      <w:bookmarkEnd w:id="161"/>
      <w:bookmarkEnd w:id="162"/>
    </w:p>
    <w:p w14:paraId="228E735D">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6.1 工程设计进度计划</w:t>
      </w:r>
    </w:p>
    <w:p w14:paraId="7E94C4DD">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6.1.1 工程设计进度计划的编制</w:t>
      </w:r>
    </w:p>
    <w:p w14:paraId="13572AF6">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合同当事人约定的工程设计进度计划提交的时间：合同签订后3天内。</w:t>
      </w:r>
    </w:p>
    <w:p w14:paraId="327FEE33">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zh-CN"/>
        </w:rPr>
      </w:pPr>
      <w:r>
        <w:rPr>
          <w:rFonts w:hint="eastAsia" w:ascii="宋体" w:hAnsi="宋体" w:eastAsia="宋体" w:cs="宋体"/>
          <w:snapToGrid w:val="0"/>
          <w:color w:val="000000"/>
          <w:kern w:val="0"/>
          <w:szCs w:val="21"/>
          <w:highlight w:val="none"/>
          <w:lang w:eastAsia="en-US"/>
        </w:rPr>
        <w:t>合同当事人约定的工程设计进度计划应包括的内容：</w:t>
      </w:r>
      <w:r>
        <w:rPr>
          <w:rFonts w:hint="eastAsia" w:ascii="宋体" w:hAnsi="宋体" w:eastAsia="宋体" w:cs="宋体"/>
          <w:snapToGrid w:val="0"/>
          <w:color w:val="000000"/>
          <w:kern w:val="0"/>
          <w:szCs w:val="21"/>
          <w:highlight w:val="none"/>
          <w:u w:val="single"/>
          <w:lang w:eastAsia="en-US"/>
        </w:rPr>
        <w:t>本合同约定的全部设计</w:t>
      </w:r>
      <w:r>
        <w:rPr>
          <w:rFonts w:hint="eastAsia" w:ascii="宋体" w:hAnsi="宋体" w:eastAsia="宋体" w:cs="宋体"/>
          <w:snapToGrid w:val="0"/>
          <w:color w:val="000000"/>
          <w:kern w:val="0"/>
          <w:szCs w:val="21"/>
          <w:highlight w:val="none"/>
          <w:u w:val="single"/>
          <w:lang w:val="en-US" w:eastAsia="zh-CN"/>
        </w:rPr>
        <w:t>工作</w:t>
      </w:r>
      <w:r>
        <w:rPr>
          <w:rFonts w:hint="eastAsia" w:ascii="宋体" w:hAnsi="宋体" w:eastAsia="宋体" w:cs="宋体"/>
          <w:snapToGrid w:val="0"/>
          <w:color w:val="000000"/>
          <w:kern w:val="0"/>
          <w:szCs w:val="21"/>
          <w:highlight w:val="none"/>
          <w:u w:val="single"/>
          <w:lang w:eastAsia="en-US"/>
        </w:rPr>
        <w:t>开始时间，完成时间</w:t>
      </w:r>
      <w:r>
        <w:rPr>
          <w:rFonts w:hint="eastAsia" w:ascii="宋体" w:hAnsi="宋体" w:eastAsia="宋体" w:cs="宋体"/>
          <w:snapToGrid w:val="0"/>
          <w:color w:val="000000"/>
          <w:kern w:val="0"/>
          <w:szCs w:val="21"/>
          <w:highlight w:val="none"/>
          <w:u w:val="single"/>
          <w:lang w:eastAsia="zh-CN"/>
        </w:rPr>
        <w:t>。</w:t>
      </w:r>
    </w:p>
    <w:p w14:paraId="3BCB4FCC">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6.1.2 工程设计进度计划的修订</w:t>
      </w:r>
    </w:p>
    <w:p w14:paraId="7CA6A277">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发包人在收到工程设计进度计划后确认或提出修改意见的期限：</w:t>
      </w:r>
      <w:r>
        <w:rPr>
          <w:rFonts w:hint="eastAsia" w:ascii="宋体" w:hAnsi="宋体" w:eastAsia="宋体" w:cs="宋体"/>
          <w:snapToGrid w:val="0"/>
          <w:color w:val="000000"/>
          <w:kern w:val="0"/>
          <w:szCs w:val="21"/>
          <w:highlight w:val="none"/>
          <w:u w:val="single"/>
          <w:lang w:eastAsia="en-US"/>
        </w:rPr>
        <w:t>收到进度计划后5天内。</w:t>
      </w:r>
    </w:p>
    <w:p w14:paraId="76051E0E">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6.3 工程设计进度延误</w:t>
      </w:r>
    </w:p>
    <w:p w14:paraId="30A2ADAE">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6.3.1 因发包人原因导致工程设计进度延误</w:t>
      </w:r>
    </w:p>
    <w:p w14:paraId="3761EFD7">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因发包人原因导致工程设计进度延误的，其设计周期顺延，费用不变。</w:t>
      </w:r>
    </w:p>
    <w:p w14:paraId="1A471790">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6.3.2</w:t>
      </w:r>
      <w:r>
        <w:rPr>
          <w:rFonts w:hint="eastAsia" w:ascii="宋体" w:hAnsi="宋体" w:eastAsia="宋体" w:cs="宋体"/>
          <w:snapToGrid w:val="0"/>
          <w:color w:val="000000"/>
          <w:kern w:val="0"/>
          <w:szCs w:val="21"/>
          <w:highlight w:val="none"/>
          <w:lang w:val="en-US" w:eastAsia="zh-CN"/>
        </w:rPr>
        <w:t xml:space="preserve"> </w:t>
      </w:r>
      <w:r>
        <w:rPr>
          <w:rFonts w:hint="eastAsia" w:ascii="宋体" w:hAnsi="宋体" w:eastAsia="宋体" w:cs="宋体"/>
          <w:snapToGrid w:val="0"/>
          <w:color w:val="000000"/>
          <w:kern w:val="0"/>
          <w:szCs w:val="21"/>
          <w:highlight w:val="none"/>
          <w:lang w:eastAsia="en-US"/>
        </w:rPr>
        <w:t>因设计人原因导致工程设计进度延误的，设计人应在发生进度延误的情形后  3  天内向发包人发出要求延期的书面通知，在发生该情形后 3  天内提交要求延期的详细说明。发包人在收到设计人要求延期的详细说明后，5天内进行审查并书面答复，且每延误1天，设计人应当向发包方支付合同金额的千分之2违约金，并承担由此引起的一切责任。</w:t>
      </w:r>
    </w:p>
    <w:p w14:paraId="61D3A176">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6.3.3</w:t>
      </w:r>
      <w:r>
        <w:rPr>
          <w:rFonts w:hint="eastAsia" w:ascii="宋体" w:hAnsi="宋体" w:eastAsia="宋体" w:cs="宋体"/>
          <w:snapToGrid w:val="0"/>
          <w:color w:val="000000"/>
          <w:kern w:val="0"/>
          <w:szCs w:val="21"/>
          <w:highlight w:val="none"/>
          <w:lang w:val="en-US" w:eastAsia="zh-CN"/>
        </w:rPr>
        <w:t xml:space="preserve"> </w:t>
      </w:r>
      <w:r>
        <w:rPr>
          <w:rFonts w:hint="eastAsia" w:ascii="宋体" w:hAnsi="宋体" w:eastAsia="宋体" w:cs="宋体"/>
          <w:snapToGrid w:val="0"/>
          <w:color w:val="000000"/>
          <w:kern w:val="0"/>
          <w:szCs w:val="21"/>
          <w:highlight w:val="none"/>
          <w:lang w:eastAsia="en-US"/>
        </w:rPr>
        <w:t>因不可抗力（如：重大自然灾害原因，不可抗力等）或其他合理原因确需延长设计周期的，设计人应于该事项发生后  3  天内向发包人提供证明设计人要求的书面声明，发包人应在接到设计人书面声明后的 5 天内，予以书面答复。设计周期相应顺延，其费用不变。</w:t>
      </w:r>
    </w:p>
    <w:p w14:paraId="548D5274">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6.4 提前交付工程设计文件</w:t>
      </w:r>
    </w:p>
    <w:p w14:paraId="6B03CB5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提前交付工程设计文件的奖励：无。</w:t>
      </w:r>
    </w:p>
    <w:p w14:paraId="7EA7CF25">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bookmarkStart w:id="163" w:name="_Toc11762011"/>
      <w:bookmarkStart w:id="164" w:name="_Toc518909083"/>
      <w:bookmarkStart w:id="165" w:name="_Toc528596899"/>
      <w:r>
        <w:rPr>
          <w:rFonts w:hint="eastAsia" w:ascii="宋体" w:hAnsi="宋体" w:eastAsia="宋体" w:cs="宋体"/>
          <w:b/>
          <w:bCs/>
          <w:snapToGrid w:val="0"/>
          <w:color w:val="000000"/>
          <w:kern w:val="0"/>
          <w:szCs w:val="21"/>
          <w:highlight w:val="none"/>
          <w:lang w:eastAsia="en-US"/>
        </w:rPr>
        <w:t>7．工程设计文件交付</w:t>
      </w:r>
      <w:bookmarkEnd w:id="163"/>
      <w:bookmarkEnd w:id="164"/>
      <w:bookmarkEnd w:id="165"/>
    </w:p>
    <w:p w14:paraId="4B41CD86">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 xml:space="preserve"> 工程设计文件交付的内容</w:t>
      </w:r>
    </w:p>
    <w:p w14:paraId="4582B82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7.1</w:t>
      </w:r>
      <w:r>
        <w:rPr>
          <w:rFonts w:hint="eastAsia" w:ascii="宋体" w:hAnsi="宋体" w:eastAsia="宋体" w:cs="宋体"/>
          <w:snapToGrid w:val="0"/>
          <w:color w:val="000000"/>
          <w:kern w:val="0"/>
          <w:szCs w:val="21"/>
          <w:highlight w:val="none"/>
          <w:lang w:val="en-US" w:eastAsia="zh-CN"/>
        </w:rPr>
        <w:t xml:space="preserve"> </w:t>
      </w:r>
      <w:r>
        <w:rPr>
          <w:rFonts w:hint="eastAsia" w:ascii="宋体" w:hAnsi="宋体" w:eastAsia="宋体" w:cs="宋体"/>
          <w:snapToGrid w:val="0"/>
          <w:color w:val="000000"/>
          <w:kern w:val="0"/>
          <w:szCs w:val="21"/>
          <w:highlight w:val="none"/>
          <w:lang w:eastAsia="en-US"/>
        </w:rPr>
        <w:t>工程设计图纸及设计说明，具体以“设计任务书”要求为准。</w:t>
      </w:r>
    </w:p>
    <w:p w14:paraId="4CBAE588">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7.2 发包人要求设计人提交设计文件的具体形式为：</w:t>
      </w:r>
      <w:r>
        <w:rPr>
          <w:rFonts w:hint="eastAsia" w:ascii="宋体" w:hAnsi="宋体" w:eastAsia="宋体" w:cs="宋体"/>
          <w:snapToGrid w:val="0"/>
          <w:color w:val="000000"/>
          <w:kern w:val="0"/>
          <w:szCs w:val="21"/>
          <w:highlight w:val="none"/>
          <w:u w:val="single"/>
          <w:lang w:eastAsia="en-US"/>
        </w:rPr>
        <w:t>设计图纸、报告等相关文件</w:t>
      </w:r>
      <w:r>
        <w:rPr>
          <w:rFonts w:hint="eastAsia" w:ascii="宋体" w:hAnsi="宋体" w:eastAsia="宋体" w:cs="宋体"/>
          <w:snapToGrid w:val="0"/>
          <w:color w:val="000000"/>
          <w:kern w:val="0"/>
          <w:szCs w:val="21"/>
          <w:highlight w:val="none"/>
          <w:u w:val="single"/>
          <w:lang w:val="en-US" w:eastAsia="zh-CN"/>
        </w:rPr>
        <w:t>纸质版</w:t>
      </w:r>
      <w:r>
        <w:rPr>
          <w:rFonts w:hint="eastAsia" w:ascii="宋体" w:hAnsi="宋体" w:eastAsia="宋体" w:cs="宋体"/>
          <w:snapToGrid w:val="0"/>
          <w:color w:val="000000"/>
          <w:kern w:val="0"/>
          <w:szCs w:val="21"/>
          <w:highlight w:val="none"/>
          <w:u w:val="single"/>
          <w:lang w:eastAsia="en-US"/>
        </w:rPr>
        <w:t>及电子版（电子版不加密、采用PDF、dwg格式存于光盘或U盘）各一式</w:t>
      </w:r>
      <w:r>
        <w:rPr>
          <w:rFonts w:hint="eastAsia" w:ascii="宋体" w:hAnsi="宋体" w:cs="宋体"/>
          <w:snapToGrid w:val="0"/>
          <w:color w:val="000000"/>
          <w:kern w:val="0"/>
          <w:szCs w:val="21"/>
          <w:highlight w:val="none"/>
          <w:u w:val="single"/>
          <w:lang w:val="en-US" w:eastAsia="zh-CN"/>
        </w:rPr>
        <w:t>壹拾贰</w:t>
      </w:r>
      <w:r>
        <w:rPr>
          <w:rFonts w:hint="eastAsia" w:ascii="宋体" w:hAnsi="宋体" w:eastAsia="宋体" w:cs="宋体"/>
          <w:snapToGrid w:val="0"/>
          <w:color w:val="000000"/>
          <w:kern w:val="0"/>
          <w:szCs w:val="21"/>
          <w:highlight w:val="none"/>
          <w:u w:val="single"/>
          <w:lang w:eastAsia="en-US"/>
        </w:rPr>
        <w:t xml:space="preserve">份。 </w:t>
      </w:r>
    </w:p>
    <w:p w14:paraId="0EF4D027">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bookmarkStart w:id="166" w:name="_Toc11762012"/>
      <w:bookmarkStart w:id="167" w:name="_Toc528596900"/>
      <w:r>
        <w:rPr>
          <w:rFonts w:hint="eastAsia" w:ascii="宋体" w:hAnsi="宋体" w:eastAsia="宋体" w:cs="宋体"/>
          <w:b/>
          <w:bCs/>
          <w:snapToGrid w:val="0"/>
          <w:color w:val="000000"/>
          <w:kern w:val="0"/>
          <w:szCs w:val="21"/>
          <w:highlight w:val="none"/>
          <w:lang w:eastAsia="en-US"/>
        </w:rPr>
        <w:t>8．工程设计文件审查</w:t>
      </w:r>
      <w:bookmarkEnd w:id="166"/>
      <w:bookmarkEnd w:id="167"/>
    </w:p>
    <w:p w14:paraId="0B21370C">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8.1 发包人对设计人的设计文件审查期限不超过__</w:t>
      </w:r>
      <w:r>
        <w:rPr>
          <w:rFonts w:hint="eastAsia" w:ascii="宋体" w:hAnsi="宋体" w:eastAsia="宋体" w:cs="宋体"/>
          <w:snapToGrid w:val="0"/>
          <w:color w:val="000000"/>
          <w:kern w:val="0"/>
          <w:szCs w:val="21"/>
          <w:highlight w:val="none"/>
          <w:u w:val="single"/>
          <w:lang w:eastAsia="en-US"/>
        </w:rPr>
        <w:t>15</w:t>
      </w:r>
      <w:r>
        <w:rPr>
          <w:rFonts w:hint="eastAsia" w:ascii="宋体" w:hAnsi="宋体" w:eastAsia="宋体" w:cs="宋体"/>
          <w:snapToGrid w:val="0"/>
          <w:color w:val="000000"/>
          <w:kern w:val="0"/>
          <w:szCs w:val="21"/>
          <w:highlight w:val="none"/>
          <w:lang w:eastAsia="en-US"/>
        </w:rPr>
        <w:t>_天。</w:t>
      </w:r>
    </w:p>
    <w:p w14:paraId="333DF8E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8.2 发包人应在审查同意设计人的工程设计文件后在</w:t>
      </w:r>
      <w:r>
        <w:rPr>
          <w:rFonts w:hint="eastAsia" w:ascii="宋体" w:hAnsi="宋体" w:eastAsia="宋体" w:cs="宋体"/>
          <w:snapToGrid w:val="0"/>
          <w:color w:val="000000"/>
          <w:kern w:val="0"/>
          <w:szCs w:val="21"/>
          <w:highlight w:val="none"/>
          <w:u w:val="single"/>
          <w:lang w:eastAsia="en-US"/>
        </w:rPr>
        <w:t xml:space="preserve">  10  </w:t>
      </w:r>
      <w:r>
        <w:rPr>
          <w:rFonts w:hint="eastAsia" w:ascii="宋体" w:hAnsi="宋体" w:eastAsia="宋体" w:cs="宋体"/>
          <w:snapToGrid w:val="0"/>
          <w:color w:val="000000"/>
          <w:kern w:val="0"/>
          <w:szCs w:val="21"/>
          <w:highlight w:val="none"/>
          <w:lang w:eastAsia="en-US"/>
        </w:rPr>
        <w:t>天内，向政府有关部门报送工程设计文件。</w:t>
      </w:r>
    </w:p>
    <w:p w14:paraId="386763C7">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8.3 工程设计审查形式及时间安排：</w:t>
      </w:r>
      <w:r>
        <w:rPr>
          <w:rFonts w:hint="eastAsia" w:ascii="宋体" w:hAnsi="宋体" w:eastAsia="宋体" w:cs="宋体"/>
          <w:snapToGrid w:val="0"/>
          <w:color w:val="000000"/>
          <w:kern w:val="0"/>
          <w:szCs w:val="21"/>
          <w:highlight w:val="none"/>
          <w:u w:val="single"/>
          <w:lang w:eastAsia="en-US"/>
        </w:rPr>
        <w:t>_发包人负责协调相关审批部门组织项目设计及审查会，设计人负责审查会会议的汇报工作及相关资料的提供，并承担会议所有费用。</w:t>
      </w:r>
    </w:p>
    <w:p w14:paraId="70CC58F0">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bookmarkStart w:id="168" w:name="_Toc11762013"/>
      <w:bookmarkStart w:id="169" w:name="_Toc528596901"/>
      <w:r>
        <w:rPr>
          <w:rFonts w:hint="eastAsia" w:ascii="宋体" w:hAnsi="宋体" w:eastAsia="宋体" w:cs="宋体"/>
          <w:b/>
          <w:bCs/>
          <w:snapToGrid w:val="0"/>
          <w:color w:val="000000"/>
          <w:kern w:val="0"/>
          <w:szCs w:val="21"/>
          <w:highlight w:val="none"/>
          <w:lang w:eastAsia="en-US"/>
        </w:rPr>
        <w:t>9．项目现场配合服务</w:t>
      </w:r>
      <w:bookmarkEnd w:id="168"/>
      <w:bookmarkEnd w:id="169"/>
    </w:p>
    <w:p w14:paraId="44B58F7E">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9.1 发包人为设计人派赴现场的工作人员提供便利条件的内容包括：工作及生活等方面的便利条件及必要的劳动保护装备，设计人到现场的工作人员差率费由设计人自行承担。</w:t>
      </w:r>
    </w:p>
    <w:p w14:paraId="0D22D58B">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9.2 设计人应当在交付设计文件并经审查合格后</w:t>
      </w:r>
      <w:r>
        <w:rPr>
          <w:rFonts w:hint="eastAsia" w:ascii="宋体" w:hAnsi="宋体" w:eastAsia="宋体" w:cs="宋体"/>
          <w:snapToGrid w:val="0"/>
          <w:color w:val="000000"/>
          <w:kern w:val="0"/>
          <w:szCs w:val="21"/>
          <w:highlight w:val="none"/>
          <w:u w:val="single"/>
          <w:lang w:eastAsia="en-US"/>
        </w:rPr>
        <w:t xml:space="preserve"> / </w:t>
      </w:r>
      <w:r>
        <w:rPr>
          <w:rFonts w:hint="eastAsia" w:ascii="宋体" w:hAnsi="宋体" w:eastAsia="宋体" w:cs="宋体"/>
          <w:snapToGrid w:val="0"/>
          <w:color w:val="000000"/>
          <w:kern w:val="0"/>
          <w:szCs w:val="21"/>
          <w:highlight w:val="none"/>
          <w:lang w:eastAsia="en-US"/>
        </w:rPr>
        <w:t>时间内提供施工现场配合服务。</w:t>
      </w:r>
    </w:p>
    <w:p w14:paraId="2D7214FA">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bookmarkStart w:id="170" w:name="_Toc11762014"/>
      <w:bookmarkStart w:id="171" w:name="_Toc528596902"/>
      <w:r>
        <w:rPr>
          <w:rFonts w:hint="eastAsia" w:ascii="宋体" w:hAnsi="宋体" w:eastAsia="宋体" w:cs="宋体"/>
          <w:b/>
          <w:bCs/>
          <w:snapToGrid w:val="0"/>
          <w:color w:val="000000"/>
          <w:kern w:val="0"/>
          <w:szCs w:val="21"/>
          <w:highlight w:val="none"/>
          <w:lang w:eastAsia="en-US"/>
        </w:rPr>
        <w:t>10．合同价款与支付</w:t>
      </w:r>
      <w:bookmarkEnd w:id="170"/>
      <w:bookmarkEnd w:id="171"/>
    </w:p>
    <w:p w14:paraId="32D230E3">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10.1合同价格形式</w:t>
      </w:r>
    </w:p>
    <w:p w14:paraId="28D4F931">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10.1.1其他价格形式：</w:t>
      </w:r>
      <w:r>
        <w:rPr>
          <w:rFonts w:hint="eastAsia" w:ascii="宋体" w:hAnsi="宋体" w:eastAsia="宋体" w:cs="宋体"/>
          <w:snapToGrid w:val="0"/>
          <w:color w:val="auto"/>
          <w:kern w:val="0"/>
          <w:szCs w:val="21"/>
          <w:highlight w:val="none"/>
          <w:u w:val="single"/>
          <w:lang w:eastAsia="en-US"/>
        </w:rPr>
        <w:t>设计费</w:t>
      </w:r>
      <w:r>
        <w:rPr>
          <w:rFonts w:hint="eastAsia" w:ascii="宋体" w:hAnsi="宋体" w:eastAsia="宋体" w:cs="宋体"/>
          <w:snapToGrid w:val="0"/>
          <w:color w:val="auto"/>
          <w:kern w:val="0"/>
          <w:szCs w:val="21"/>
          <w:highlight w:val="none"/>
          <w:u w:val="single"/>
          <w:lang w:val="en-US" w:eastAsia="zh-CN"/>
        </w:rPr>
        <w:t>以批复的初步设计</w:t>
      </w:r>
      <w:r>
        <w:rPr>
          <w:rFonts w:hint="eastAsia" w:ascii="宋体" w:hAnsi="宋体" w:eastAsia="宋体" w:cs="宋体"/>
          <w:snapToGrid w:val="0"/>
          <w:color w:val="auto"/>
          <w:kern w:val="0"/>
          <w:szCs w:val="21"/>
          <w:highlight w:val="none"/>
          <w:u w:val="single"/>
          <w:lang w:eastAsia="en-US"/>
        </w:rPr>
        <w:t>概算中</w:t>
      </w:r>
      <w:r>
        <w:rPr>
          <w:rFonts w:hint="eastAsia" w:ascii="宋体" w:hAnsi="宋体" w:eastAsia="宋体" w:cs="宋体"/>
          <w:snapToGrid w:val="0"/>
          <w:color w:val="auto"/>
          <w:kern w:val="0"/>
          <w:szCs w:val="21"/>
          <w:highlight w:val="none"/>
          <w:u w:val="single"/>
          <w:lang w:val="en-US" w:eastAsia="zh-CN"/>
        </w:rPr>
        <w:t>的</w:t>
      </w:r>
      <w:r>
        <w:rPr>
          <w:rFonts w:hint="eastAsia" w:ascii="宋体" w:hAnsi="宋体" w:eastAsia="宋体" w:cs="宋体"/>
          <w:snapToGrid w:val="0"/>
          <w:color w:val="auto"/>
          <w:kern w:val="0"/>
          <w:szCs w:val="21"/>
          <w:highlight w:val="none"/>
          <w:u w:val="single"/>
          <w:lang w:eastAsia="en-US"/>
        </w:rPr>
        <w:t>工程建安费为基数</w:t>
      </w:r>
      <w:r>
        <w:rPr>
          <w:rFonts w:hint="eastAsia" w:ascii="宋体" w:hAnsi="宋体" w:eastAsia="宋体" w:cs="宋体"/>
          <w:snapToGrid w:val="0"/>
          <w:color w:val="auto"/>
          <w:kern w:val="0"/>
          <w:szCs w:val="21"/>
          <w:highlight w:val="none"/>
          <w:u w:val="single"/>
          <w:lang w:val="en-US" w:eastAsia="zh-CN"/>
        </w:rPr>
        <w:t>乘以</w:t>
      </w:r>
      <w:r>
        <w:rPr>
          <w:rFonts w:hint="eastAsia" w:ascii="宋体" w:hAnsi="宋体" w:eastAsia="宋体" w:cs="宋体"/>
          <w:snapToGrid w:val="0"/>
          <w:color w:val="auto"/>
          <w:kern w:val="0"/>
          <w:szCs w:val="21"/>
          <w:highlight w:val="none"/>
          <w:u w:val="single"/>
          <w:lang w:eastAsia="en-US"/>
        </w:rPr>
        <w:t>设计费费率</w:t>
      </w:r>
      <w:r>
        <w:rPr>
          <w:rFonts w:hint="eastAsia" w:ascii="宋体" w:hAnsi="宋体" w:eastAsia="宋体" w:cs="宋体"/>
          <w:snapToGrid w:val="0"/>
          <w:color w:val="auto"/>
          <w:kern w:val="0"/>
          <w:szCs w:val="21"/>
          <w:highlight w:val="none"/>
          <w:u w:val="single"/>
          <w:lang w:val="en-US" w:eastAsia="zh-CN"/>
        </w:rPr>
        <w:t>进行计算。</w:t>
      </w:r>
    </w:p>
    <w:p w14:paraId="196CD3C6">
      <w:pPr>
        <w:widowControl/>
        <w:kinsoku w:val="0"/>
        <w:autoSpaceDE w:val="0"/>
        <w:autoSpaceDN w:val="0"/>
        <w:adjustRightInd w:val="0"/>
        <w:snapToGrid w:val="0"/>
        <w:spacing w:line="360" w:lineRule="auto"/>
        <w:ind w:firstLine="420" w:firstLineChars="200"/>
        <w:jc w:val="left"/>
        <w:textAlignment w:val="baseline"/>
        <w:outlineLvl w:val="4"/>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包含的风险范围：</w:t>
      </w:r>
      <w:r>
        <w:rPr>
          <w:rFonts w:hint="eastAsia" w:ascii="宋体" w:hAnsi="宋体" w:eastAsia="宋体" w:cs="宋体"/>
          <w:snapToGrid w:val="0"/>
          <w:color w:val="000000"/>
          <w:kern w:val="0"/>
          <w:szCs w:val="21"/>
          <w:highlight w:val="none"/>
          <w:u w:val="single"/>
          <w:lang w:eastAsia="en-US"/>
        </w:rPr>
        <w:t>风险范围包括物价变化、设计变更、设计方案及设计标准调整，风险范围设计费用已包含在设计人投标价中，由设计人承担。</w:t>
      </w:r>
    </w:p>
    <w:p w14:paraId="07556F0D">
      <w:pPr>
        <w:widowControl/>
        <w:kinsoku w:val="0"/>
        <w:autoSpaceDE w:val="0"/>
        <w:autoSpaceDN w:val="0"/>
        <w:adjustRightInd w:val="0"/>
        <w:snapToGrid w:val="0"/>
        <w:spacing w:line="360" w:lineRule="auto"/>
        <w:ind w:firstLine="420" w:firstLineChars="200"/>
        <w:jc w:val="left"/>
        <w:textAlignment w:val="baseline"/>
        <w:outlineLvl w:val="4"/>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风险费用的计算方法：</w:t>
      </w:r>
      <w:r>
        <w:rPr>
          <w:rFonts w:hint="eastAsia" w:ascii="宋体" w:hAnsi="宋体" w:eastAsia="宋体" w:cs="宋体"/>
          <w:snapToGrid w:val="0"/>
          <w:color w:val="000000"/>
          <w:kern w:val="0"/>
          <w:szCs w:val="21"/>
          <w:highlight w:val="none"/>
          <w:u w:val="single"/>
          <w:lang w:eastAsia="en-US"/>
        </w:rPr>
        <w:t>风险费用已由设计人根据其自身经验作了充分估计并已计入合同价款中，结算时不予调整。</w:t>
      </w:r>
    </w:p>
    <w:p w14:paraId="23D4F42D">
      <w:pPr>
        <w:widowControl/>
        <w:kinsoku w:val="0"/>
        <w:autoSpaceDE w:val="0"/>
        <w:autoSpaceDN w:val="0"/>
        <w:adjustRightInd w:val="0"/>
        <w:snapToGrid w:val="0"/>
        <w:spacing w:line="360" w:lineRule="auto"/>
        <w:ind w:firstLine="420" w:firstLineChars="200"/>
        <w:jc w:val="left"/>
        <w:textAlignment w:val="baseline"/>
        <w:outlineLvl w:val="4"/>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 xml:space="preserve">风险范围以外合同价格的调整方法： </w:t>
      </w:r>
      <w:r>
        <w:rPr>
          <w:rFonts w:hint="eastAsia" w:ascii="宋体" w:hAnsi="宋体" w:eastAsia="宋体" w:cs="宋体"/>
          <w:snapToGrid w:val="0"/>
          <w:color w:val="000000"/>
          <w:kern w:val="0"/>
          <w:szCs w:val="21"/>
          <w:highlight w:val="none"/>
          <w:u w:val="single"/>
          <w:lang w:eastAsia="en-US"/>
        </w:rPr>
        <w:t>除国家强制性条款外，均不予调整 。</w:t>
      </w:r>
    </w:p>
    <w:p w14:paraId="1DA10CEA">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10.2 定金或预付款</w:t>
      </w:r>
    </w:p>
    <w:p w14:paraId="44256FAE">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10.2.1 定金或预付款的比例</w:t>
      </w:r>
    </w:p>
    <w:p w14:paraId="3B8417E7">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定金的比例</w:t>
      </w:r>
      <w:r>
        <w:rPr>
          <w:rFonts w:hint="eastAsia" w:ascii="宋体" w:hAnsi="宋体" w:eastAsia="宋体" w:cs="宋体"/>
          <w:snapToGrid w:val="0"/>
          <w:color w:val="000000"/>
          <w:kern w:val="0"/>
          <w:szCs w:val="21"/>
          <w:highlight w:val="none"/>
          <w:u w:val="single"/>
          <w:lang w:eastAsia="en-US"/>
        </w:rPr>
        <w:t xml:space="preserve">  /  </w:t>
      </w:r>
      <w:r>
        <w:rPr>
          <w:rFonts w:hint="eastAsia" w:ascii="宋体" w:hAnsi="宋体" w:eastAsia="宋体" w:cs="宋体"/>
          <w:snapToGrid w:val="0"/>
          <w:color w:val="000000"/>
          <w:kern w:val="0"/>
          <w:szCs w:val="21"/>
          <w:highlight w:val="none"/>
          <w:lang w:eastAsia="en-US"/>
        </w:rPr>
        <w:t>或预付款的比例</w:t>
      </w:r>
      <w:r>
        <w:rPr>
          <w:rFonts w:hint="eastAsia" w:ascii="宋体" w:hAnsi="宋体" w:eastAsia="宋体" w:cs="宋体"/>
          <w:snapToGrid w:val="0"/>
          <w:color w:val="000000"/>
          <w:kern w:val="0"/>
          <w:szCs w:val="21"/>
          <w:highlight w:val="none"/>
          <w:u w:val="single"/>
          <w:lang w:eastAsia="en-US"/>
        </w:rPr>
        <w:t xml:space="preserve">  /  </w:t>
      </w:r>
      <w:r>
        <w:rPr>
          <w:rFonts w:hint="eastAsia" w:ascii="宋体" w:hAnsi="宋体" w:eastAsia="宋体" w:cs="宋体"/>
          <w:snapToGrid w:val="0"/>
          <w:color w:val="000000"/>
          <w:kern w:val="0"/>
          <w:szCs w:val="21"/>
          <w:highlight w:val="none"/>
          <w:lang w:eastAsia="en-US"/>
        </w:rPr>
        <w:t>。</w:t>
      </w:r>
    </w:p>
    <w:p w14:paraId="4A8A06C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10.2.2 定金或预付款的支付</w:t>
      </w:r>
    </w:p>
    <w:p w14:paraId="43D449B0">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定金或预付款的支付时间：</w:t>
      </w:r>
      <w:r>
        <w:rPr>
          <w:rFonts w:hint="eastAsia" w:ascii="宋体" w:hAnsi="宋体" w:eastAsia="宋体" w:cs="宋体"/>
          <w:snapToGrid w:val="0"/>
          <w:color w:val="000000"/>
          <w:kern w:val="0"/>
          <w:szCs w:val="21"/>
          <w:highlight w:val="none"/>
          <w:u w:val="single"/>
          <w:lang w:eastAsia="en-US"/>
        </w:rPr>
        <w:t xml:space="preserve">    /    </w:t>
      </w:r>
      <w:r>
        <w:rPr>
          <w:rFonts w:hint="eastAsia" w:ascii="宋体" w:hAnsi="宋体" w:eastAsia="宋体" w:cs="宋体"/>
          <w:snapToGrid w:val="0"/>
          <w:color w:val="000000"/>
          <w:kern w:val="0"/>
          <w:szCs w:val="21"/>
          <w:highlight w:val="none"/>
          <w:lang w:eastAsia="en-US"/>
        </w:rPr>
        <w:t>。</w:t>
      </w:r>
    </w:p>
    <w:p w14:paraId="24F67193">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10.4 合同款支付</w:t>
      </w:r>
    </w:p>
    <w:p w14:paraId="3E4A3D44">
      <w:pPr>
        <w:widowControl/>
        <w:kinsoku w:val="0"/>
        <w:autoSpaceDE w:val="0"/>
        <w:autoSpaceDN w:val="0"/>
        <w:adjustRightInd w:val="0"/>
        <w:snapToGrid w:val="0"/>
        <w:spacing w:line="360" w:lineRule="auto"/>
        <w:ind w:firstLine="420" w:firstLineChars="200"/>
        <w:jc w:val="left"/>
        <w:textAlignment w:val="baseline"/>
        <w:outlineLvl w:val="3"/>
        <w:rPr>
          <w:rFonts w:hint="eastAsia" w:ascii="宋体" w:hAnsi="宋体" w:eastAsia="宋体" w:cs="宋体"/>
          <w:snapToGrid w:val="0"/>
          <w:color w:val="000000"/>
          <w:kern w:val="0"/>
          <w:szCs w:val="21"/>
          <w:highlight w:val="none"/>
          <w:lang w:eastAsia="en-US"/>
        </w:rPr>
      </w:pPr>
      <w:bookmarkStart w:id="172" w:name="_Toc11762015"/>
      <w:bookmarkStart w:id="173" w:name="_Toc528596903"/>
      <w:r>
        <w:rPr>
          <w:rFonts w:hint="eastAsia" w:ascii="宋体" w:hAnsi="宋体" w:eastAsia="宋体" w:cs="宋体"/>
          <w:snapToGrid w:val="0"/>
          <w:color w:val="000000"/>
          <w:kern w:val="0"/>
          <w:szCs w:val="21"/>
          <w:highlight w:val="none"/>
          <w:lang w:eastAsia="en-US"/>
        </w:rPr>
        <w:t>完成施工图并经过图审及相关部门确认后，由设计单位提出申请，达到付款条件起30日内，支付合同总金额的 60.00%；待项目竣工验收后，达到付款条件起30日内，支付合同总金额的 40.00%。</w:t>
      </w:r>
    </w:p>
    <w:p w14:paraId="26E3BF62">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11．工程设计变更与索赔</w:t>
      </w:r>
      <w:bookmarkEnd w:id="172"/>
      <w:bookmarkEnd w:id="173"/>
    </w:p>
    <w:p w14:paraId="3463F150">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设计人应于认为有理由提出增加合同价款或延长设计周期的要求事项发生后</w:t>
      </w:r>
      <w:r>
        <w:rPr>
          <w:rFonts w:hint="eastAsia" w:ascii="宋体" w:hAnsi="宋体" w:eastAsia="宋体" w:cs="宋体"/>
          <w:snapToGrid w:val="0"/>
          <w:color w:val="000000"/>
          <w:kern w:val="0"/>
          <w:szCs w:val="21"/>
          <w:highlight w:val="none"/>
          <w:u w:val="single"/>
          <w:lang w:eastAsia="en-US"/>
        </w:rPr>
        <w:t xml:space="preserve">  7  </w:t>
      </w:r>
      <w:r>
        <w:rPr>
          <w:rFonts w:hint="eastAsia" w:ascii="宋体" w:hAnsi="宋体" w:eastAsia="宋体" w:cs="宋体"/>
          <w:snapToGrid w:val="0"/>
          <w:color w:val="000000"/>
          <w:kern w:val="0"/>
          <w:szCs w:val="21"/>
          <w:highlight w:val="none"/>
          <w:lang w:eastAsia="en-US"/>
        </w:rPr>
        <w:t>天内书面通知发包人。</w:t>
      </w:r>
    </w:p>
    <w:p w14:paraId="673BDDF4">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设计人应在该事项发生后</w:t>
      </w:r>
      <w:r>
        <w:rPr>
          <w:rFonts w:hint="eastAsia" w:ascii="宋体" w:hAnsi="宋体" w:eastAsia="宋体" w:cs="宋体"/>
          <w:snapToGrid w:val="0"/>
          <w:color w:val="000000"/>
          <w:kern w:val="0"/>
          <w:szCs w:val="21"/>
          <w:highlight w:val="none"/>
          <w:u w:val="single"/>
          <w:lang w:eastAsia="en-US"/>
        </w:rPr>
        <w:t xml:space="preserve">  14  </w:t>
      </w:r>
      <w:r>
        <w:rPr>
          <w:rFonts w:hint="eastAsia" w:ascii="宋体" w:hAnsi="宋体" w:eastAsia="宋体" w:cs="宋体"/>
          <w:snapToGrid w:val="0"/>
          <w:color w:val="000000"/>
          <w:kern w:val="0"/>
          <w:szCs w:val="21"/>
          <w:highlight w:val="none"/>
          <w:lang w:eastAsia="en-US"/>
        </w:rPr>
        <w:t>天内向发包人提供证明设计人要求的书面声明。</w:t>
      </w:r>
    </w:p>
    <w:p w14:paraId="7B448491">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发包人应在接到设计人书面声明后的</w:t>
      </w:r>
      <w:r>
        <w:rPr>
          <w:rFonts w:hint="eastAsia" w:ascii="宋体" w:hAnsi="宋体" w:eastAsia="宋体" w:cs="宋体"/>
          <w:snapToGrid w:val="0"/>
          <w:color w:val="000000"/>
          <w:kern w:val="0"/>
          <w:szCs w:val="21"/>
          <w:highlight w:val="none"/>
          <w:u w:val="single"/>
          <w:lang w:eastAsia="en-US"/>
        </w:rPr>
        <w:t xml:space="preserve">  7  </w:t>
      </w:r>
      <w:r>
        <w:rPr>
          <w:rFonts w:hint="eastAsia" w:ascii="宋体" w:hAnsi="宋体" w:eastAsia="宋体" w:cs="宋体"/>
          <w:snapToGrid w:val="0"/>
          <w:color w:val="000000"/>
          <w:kern w:val="0"/>
          <w:szCs w:val="21"/>
          <w:highlight w:val="none"/>
          <w:lang w:eastAsia="en-US"/>
        </w:rPr>
        <w:t>天内，予以书面答复。</w:t>
      </w:r>
    </w:p>
    <w:p w14:paraId="250EC6BA">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bookmarkStart w:id="174" w:name="_Toc11762016"/>
      <w:bookmarkStart w:id="175" w:name="_Toc528596904"/>
      <w:r>
        <w:rPr>
          <w:rFonts w:hint="eastAsia" w:ascii="宋体" w:hAnsi="宋体" w:eastAsia="宋体" w:cs="宋体"/>
          <w:b/>
          <w:bCs/>
          <w:snapToGrid w:val="0"/>
          <w:color w:val="000000"/>
          <w:kern w:val="0"/>
          <w:szCs w:val="21"/>
          <w:highlight w:val="none"/>
          <w:lang w:eastAsia="en-US"/>
        </w:rPr>
        <w:t>12．专业责任与保险</w:t>
      </w:r>
      <w:bookmarkEnd w:id="174"/>
      <w:bookmarkEnd w:id="175"/>
    </w:p>
    <w:p w14:paraId="344B47B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设计人需有发包人认可的工程设计责任保险。</w:t>
      </w:r>
    </w:p>
    <w:p w14:paraId="43A16D71">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bookmarkStart w:id="176" w:name="_Toc528596905"/>
      <w:bookmarkStart w:id="177" w:name="_Toc11762017"/>
      <w:r>
        <w:rPr>
          <w:rFonts w:hint="eastAsia" w:ascii="宋体" w:hAnsi="宋体" w:eastAsia="宋体" w:cs="宋体"/>
          <w:b/>
          <w:bCs/>
          <w:snapToGrid w:val="0"/>
          <w:color w:val="000000"/>
          <w:kern w:val="0"/>
          <w:szCs w:val="21"/>
          <w:highlight w:val="none"/>
          <w:lang w:eastAsia="en-US"/>
        </w:rPr>
        <w:t>13．知识产权</w:t>
      </w:r>
      <w:bookmarkEnd w:id="176"/>
      <w:bookmarkEnd w:id="177"/>
    </w:p>
    <w:p w14:paraId="0196246A">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13.1关于发包人提供给设计人的图纸、发包人为实施工程自行编制或委托编制的技术规格以及反映发包人关于合同要求或其他类似性质的文件的著作权的归属：归发包人所有。</w:t>
      </w:r>
    </w:p>
    <w:p w14:paraId="585F1F3E">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关于发包人提供的上述文件的使用限制的要求：仅限用于本项目设计工作。</w:t>
      </w:r>
    </w:p>
    <w:p w14:paraId="2C04EDDB">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13.2 关于设计人为实施工程所编制文件的著作权的归属：归发包人与设计人共同所有。</w:t>
      </w:r>
    </w:p>
    <w:p w14:paraId="6BCD788E">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关于设计人提供的上述文件的使用限制的要求：无。</w:t>
      </w:r>
    </w:p>
    <w:p w14:paraId="585B9B5E">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13.3 设计人在设计过程中所采用的专利、专有技术的使用费的承担方式：由设计人承担。</w:t>
      </w:r>
    </w:p>
    <w:p w14:paraId="50AD3FFC">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bookmarkStart w:id="178" w:name="_Toc528596906"/>
      <w:bookmarkStart w:id="179" w:name="_Toc11762018"/>
      <w:r>
        <w:rPr>
          <w:rFonts w:hint="eastAsia" w:ascii="宋体" w:hAnsi="宋体" w:eastAsia="宋体" w:cs="宋体"/>
          <w:b/>
          <w:bCs/>
          <w:snapToGrid w:val="0"/>
          <w:color w:val="000000"/>
          <w:kern w:val="0"/>
          <w:szCs w:val="21"/>
          <w:highlight w:val="none"/>
          <w:lang w:eastAsia="en-US"/>
        </w:rPr>
        <w:t>14．违约责任</w:t>
      </w:r>
      <w:bookmarkEnd w:id="178"/>
      <w:bookmarkEnd w:id="179"/>
    </w:p>
    <w:p w14:paraId="683CE639">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14.1 发包人违约责任</w:t>
      </w:r>
    </w:p>
    <w:p w14:paraId="23556C75">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发包人支付设计人的违约金：</w:t>
      </w:r>
      <w:r>
        <w:rPr>
          <w:rFonts w:hint="eastAsia" w:ascii="宋体" w:hAnsi="宋体" w:eastAsia="宋体" w:cs="宋体"/>
          <w:snapToGrid w:val="0"/>
          <w:color w:val="000000"/>
          <w:kern w:val="0"/>
          <w:szCs w:val="21"/>
          <w:highlight w:val="none"/>
          <w:u w:val="single"/>
          <w:lang w:eastAsia="en-US"/>
        </w:rPr>
        <w:t>根据设计人的经济损失协商具体违约金额。</w:t>
      </w:r>
    </w:p>
    <w:p w14:paraId="36511AE4">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14.2 设计人违约责任</w:t>
      </w:r>
    </w:p>
    <w:p w14:paraId="3193F521">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14.2.1 设计人支付发包人的违约金：</w:t>
      </w:r>
      <w:r>
        <w:rPr>
          <w:rFonts w:hint="eastAsia" w:ascii="宋体" w:hAnsi="宋体" w:eastAsia="宋体" w:cs="宋体"/>
          <w:snapToGrid w:val="0"/>
          <w:color w:val="000000"/>
          <w:kern w:val="0"/>
          <w:szCs w:val="21"/>
          <w:highlight w:val="none"/>
          <w:u w:val="single"/>
          <w:lang w:eastAsia="en-US"/>
        </w:rPr>
        <w:t>签约合同价的20% 。</w:t>
      </w:r>
    </w:p>
    <w:p w14:paraId="1B486B5F">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14.2.2 设计人逾期交付工程设计文件的违约金：</w:t>
      </w:r>
      <w:r>
        <w:rPr>
          <w:rFonts w:hint="eastAsia" w:ascii="宋体" w:hAnsi="宋体" w:eastAsia="宋体" w:cs="宋体"/>
          <w:snapToGrid w:val="0"/>
          <w:color w:val="000000"/>
          <w:kern w:val="0"/>
          <w:szCs w:val="21"/>
          <w:highlight w:val="none"/>
          <w:u w:val="single"/>
          <w:lang w:eastAsia="en-US"/>
        </w:rPr>
        <w:t>签约合同价的2‰/天。</w:t>
      </w:r>
    </w:p>
    <w:p w14:paraId="485F2C76">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设计人逾期交付工程设计文件的违约金的上限：</w:t>
      </w:r>
      <w:r>
        <w:rPr>
          <w:rFonts w:hint="eastAsia" w:ascii="宋体" w:hAnsi="宋体" w:eastAsia="宋体" w:cs="宋体"/>
          <w:snapToGrid w:val="0"/>
          <w:color w:val="000000"/>
          <w:kern w:val="0"/>
          <w:szCs w:val="21"/>
          <w:highlight w:val="none"/>
          <w:u w:val="single"/>
          <w:lang w:eastAsia="en-US"/>
        </w:rPr>
        <w:t>签约合同价的5% 。</w:t>
      </w:r>
    </w:p>
    <w:p w14:paraId="3390D2C2">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14.2.3 设计人设计文件不合格的损失赔偿金的上限：</w:t>
      </w:r>
      <w:r>
        <w:rPr>
          <w:rFonts w:hint="eastAsia" w:ascii="宋体" w:hAnsi="宋体" w:eastAsia="宋体" w:cs="宋体"/>
          <w:snapToGrid w:val="0"/>
          <w:color w:val="000000"/>
          <w:kern w:val="0"/>
          <w:szCs w:val="21"/>
          <w:highlight w:val="none"/>
          <w:u w:val="single"/>
          <w:lang w:eastAsia="en-US"/>
        </w:rPr>
        <w:t>设计人除负责无偿采取补救措施外，还应向发包人支付赔偿金，赔偿金额上限为合同总额20% 。</w:t>
      </w:r>
    </w:p>
    <w:p w14:paraId="37DE71B9">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en-US"/>
        </w:rPr>
      </w:pPr>
      <w:r>
        <w:rPr>
          <w:rFonts w:hint="eastAsia" w:ascii="宋体" w:hAnsi="宋体" w:eastAsia="宋体" w:cs="宋体"/>
          <w:snapToGrid w:val="0"/>
          <w:color w:val="000000"/>
          <w:kern w:val="0"/>
          <w:szCs w:val="21"/>
          <w:highlight w:val="none"/>
          <w:lang w:eastAsia="en-US"/>
        </w:rPr>
        <w:t>14.2.4 设计人未经发包人同意擅自对工程设计进行分包的违约责任：</w:t>
      </w:r>
      <w:r>
        <w:rPr>
          <w:rFonts w:hint="eastAsia" w:ascii="宋体" w:hAnsi="宋体" w:eastAsia="宋体" w:cs="宋体"/>
          <w:snapToGrid w:val="0"/>
          <w:color w:val="000000"/>
          <w:kern w:val="0"/>
          <w:szCs w:val="21"/>
          <w:highlight w:val="none"/>
          <w:u w:val="single"/>
          <w:lang w:eastAsia="en-US"/>
        </w:rPr>
        <w:t>签约合同价的20% 。</w:t>
      </w:r>
    </w:p>
    <w:p w14:paraId="0268F74E">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bookmarkStart w:id="180" w:name="_Toc11762019"/>
      <w:bookmarkStart w:id="181" w:name="_Toc528596907"/>
      <w:r>
        <w:rPr>
          <w:rFonts w:hint="eastAsia" w:ascii="宋体" w:hAnsi="宋体" w:eastAsia="宋体" w:cs="宋体"/>
          <w:b/>
          <w:bCs/>
          <w:snapToGrid w:val="0"/>
          <w:color w:val="000000"/>
          <w:kern w:val="0"/>
          <w:szCs w:val="21"/>
          <w:highlight w:val="none"/>
          <w:lang w:eastAsia="en-US"/>
        </w:rPr>
        <w:t>15．不可抗力</w:t>
      </w:r>
      <w:bookmarkEnd w:id="180"/>
      <w:bookmarkEnd w:id="181"/>
    </w:p>
    <w:p w14:paraId="697F928D">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不可抗力的确认</w:t>
      </w:r>
    </w:p>
    <w:p w14:paraId="57FF6863">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除通用合同条款约定的不可抗力事件之外，视为不可抗力的其他情形：</w:t>
      </w:r>
      <w:r>
        <w:rPr>
          <w:rFonts w:hint="eastAsia" w:ascii="宋体" w:hAnsi="宋体" w:eastAsia="宋体" w:cs="宋体"/>
          <w:snapToGrid w:val="0"/>
          <w:color w:val="000000"/>
          <w:kern w:val="0"/>
          <w:szCs w:val="21"/>
          <w:highlight w:val="none"/>
          <w:u w:val="single"/>
          <w:lang w:eastAsia="en-US"/>
        </w:rPr>
        <w:t>/。</w:t>
      </w:r>
    </w:p>
    <w:p w14:paraId="3B764ACA">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bookmarkStart w:id="182" w:name="_Toc528596908"/>
      <w:bookmarkStart w:id="183" w:name="_Toc11762020"/>
      <w:r>
        <w:rPr>
          <w:rFonts w:hint="eastAsia" w:ascii="宋体" w:hAnsi="宋体" w:eastAsia="宋体" w:cs="宋体"/>
          <w:b/>
          <w:bCs/>
          <w:snapToGrid w:val="0"/>
          <w:color w:val="000000"/>
          <w:kern w:val="0"/>
          <w:szCs w:val="21"/>
          <w:highlight w:val="none"/>
          <w:lang w:eastAsia="en-US"/>
        </w:rPr>
        <w:t>16．合同解除</w:t>
      </w:r>
      <w:bookmarkEnd w:id="182"/>
      <w:bookmarkEnd w:id="183"/>
    </w:p>
    <w:p w14:paraId="48078AB3">
      <w:pPr>
        <w:widowControl/>
        <w:kinsoku w:val="0"/>
        <w:autoSpaceDE w:val="0"/>
        <w:autoSpaceDN w:val="0"/>
        <w:adjustRightInd w:val="0"/>
        <w:snapToGrid w:val="0"/>
        <w:spacing w:line="360" w:lineRule="auto"/>
        <w:ind w:firstLine="420" w:firstLineChars="200"/>
        <w:jc w:val="left"/>
        <w:textAlignment w:val="baseline"/>
        <w:outlineLvl w:val="3"/>
        <w:rPr>
          <w:rFonts w:hint="eastAsia" w:ascii="宋体" w:hAnsi="宋体" w:eastAsia="宋体" w:cs="宋体"/>
          <w:snapToGrid w:val="0"/>
          <w:color w:val="000000"/>
          <w:kern w:val="0"/>
          <w:szCs w:val="21"/>
          <w:highlight w:val="none"/>
          <w:lang w:eastAsia="en-US"/>
        </w:rPr>
      </w:pPr>
      <w:bookmarkStart w:id="184" w:name="_Toc11762021"/>
      <w:bookmarkStart w:id="185" w:name="_Toc528596909"/>
      <w:r>
        <w:rPr>
          <w:rFonts w:hint="eastAsia" w:ascii="宋体" w:hAnsi="宋体" w:eastAsia="宋体" w:cs="宋体"/>
          <w:snapToGrid w:val="0"/>
          <w:color w:val="000000"/>
          <w:kern w:val="0"/>
          <w:szCs w:val="21"/>
          <w:highlight w:val="none"/>
          <w:lang w:eastAsia="en-US"/>
        </w:rPr>
        <w:t>16.2 有下列情形之一的，可以解除合同：</w:t>
      </w:r>
    </w:p>
    <w:p w14:paraId="49C3D3C7">
      <w:pPr>
        <w:widowControl/>
        <w:kinsoku w:val="0"/>
        <w:autoSpaceDE w:val="0"/>
        <w:autoSpaceDN w:val="0"/>
        <w:adjustRightInd w:val="0"/>
        <w:snapToGrid w:val="0"/>
        <w:spacing w:line="360" w:lineRule="auto"/>
        <w:ind w:firstLine="420" w:firstLineChars="200"/>
        <w:jc w:val="left"/>
        <w:textAlignment w:val="baseline"/>
        <w:outlineLvl w:val="3"/>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（3）暂停设计期限已连续超过执行通用条款</w:t>
      </w:r>
      <w:r>
        <w:rPr>
          <w:rFonts w:hint="eastAsia" w:ascii="宋体" w:hAnsi="宋体" w:eastAsia="宋体" w:cs="宋体"/>
          <w:snapToGrid w:val="0"/>
          <w:color w:val="000000"/>
          <w:kern w:val="0"/>
          <w:szCs w:val="21"/>
          <w:highlight w:val="none"/>
          <w:u w:val="single"/>
          <w:lang w:eastAsia="en-US"/>
        </w:rPr>
        <w:t xml:space="preserve"> /</w:t>
      </w:r>
      <w:r>
        <w:rPr>
          <w:rFonts w:hint="eastAsia" w:ascii="宋体" w:hAnsi="宋体" w:eastAsia="宋体" w:cs="宋体"/>
          <w:snapToGrid w:val="0"/>
          <w:color w:val="000000"/>
          <w:kern w:val="0"/>
          <w:szCs w:val="21"/>
          <w:highlight w:val="none"/>
          <w:lang w:eastAsia="en-US"/>
        </w:rPr>
        <w:t>天。</w:t>
      </w:r>
    </w:p>
    <w:p w14:paraId="06DDFA8E">
      <w:pPr>
        <w:widowControl/>
        <w:kinsoku w:val="0"/>
        <w:autoSpaceDE w:val="0"/>
        <w:autoSpaceDN w:val="0"/>
        <w:adjustRightInd w:val="0"/>
        <w:snapToGrid w:val="0"/>
        <w:spacing w:line="360" w:lineRule="auto"/>
        <w:ind w:firstLine="420" w:firstLineChars="200"/>
        <w:jc w:val="left"/>
        <w:textAlignment w:val="baseline"/>
        <w:outlineLvl w:val="3"/>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16.4 发包人向设计人支付已完工作设计费的期限为执行通用条款天</w:t>
      </w:r>
      <w:r>
        <w:rPr>
          <w:rFonts w:hint="eastAsia" w:ascii="宋体" w:hAnsi="宋体" w:eastAsia="宋体" w:cs="宋体"/>
          <w:snapToGrid w:val="0"/>
          <w:color w:val="000000"/>
          <w:kern w:val="0"/>
          <w:szCs w:val="21"/>
          <w:highlight w:val="none"/>
          <w:u w:val="single"/>
          <w:lang w:eastAsia="en-US"/>
        </w:rPr>
        <w:t xml:space="preserve"> /</w:t>
      </w:r>
      <w:r>
        <w:rPr>
          <w:rFonts w:hint="eastAsia" w:ascii="宋体" w:hAnsi="宋体" w:eastAsia="宋体" w:cs="宋体"/>
          <w:snapToGrid w:val="0"/>
          <w:color w:val="000000"/>
          <w:kern w:val="0"/>
          <w:szCs w:val="21"/>
          <w:highlight w:val="none"/>
          <w:lang w:eastAsia="en-US"/>
        </w:rPr>
        <w:t>内。</w:t>
      </w:r>
    </w:p>
    <w:bookmarkEnd w:id="184"/>
    <w:bookmarkEnd w:id="185"/>
    <w:p w14:paraId="58EDC7E2">
      <w:pPr>
        <w:widowControl/>
        <w:kinsoku w:val="0"/>
        <w:autoSpaceDE w:val="0"/>
        <w:autoSpaceDN w:val="0"/>
        <w:adjustRightInd w:val="0"/>
        <w:snapToGrid w:val="0"/>
        <w:spacing w:line="360" w:lineRule="auto"/>
        <w:jc w:val="left"/>
        <w:textAlignment w:val="baseline"/>
        <w:outlineLvl w:val="4"/>
        <w:rPr>
          <w:rFonts w:hint="eastAsia" w:ascii="宋体" w:hAnsi="宋体" w:eastAsia="宋体" w:cs="宋体"/>
          <w:b/>
          <w:bCs/>
          <w:snapToGrid w:val="0"/>
          <w:color w:val="000000"/>
          <w:kern w:val="0"/>
          <w:szCs w:val="21"/>
          <w:highlight w:val="none"/>
          <w:lang w:eastAsia="en-US"/>
        </w:rPr>
      </w:pPr>
      <w:r>
        <w:rPr>
          <w:rFonts w:hint="eastAsia" w:ascii="宋体" w:hAnsi="宋体" w:eastAsia="宋体" w:cs="宋体"/>
          <w:b/>
          <w:bCs/>
          <w:snapToGrid w:val="0"/>
          <w:color w:val="000000"/>
          <w:kern w:val="0"/>
          <w:szCs w:val="21"/>
          <w:highlight w:val="none"/>
          <w:lang w:eastAsia="en-US"/>
        </w:rPr>
        <w:t>17.2 仲裁或诉讼</w:t>
      </w:r>
    </w:p>
    <w:p w14:paraId="5ED32CB1">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因合同及合同有关事项发生的争议，按下列第</w:t>
      </w:r>
      <w:r>
        <w:rPr>
          <w:rFonts w:hint="eastAsia" w:ascii="宋体" w:hAnsi="宋体" w:eastAsia="宋体" w:cs="宋体"/>
          <w:snapToGrid w:val="0"/>
          <w:color w:val="000000"/>
          <w:kern w:val="0"/>
          <w:szCs w:val="21"/>
          <w:highlight w:val="none"/>
          <w:u w:val="single"/>
          <w:lang w:eastAsia="en-US"/>
        </w:rPr>
        <w:t>（2）</w:t>
      </w:r>
      <w:r>
        <w:rPr>
          <w:rFonts w:hint="eastAsia" w:ascii="宋体" w:hAnsi="宋体" w:eastAsia="宋体" w:cs="宋体"/>
          <w:snapToGrid w:val="0"/>
          <w:color w:val="000000"/>
          <w:kern w:val="0"/>
          <w:szCs w:val="21"/>
          <w:highlight w:val="none"/>
          <w:lang w:eastAsia="en-US"/>
        </w:rPr>
        <w:t>种方式解决：</w:t>
      </w:r>
    </w:p>
    <w:p w14:paraId="23BF3B11">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（1）向西安市仲裁委员会申请仲裁；</w:t>
      </w:r>
    </w:p>
    <w:p w14:paraId="0F2BC969">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（2）向项目所在地人民法院起诉。</w:t>
      </w:r>
    </w:p>
    <w:p w14:paraId="3FC26542">
      <w:pPr>
        <w:widowControl/>
        <w:kinsoku w:val="0"/>
        <w:autoSpaceDE w:val="0"/>
        <w:autoSpaceDN w:val="0"/>
        <w:adjustRightInd w:val="0"/>
        <w:snapToGrid w:val="0"/>
        <w:spacing w:line="360" w:lineRule="auto"/>
        <w:jc w:val="left"/>
        <w:textAlignment w:val="baseline"/>
        <w:outlineLvl w:val="3"/>
        <w:rPr>
          <w:rFonts w:hint="eastAsia" w:ascii="宋体" w:hAnsi="宋体" w:eastAsia="宋体" w:cs="宋体"/>
          <w:b/>
          <w:bCs/>
          <w:snapToGrid w:val="0"/>
          <w:color w:val="000000"/>
          <w:kern w:val="0"/>
          <w:szCs w:val="21"/>
          <w:highlight w:val="none"/>
          <w:lang w:eastAsia="en-US"/>
        </w:rPr>
      </w:pPr>
      <w:bookmarkStart w:id="186" w:name="_Toc528596910"/>
      <w:bookmarkStart w:id="187" w:name="_Toc11762022"/>
      <w:r>
        <w:rPr>
          <w:rFonts w:hint="eastAsia" w:ascii="宋体" w:hAnsi="宋体" w:eastAsia="宋体" w:cs="宋体"/>
          <w:b/>
          <w:bCs/>
          <w:snapToGrid w:val="0"/>
          <w:color w:val="000000"/>
          <w:kern w:val="0"/>
          <w:szCs w:val="21"/>
          <w:highlight w:val="none"/>
          <w:lang w:eastAsia="en-US"/>
        </w:rPr>
        <w:t>18．其他</w:t>
      </w:r>
      <w:bookmarkEnd w:id="186"/>
      <w:bookmarkEnd w:id="187"/>
    </w:p>
    <w:p w14:paraId="6DDD6A23">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18.1本工程设计资料及文件中，市政设施材料，构配件和设备，均应当注明其规格、型号、性能等技术指标，但设计人不得指定生产厂、供应商。</w:t>
      </w:r>
    </w:p>
    <w:p w14:paraId="5EDDD430">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18.2招标文件、投标文件、设计要求、限额设计标准、双方签署的保密协议等作为本合同的组成部分，与本合同具有同等法律效力。</w:t>
      </w:r>
    </w:p>
    <w:p w14:paraId="74EB3F7F">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18.3本合同未尽事宜，</w:t>
      </w:r>
      <w:r>
        <w:rPr>
          <w:rFonts w:hint="eastAsia" w:ascii="宋体" w:hAnsi="宋体" w:eastAsia="宋体" w:cs="宋体"/>
          <w:snapToGrid w:val="0"/>
          <w:color w:val="000000"/>
          <w:kern w:val="0"/>
          <w:szCs w:val="21"/>
          <w:highlight w:val="none"/>
          <w:lang w:val="en-US" w:eastAsia="zh-CN"/>
        </w:rPr>
        <w:t>三</w:t>
      </w:r>
      <w:r>
        <w:rPr>
          <w:rFonts w:hint="eastAsia" w:ascii="宋体" w:hAnsi="宋体" w:eastAsia="宋体" w:cs="宋体"/>
          <w:snapToGrid w:val="0"/>
          <w:color w:val="000000"/>
          <w:kern w:val="0"/>
          <w:szCs w:val="21"/>
          <w:highlight w:val="none"/>
          <w:lang w:eastAsia="en-US"/>
        </w:rPr>
        <w:t>方可签订补充协议，有关协议及</w:t>
      </w:r>
      <w:r>
        <w:rPr>
          <w:rFonts w:hint="eastAsia" w:ascii="宋体" w:hAnsi="宋体" w:eastAsia="宋体" w:cs="宋体"/>
          <w:snapToGrid w:val="0"/>
          <w:color w:val="000000"/>
          <w:kern w:val="0"/>
          <w:szCs w:val="21"/>
          <w:highlight w:val="none"/>
          <w:lang w:val="en-US" w:eastAsia="zh-CN"/>
        </w:rPr>
        <w:t>三</w:t>
      </w:r>
      <w:r>
        <w:rPr>
          <w:rFonts w:hint="eastAsia" w:ascii="宋体" w:hAnsi="宋体" w:eastAsia="宋体" w:cs="宋体"/>
          <w:snapToGrid w:val="0"/>
          <w:color w:val="000000"/>
          <w:kern w:val="0"/>
          <w:szCs w:val="21"/>
          <w:highlight w:val="none"/>
          <w:lang w:eastAsia="en-US"/>
        </w:rPr>
        <w:t>方认可的来往电报、传真、会议纪要、备忘录等资料均为本合同组成部分，与本合同具有同等法律效力。未经加盖发包人公章，任何人员的行为或表示均对发包人无约束力。</w:t>
      </w:r>
    </w:p>
    <w:p w14:paraId="654B339B">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Cs w:val="21"/>
          <w:highlight w:val="none"/>
          <w:lang w:eastAsia="en-US"/>
        </w:rPr>
      </w:pPr>
    </w:p>
    <w:p w14:paraId="1BACA230">
      <w:pPr>
        <w:spacing w:line="360" w:lineRule="auto"/>
        <w:ind w:firstLine="420" w:firstLineChars="200"/>
        <w:rPr>
          <w:rFonts w:hint="eastAsia" w:ascii="宋体" w:hAnsi="宋体" w:eastAsia="宋体" w:cs="宋体"/>
          <w:szCs w:val="21"/>
          <w:highlight w:val="none"/>
          <w:u w:val="single"/>
        </w:rPr>
        <w:sectPr>
          <w:type w:val="continuous"/>
          <w:pgSz w:w="11906" w:h="16838"/>
          <w:pgMar w:top="1440" w:right="1080" w:bottom="1440" w:left="1080" w:header="851" w:footer="992" w:gutter="0"/>
          <w:pgNumType w:fmt="decimal"/>
          <w:cols w:space="720" w:num="1"/>
          <w:docGrid w:type="lines" w:linePitch="312" w:charSpace="0"/>
        </w:sectPr>
      </w:pPr>
    </w:p>
    <w:p w14:paraId="0A5CCBB8">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附件1：</w:t>
      </w:r>
    </w:p>
    <w:p w14:paraId="22A53860">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Cs w:val="21"/>
          <w:highlight w:val="none"/>
          <w:lang w:eastAsia="en-US"/>
        </w:rPr>
      </w:pPr>
    </w:p>
    <w:p w14:paraId="2A467AF4">
      <w:pPr>
        <w:widowControl/>
        <w:kinsoku w:val="0"/>
        <w:autoSpaceDE w:val="0"/>
        <w:autoSpaceDN w:val="0"/>
        <w:adjustRightInd w:val="0"/>
        <w:snapToGrid w:val="0"/>
        <w:spacing w:line="240" w:lineRule="auto"/>
        <w:jc w:val="center"/>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设计费支付方式</w:t>
      </w:r>
    </w:p>
    <w:p w14:paraId="7E4CEEF0">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一、设计费：</w:t>
      </w:r>
    </w:p>
    <w:p w14:paraId="717BE09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FF0000"/>
          <w:kern w:val="0"/>
          <w:szCs w:val="21"/>
          <w:highlight w:val="none"/>
          <w:lang w:val="en-US" w:eastAsia="zh-CN"/>
        </w:rPr>
      </w:pPr>
      <w:r>
        <w:rPr>
          <w:rFonts w:hint="eastAsia" w:ascii="宋体" w:hAnsi="宋体" w:eastAsia="宋体" w:cs="宋体"/>
          <w:snapToGrid w:val="0"/>
          <w:color w:val="000000"/>
          <w:kern w:val="0"/>
          <w:szCs w:val="21"/>
          <w:highlight w:val="none"/>
          <w:lang w:eastAsia="en-US"/>
        </w:rPr>
        <w:t>设计费计算：</w:t>
      </w:r>
      <w:r>
        <w:rPr>
          <w:rFonts w:hint="eastAsia" w:ascii="宋体" w:hAnsi="宋体" w:eastAsia="宋体" w:cs="宋体"/>
          <w:snapToGrid w:val="0"/>
          <w:color w:val="auto"/>
          <w:kern w:val="0"/>
          <w:szCs w:val="21"/>
          <w:highlight w:val="none"/>
          <w:lang w:eastAsia="en-US"/>
        </w:rPr>
        <w:t>设计费</w:t>
      </w:r>
      <w:r>
        <w:rPr>
          <w:rFonts w:hint="eastAsia" w:ascii="宋体" w:hAnsi="宋体" w:eastAsia="宋体" w:cs="宋体"/>
          <w:snapToGrid w:val="0"/>
          <w:color w:val="auto"/>
          <w:kern w:val="0"/>
          <w:szCs w:val="21"/>
          <w:highlight w:val="none"/>
          <w:lang w:val="en-US" w:eastAsia="zh-CN"/>
        </w:rPr>
        <w:t>以批复的初步设计</w:t>
      </w:r>
      <w:r>
        <w:rPr>
          <w:rFonts w:hint="eastAsia" w:ascii="宋体" w:hAnsi="宋体" w:eastAsia="宋体" w:cs="宋体"/>
          <w:snapToGrid w:val="0"/>
          <w:color w:val="auto"/>
          <w:kern w:val="0"/>
          <w:szCs w:val="21"/>
          <w:highlight w:val="none"/>
          <w:lang w:eastAsia="en-US"/>
        </w:rPr>
        <w:t>概算中</w:t>
      </w:r>
      <w:r>
        <w:rPr>
          <w:rFonts w:hint="eastAsia" w:ascii="宋体" w:hAnsi="宋体" w:eastAsia="宋体" w:cs="宋体"/>
          <w:snapToGrid w:val="0"/>
          <w:color w:val="auto"/>
          <w:kern w:val="0"/>
          <w:szCs w:val="21"/>
          <w:highlight w:val="none"/>
          <w:lang w:val="en-US" w:eastAsia="zh-CN"/>
        </w:rPr>
        <w:t>的</w:t>
      </w:r>
      <w:r>
        <w:rPr>
          <w:rFonts w:hint="eastAsia" w:ascii="宋体" w:hAnsi="宋体" w:eastAsia="宋体" w:cs="宋体"/>
          <w:snapToGrid w:val="0"/>
          <w:color w:val="auto"/>
          <w:kern w:val="0"/>
          <w:szCs w:val="21"/>
          <w:highlight w:val="none"/>
          <w:lang w:eastAsia="en-US"/>
        </w:rPr>
        <w:t>工程建安费为基数</w:t>
      </w:r>
      <w:r>
        <w:rPr>
          <w:rFonts w:hint="eastAsia" w:ascii="宋体" w:hAnsi="宋体" w:eastAsia="宋体" w:cs="宋体"/>
          <w:snapToGrid w:val="0"/>
          <w:color w:val="auto"/>
          <w:kern w:val="0"/>
          <w:szCs w:val="21"/>
          <w:highlight w:val="none"/>
          <w:lang w:val="en-US" w:eastAsia="zh-CN"/>
        </w:rPr>
        <w:t>乘以</w:t>
      </w:r>
      <w:r>
        <w:rPr>
          <w:rFonts w:hint="eastAsia" w:ascii="宋体" w:hAnsi="宋体" w:eastAsia="宋体" w:cs="宋体"/>
          <w:snapToGrid w:val="0"/>
          <w:color w:val="auto"/>
          <w:kern w:val="0"/>
          <w:szCs w:val="21"/>
          <w:highlight w:val="none"/>
          <w:lang w:eastAsia="en-US"/>
        </w:rPr>
        <w:t>设计费费率</w:t>
      </w:r>
      <w:r>
        <w:rPr>
          <w:rFonts w:hint="eastAsia" w:ascii="宋体" w:hAnsi="宋体" w:eastAsia="宋体" w:cs="宋体"/>
          <w:snapToGrid w:val="0"/>
          <w:color w:val="auto"/>
          <w:kern w:val="0"/>
          <w:szCs w:val="21"/>
          <w:highlight w:val="none"/>
          <w:lang w:val="en-US" w:eastAsia="zh-CN"/>
        </w:rPr>
        <w:t>进行计算。</w:t>
      </w:r>
    </w:p>
    <w:p w14:paraId="610C8933">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二、特别约定：</w:t>
      </w:r>
    </w:p>
    <w:p w14:paraId="216D049D">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设计人赴项目现场所发生的费用（包括往返机票费、机场建设费、交通费、食宿费、保险费等）和人工费由设计人承担。</w:t>
      </w:r>
    </w:p>
    <w:p w14:paraId="6FFC6B19">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三、设计费支付方式</w:t>
      </w:r>
    </w:p>
    <w:p w14:paraId="5ACAF8E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lang w:val="en-US" w:eastAsia="zh-CN"/>
        </w:rPr>
      </w:pPr>
      <w:r>
        <w:rPr>
          <w:rFonts w:hint="eastAsia" w:ascii="宋体" w:hAnsi="宋体" w:eastAsia="宋体" w:cs="宋体"/>
          <w:snapToGrid w:val="0"/>
          <w:color w:val="000000"/>
          <w:kern w:val="0"/>
          <w:szCs w:val="21"/>
          <w:highlight w:val="none"/>
          <w:lang w:val="en-US" w:eastAsia="zh-CN"/>
        </w:rPr>
        <w:t>1.设计费支付：当设计人按要求提交施工图设计文件及电子文件，所有文件经发包人审核通过后，设计人向发包人提交付款申请，开具足额有效增值税</w:t>
      </w:r>
      <w:r>
        <w:rPr>
          <w:rFonts w:hint="eastAsia" w:ascii="宋体" w:hAnsi="宋体" w:eastAsia="宋体" w:cs="宋体"/>
          <w:snapToGrid w:val="0"/>
          <w:color w:val="auto"/>
          <w:kern w:val="0"/>
          <w:szCs w:val="21"/>
          <w:highlight w:val="none"/>
          <w:lang w:val="en-US" w:eastAsia="zh-CN"/>
        </w:rPr>
        <w:t>发票</w:t>
      </w:r>
      <w:r>
        <w:rPr>
          <w:rFonts w:hint="eastAsia" w:ascii="宋体" w:hAnsi="宋体" w:eastAsia="宋体" w:cs="宋体"/>
          <w:snapToGrid w:val="0"/>
          <w:color w:val="000000"/>
          <w:kern w:val="0"/>
          <w:szCs w:val="21"/>
          <w:highlight w:val="none"/>
          <w:lang w:val="en-US" w:eastAsia="zh-CN"/>
        </w:rPr>
        <w:t>（税率6%），发包人向设计人支付相应比例设计费。待工程竣工验收合格后，发包人根据设计人申请，支付剩余设计费用。</w:t>
      </w:r>
    </w:p>
    <w:tbl>
      <w:tblPr>
        <w:tblStyle w:val="3"/>
        <w:tblpPr w:leftFromText="180" w:rightFromText="180" w:vertAnchor="text" w:horzAnchor="page" w:tblpX="1799" w:tblpY="2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620"/>
        <w:gridCol w:w="2010"/>
        <w:gridCol w:w="3350"/>
      </w:tblGrid>
      <w:tr w14:paraId="345A1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548" w:type="dxa"/>
            <w:tcBorders>
              <w:top w:val="single" w:color="auto" w:sz="4" w:space="0"/>
              <w:left w:val="single" w:color="auto" w:sz="4" w:space="0"/>
              <w:bottom w:val="single" w:color="auto" w:sz="4" w:space="0"/>
              <w:right w:val="single" w:color="auto" w:sz="4" w:space="0"/>
            </w:tcBorders>
            <w:vAlign w:val="center"/>
          </w:tcPr>
          <w:p w14:paraId="682E641A">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付费次序</w:t>
            </w:r>
          </w:p>
        </w:tc>
        <w:tc>
          <w:tcPr>
            <w:tcW w:w="1620" w:type="dxa"/>
            <w:tcBorders>
              <w:top w:val="single" w:color="auto" w:sz="4" w:space="0"/>
              <w:left w:val="single" w:color="auto" w:sz="4" w:space="0"/>
              <w:bottom w:val="single" w:color="auto" w:sz="4" w:space="0"/>
              <w:right w:val="single" w:color="auto" w:sz="4" w:space="0"/>
            </w:tcBorders>
            <w:vAlign w:val="center"/>
          </w:tcPr>
          <w:p w14:paraId="32A482B0">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占总设计费%</w:t>
            </w:r>
          </w:p>
        </w:tc>
        <w:tc>
          <w:tcPr>
            <w:tcW w:w="2010" w:type="dxa"/>
            <w:tcBorders>
              <w:top w:val="single" w:color="auto" w:sz="4" w:space="0"/>
              <w:left w:val="single" w:color="auto" w:sz="4" w:space="0"/>
              <w:bottom w:val="single" w:color="auto" w:sz="4" w:space="0"/>
              <w:right w:val="single" w:color="auto" w:sz="4" w:space="0"/>
            </w:tcBorders>
            <w:vAlign w:val="center"/>
          </w:tcPr>
          <w:p w14:paraId="23280919">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付费额（元）</w:t>
            </w:r>
          </w:p>
        </w:tc>
        <w:tc>
          <w:tcPr>
            <w:tcW w:w="3350" w:type="dxa"/>
            <w:tcBorders>
              <w:top w:val="single" w:color="auto" w:sz="4" w:space="0"/>
              <w:left w:val="single" w:color="auto" w:sz="4" w:space="0"/>
              <w:bottom w:val="single" w:color="auto" w:sz="4" w:space="0"/>
              <w:right w:val="single" w:color="auto" w:sz="4" w:space="0"/>
            </w:tcBorders>
            <w:vAlign w:val="center"/>
          </w:tcPr>
          <w:p w14:paraId="2DFF7256">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付费时间</w:t>
            </w:r>
          </w:p>
          <w:p w14:paraId="4DCC165B">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 w:val="21"/>
                <w:szCs w:val="21"/>
                <w:highlight w:val="none"/>
                <w:lang w:eastAsia="en-US"/>
              </w:rPr>
              <w:t>（由交付设计文件所决定）</w:t>
            </w:r>
          </w:p>
        </w:tc>
      </w:tr>
      <w:tr w14:paraId="4285F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548" w:type="dxa"/>
            <w:tcBorders>
              <w:top w:val="single" w:color="auto" w:sz="4" w:space="0"/>
              <w:left w:val="single" w:color="auto" w:sz="4" w:space="0"/>
              <w:bottom w:val="single" w:color="auto" w:sz="4" w:space="0"/>
              <w:right w:val="single" w:color="auto" w:sz="4" w:space="0"/>
            </w:tcBorders>
            <w:vAlign w:val="center"/>
          </w:tcPr>
          <w:p w14:paraId="36ABFB89">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4"/>
                <w:szCs w:val="21"/>
                <w:highlight w:val="none"/>
                <w:lang w:eastAsia="en-US"/>
              </w:rPr>
            </w:pPr>
          </w:p>
        </w:tc>
        <w:tc>
          <w:tcPr>
            <w:tcW w:w="1620" w:type="dxa"/>
            <w:tcBorders>
              <w:top w:val="single" w:color="auto" w:sz="4" w:space="0"/>
              <w:left w:val="single" w:color="auto" w:sz="4" w:space="0"/>
              <w:bottom w:val="single" w:color="auto" w:sz="4" w:space="0"/>
              <w:right w:val="single" w:color="auto" w:sz="4" w:space="0"/>
            </w:tcBorders>
            <w:vAlign w:val="center"/>
          </w:tcPr>
          <w:p w14:paraId="2E647701">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4"/>
                <w:szCs w:val="21"/>
                <w:highlight w:val="none"/>
                <w:lang w:eastAsia="en-US"/>
              </w:rPr>
            </w:pPr>
          </w:p>
        </w:tc>
        <w:tc>
          <w:tcPr>
            <w:tcW w:w="2010" w:type="dxa"/>
            <w:tcBorders>
              <w:top w:val="single" w:color="auto" w:sz="4" w:space="0"/>
              <w:left w:val="single" w:color="auto" w:sz="4" w:space="0"/>
              <w:bottom w:val="single" w:color="auto" w:sz="4" w:space="0"/>
              <w:right w:val="single" w:color="auto" w:sz="4" w:space="0"/>
            </w:tcBorders>
          </w:tcPr>
          <w:p w14:paraId="5BA9E444">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4"/>
                <w:szCs w:val="21"/>
                <w:highlight w:val="none"/>
                <w:lang w:eastAsia="en-US"/>
              </w:rPr>
            </w:pPr>
          </w:p>
        </w:tc>
        <w:tc>
          <w:tcPr>
            <w:tcW w:w="3350" w:type="dxa"/>
            <w:tcBorders>
              <w:top w:val="single" w:color="auto" w:sz="4" w:space="0"/>
              <w:left w:val="single" w:color="auto" w:sz="4" w:space="0"/>
              <w:bottom w:val="single" w:color="auto" w:sz="4" w:space="0"/>
              <w:right w:val="single" w:color="auto" w:sz="4" w:space="0"/>
            </w:tcBorders>
            <w:vAlign w:val="center"/>
          </w:tcPr>
          <w:p w14:paraId="5BC6C02C">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4"/>
                <w:szCs w:val="21"/>
                <w:highlight w:val="none"/>
                <w:lang w:eastAsia="en-US"/>
              </w:rPr>
            </w:pPr>
          </w:p>
        </w:tc>
      </w:tr>
      <w:tr w14:paraId="28A87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548" w:type="dxa"/>
            <w:tcBorders>
              <w:top w:val="single" w:color="auto" w:sz="4" w:space="0"/>
              <w:left w:val="single" w:color="auto" w:sz="4" w:space="0"/>
              <w:bottom w:val="single" w:color="auto" w:sz="4" w:space="0"/>
              <w:right w:val="single" w:color="auto" w:sz="4" w:space="0"/>
            </w:tcBorders>
            <w:vAlign w:val="center"/>
          </w:tcPr>
          <w:p w14:paraId="4B0930DC">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4"/>
                <w:szCs w:val="21"/>
                <w:highlight w:val="none"/>
                <w:lang w:eastAsia="en-US"/>
              </w:rPr>
            </w:pPr>
          </w:p>
        </w:tc>
        <w:tc>
          <w:tcPr>
            <w:tcW w:w="1620" w:type="dxa"/>
            <w:tcBorders>
              <w:top w:val="single" w:color="auto" w:sz="4" w:space="0"/>
              <w:left w:val="single" w:color="auto" w:sz="4" w:space="0"/>
              <w:bottom w:val="single" w:color="auto" w:sz="4" w:space="0"/>
              <w:right w:val="single" w:color="auto" w:sz="4" w:space="0"/>
            </w:tcBorders>
            <w:vAlign w:val="center"/>
          </w:tcPr>
          <w:p w14:paraId="362F3549">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4"/>
                <w:szCs w:val="21"/>
                <w:highlight w:val="none"/>
                <w:lang w:eastAsia="en-US"/>
              </w:rPr>
            </w:pPr>
          </w:p>
        </w:tc>
        <w:tc>
          <w:tcPr>
            <w:tcW w:w="2010" w:type="dxa"/>
            <w:tcBorders>
              <w:top w:val="single" w:color="auto" w:sz="4" w:space="0"/>
              <w:left w:val="single" w:color="auto" w:sz="4" w:space="0"/>
              <w:bottom w:val="single" w:color="auto" w:sz="4" w:space="0"/>
              <w:right w:val="single" w:color="auto" w:sz="4" w:space="0"/>
            </w:tcBorders>
          </w:tcPr>
          <w:p w14:paraId="59A7D1D2">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4"/>
                <w:szCs w:val="21"/>
                <w:highlight w:val="none"/>
                <w:lang w:eastAsia="en-US"/>
              </w:rPr>
            </w:pPr>
          </w:p>
        </w:tc>
        <w:tc>
          <w:tcPr>
            <w:tcW w:w="3350" w:type="dxa"/>
            <w:tcBorders>
              <w:top w:val="single" w:color="auto" w:sz="4" w:space="0"/>
              <w:left w:val="single" w:color="auto" w:sz="4" w:space="0"/>
              <w:bottom w:val="single" w:color="auto" w:sz="4" w:space="0"/>
              <w:right w:val="single" w:color="auto" w:sz="4" w:space="0"/>
            </w:tcBorders>
            <w:vAlign w:val="center"/>
          </w:tcPr>
          <w:p w14:paraId="7B25FBE9">
            <w:pPr>
              <w:widowControl/>
              <w:kinsoku w:val="0"/>
              <w:autoSpaceDE w:val="0"/>
              <w:autoSpaceDN w:val="0"/>
              <w:adjustRightInd w:val="0"/>
              <w:snapToGrid w:val="0"/>
              <w:spacing w:before="100" w:after="100" w:line="240" w:lineRule="auto"/>
              <w:jc w:val="center"/>
              <w:textAlignment w:val="baseline"/>
              <w:rPr>
                <w:rFonts w:hint="eastAsia" w:ascii="宋体" w:hAnsi="宋体" w:eastAsia="宋体" w:cs="宋体"/>
                <w:snapToGrid w:val="0"/>
                <w:color w:val="000000"/>
                <w:kern w:val="0"/>
                <w:sz w:val="24"/>
                <w:szCs w:val="21"/>
                <w:highlight w:val="none"/>
                <w:lang w:eastAsia="en-US"/>
              </w:rPr>
            </w:pPr>
          </w:p>
        </w:tc>
      </w:tr>
    </w:tbl>
    <w:p w14:paraId="3DF7EC4F">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Cs w:val="21"/>
          <w:highlight w:val="none"/>
          <w:lang w:eastAsia="en-US"/>
        </w:rPr>
      </w:pPr>
    </w:p>
    <w:p w14:paraId="56F89186">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具体支付时间如下：</w:t>
      </w:r>
    </w:p>
    <w:p w14:paraId="2EFC8999">
      <w:pPr>
        <w:widowControl/>
        <w:kinsoku w:val="0"/>
        <w:autoSpaceDE w:val="0"/>
        <w:autoSpaceDN w:val="0"/>
        <w:adjustRightInd w:val="0"/>
        <w:snapToGrid w:val="0"/>
        <w:spacing w:line="360" w:lineRule="auto"/>
        <w:jc w:val="center"/>
        <w:textAlignment w:val="baseline"/>
        <w:rPr>
          <w:rFonts w:hint="eastAsia" w:ascii="宋体" w:hAnsi="宋体" w:eastAsia="宋体" w:cs="宋体"/>
          <w:b/>
          <w:snapToGrid w:val="0"/>
          <w:color w:val="000000"/>
          <w:kern w:val="0"/>
          <w:sz w:val="28"/>
          <w:szCs w:val="21"/>
          <w:highlight w:val="none"/>
          <w:lang w:eastAsia="en-US"/>
        </w:rPr>
      </w:pPr>
    </w:p>
    <w:p w14:paraId="1487BBA6">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br w:type="page"/>
      </w:r>
    </w:p>
    <w:p w14:paraId="112E874E">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附件2：</w:t>
      </w:r>
    </w:p>
    <w:p w14:paraId="23D05D8B">
      <w:pPr>
        <w:widowControl/>
        <w:kinsoku w:val="0"/>
        <w:autoSpaceDE w:val="0"/>
        <w:autoSpaceDN w:val="0"/>
        <w:adjustRightInd w:val="0"/>
        <w:snapToGrid w:val="0"/>
        <w:spacing w:line="240" w:lineRule="auto"/>
        <w:jc w:val="center"/>
        <w:textAlignment w:val="baseline"/>
        <w:rPr>
          <w:rFonts w:hint="eastAsia" w:ascii="宋体" w:hAnsi="宋体" w:eastAsia="宋体" w:cs="宋体"/>
          <w:snapToGrid w:val="0"/>
          <w:color w:val="000000"/>
          <w:kern w:val="0"/>
          <w:sz w:val="32"/>
          <w:szCs w:val="32"/>
          <w:highlight w:val="none"/>
          <w:lang w:eastAsia="en-US"/>
        </w:rPr>
      </w:pPr>
      <w:r>
        <w:rPr>
          <w:rFonts w:hint="eastAsia" w:ascii="宋体" w:hAnsi="宋体" w:eastAsia="宋体" w:cs="宋体"/>
          <w:snapToGrid w:val="0"/>
          <w:color w:val="000000"/>
          <w:kern w:val="0"/>
          <w:sz w:val="32"/>
          <w:szCs w:val="32"/>
          <w:highlight w:val="none"/>
          <w:lang w:eastAsia="en-US"/>
        </w:rPr>
        <w:t>设计任务书</w:t>
      </w:r>
    </w:p>
    <w:p w14:paraId="17641388">
      <w:pPr>
        <w:kinsoku w:val="0"/>
        <w:autoSpaceDE w:val="0"/>
        <w:autoSpaceDN w:val="0"/>
        <w:adjustRightInd w:val="0"/>
        <w:snapToGrid w:val="0"/>
        <w:spacing w:line="240" w:lineRule="auto"/>
        <w:ind w:firstLine="240" w:firstLineChars="100"/>
        <w:jc w:val="left"/>
        <w:textAlignment w:val="baseline"/>
        <w:rPr>
          <w:rFonts w:hint="eastAsia" w:ascii="宋体" w:hAnsi="宋体" w:eastAsia="宋体" w:cs="宋体"/>
          <w:snapToGrid w:val="0"/>
          <w:color w:val="000000"/>
          <w:kern w:val="0"/>
          <w:sz w:val="24"/>
          <w:szCs w:val="24"/>
          <w:highlight w:val="none"/>
          <w:lang w:val="en-US" w:eastAsia="en-US" w:bidi="ar-SA"/>
        </w:rPr>
      </w:pPr>
    </w:p>
    <w:p w14:paraId="4B36B4F3">
      <w:pPr>
        <w:widowControl/>
        <w:tabs>
          <w:tab w:val="left" w:pos="142"/>
        </w:tabs>
        <w:kinsoku w:val="0"/>
        <w:autoSpaceDE w:val="0"/>
        <w:autoSpaceDN w:val="0"/>
        <w:adjustRightInd w:val="0"/>
        <w:snapToGrid w:val="0"/>
        <w:spacing w:line="360" w:lineRule="auto"/>
        <w:ind w:right="48" w:rightChars="23"/>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一、项目概况</w:t>
      </w:r>
    </w:p>
    <w:p w14:paraId="02E2493A">
      <w:pPr>
        <w:widowControl/>
        <w:kinsoku w:val="0"/>
        <w:autoSpaceDE w:val="0"/>
        <w:autoSpaceDN w:val="0"/>
        <w:adjustRightInd w:val="0"/>
        <w:snapToGrid w:val="0"/>
        <w:spacing w:line="360" w:lineRule="auto"/>
        <w:ind w:firstLine="210" w:firstLineChars="100"/>
        <w:jc w:val="left"/>
        <w:textAlignment w:val="baseline"/>
        <w:rPr>
          <w:rFonts w:hint="eastAsia" w:ascii="宋体" w:hAnsi="宋体" w:eastAsia="宋体" w:cs="宋体"/>
          <w:snapToGrid w:val="0"/>
          <w:color w:val="000000"/>
          <w:kern w:val="0"/>
          <w:sz w:val="21"/>
          <w:szCs w:val="21"/>
          <w:highlight w:val="none"/>
          <w:u w:val="none"/>
          <w:lang w:eastAsia="zh-CN"/>
        </w:rPr>
      </w:pPr>
      <w:r>
        <w:rPr>
          <w:rFonts w:hint="eastAsia" w:ascii="宋体" w:hAnsi="宋体" w:eastAsia="宋体" w:cs="宋体"/>
          <w:snapToGrid w:val="0"/>
          <w:color w:val="000000"/>
          <w:kern w:val="0"/>
          <w:szCs w:val="21"/>
          <w:highlight w:val="none"/>
          <w:lang w:val="en-US" w:eastAsia="zh-CN"/>
        </w:rPr>
        <w:t>1.</w:t>
      </w:r>
      <w:r>
        <w:rPr>
          <w:rFonts w:hint="eastAsia" w:ascii="宋体" w:hAnsi="宋体" w:eastAsia="宋体" w:cs="宋体"/>
          <w:snapToGrid w:val="0"/>
          <w:color w:val="000000"/>
          <w:kern w:val="0"/>
          <w:szCs w:val="21"/>
          <w:highlight w:val="none"/>
          <w:lang w:eastAsia="en-US"/>
        </w:rPr>
        <w:t>项目名称</w:t>
      </w:r>
      <w:r>
        <w:rPr>
          <w:rFonts w:hint="eastAsia" w:ascii="宋体" w:hAnsi="宋体" w:eastAsia="宋体" w:cs="宋体"/>
          <w:snapToGrid w:val="0"/>
          <w:color w:val="000000"/>
          <w:kern w:val="0"/>
          <w:szCs w:val="21"/>
          <w:highlight w:val="none"/>
          <w:lang w:eastAsia="zh-CN"/>
        </w:rPr>
        <w:t>：</w:t>
      </w:r>
      <w:r>
        <w:rPr>
          <w:rFonts w:hint="eastAsia" w:ascii="宋体" w:hAnsi="宋体" w:eastAsia="宋体" w:cs="宋体"/>
          <w:snapToGrid w:val="0"/>
          <w:color w:val="000000"/>
          <w:kern w:val="0"/>
          <w:szCs w:val="21"/>
          <w:highlight w:val="none"/>
          <w:u w:val="none"/>
          <w:lang w:val="en-US" w:eastAsia="en-US"/>
        </w:rPr>
        <w:t>航天基地2025年城市地下管网建设项目—给排水工程设计</w:t>
      </w:r>
    </w:p>
    <w:p w14:paraId="771FBCE4">
      <w:pPr>
        <w:widowControl/>
        <w:numPr>
          <w:ilvl w:val="0"/>
          <w:numId w:val="0"/>
        </w:numPr>
        <w:tabs>
          <w:tab w:val="left" w:pos="142"/>
        </w:tabs>
        <w:kinsoku w:val="0"/>
        <w:autoSpaceDE w:val="0"/>
        <w:autoSpaceDN w:val="0"/>
        <w:adjustRightInd w:val="0"/>
        <w:snapToGrid w:val="0"/>
        <w:spacing w:line="360" w:lineRule="auto"/>
        <w:ind w:leftChars="58" w:right="48" w:rightChars="23"/>
        <w:jc w:val="left"/>
        <w:textAlignment w:val="baseline"/>
        <w:rPr>
          <w:rFonts w:hint="eastAsia" w:ascii="宋体" w:hAnsi="宋体" w:eastAsia="宋体" w:cs="宋体"/>
          <w:snapToGrid w:val="0"/>
          <w:color w:val="000000"/>
          <w:kern w:val="0"/>
          <w:sz w:val="21"/>
          <w:szCs w:val="21"/>
          <w:highlight w:val="none"/>
          <w:lang w:eastAsia="en-US"/>
        </w:rPr>
      </w:pPr>
      <w:r>
        <w:rPr>
          <w:rFonts w:hint="eastAsia" w:ascii="宋体" w:hAnsi="宋体" w:eastAsia="宋体" w:cs="宋体"/>
          <w:snapToGrid w:val="0"/>
          <w:color w:val="000000"/>
          <w:kern w:val="0"/>
          <w:szCs w:val="21"/>
          <w:highlight w:val="none"/>
          <w:lang w:val="en-US" w:eastAsia="zh-CN"/>
        </w:rPr>
        <w:t xml:space="preserve"> 2.</w:t>
      </w:r>
      <w:r>
        <w:rPr>
          <w:rFonts w:hint="eastAsia" w:ascii="宋体" w:hAnsi="宋体" w:eastAsia="宋体" w:cs="宋体"/>
          <w:snapToGrid w:val="0"/>
          <w:color w:val="000000"/>
          <w:kern w:val="0"/>
          <w:szCs w:val="21"/>
          <w:highlight w:val="none"/>
          <w:lang w:eastAsia="en-US"/>
        </w:rPr>
        <w:t>项目地点</w:t>
      </w:r>
      <w:r>
        <w:rPr>
          <w:rFonts w:hint="eastAsia" w:ascii="宋体" w:hAnsi="宋体" w:eastAsia="宋体" w:cs="宋体"/>
          <w:snapToGrid w:val="0"/>
          <w:color w:val="000000"/>
          <w:kern w:val="0"/>
          <w:szCs w:val="21"/>
          <w:highlight w:val="none"/>
          <w:lang w:eastAsia="zh-CN"/>
        </w:rPr>
        <w:t>：</w:t>
      </w:r>
      <w:r>
        <w:rPr>
          <w:rFonts w:hint="eastAsia" w:ascii="宋体" w:hAnsi="宋体" w:eastAsia="宋体" w:cs="宋体"/>
          <w:snapToGrid w:val="0"/>
          <w:color w:val="000000"/>
          <w:kern w:val="0"/>
          <w:sz w:val="21"/>
          <w:szCs w:val="21"/>
          <w:highlight w:val="none"/>
          <w:lang w:val="en-US" w:eastAsia="en-US"/>
        </w:rPr>
        <w:t>位于航天基地一、二期建设范围</w:t>
      </w:r>
    </w:p>
    <w:p w14:paraId="6C27D03B">
      <w:pPr>
        <w:widowControl/>
        <w:kinsoku w:val="0"/>
        <w:autoSpaceDE w:val="0"/>
        <w:autoSpaceDN w:val="0"/>
        <w:adjustRightInd w:val="0"/>
        <w:snapToGrid w:val="0"/>
        <w:spacing w:line="360" w:lineRule="auto"/>
        <w:ind w:firstLine="210" w:firstLineChars="100"/>
        <w:jc w:val="left"/>
        <w:textAlignment w:val="baseline"/>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napToGrid w:val="0"/>
          <w:color w:val="000000"/>
          <w:kern w:val="0"/>
          <w:szCs w:val="21"/>
          <w:highlight w:val="none"/>
          <w:lang w:val="en-US" w:eastAsia="zh-CN"/>
        </w:rPr>
        <w:t>3.</w:t>
      </w:r>
      <w:r>
        <w:rPr>
          <w:rFonts w:hint="eastAsia" w:ascii="宋体" w:hAnsi="宋体" w:eastAsia="宋体" w:cs="宋体"/>
          <w:snapToGrid w:val="0"/>
          <w:color w:val="000000"/>
          <w:kern w:val="0"/>
          <w:sz w:val="21"/>
          <w:szCs w:val="21"/>
          <w:highlight w:val="none"/>
          <w:lang w:eastAsia="en-US"/>
        </w:rPr>
        <w:t>工程规模：</w:t>
      </w:r>
      <w:r>
        <w:rPr>
          <w:rFonts w:hint="eastAsia" w:ascii="宋体" w:hAnsi="宋体" w:eastAsia="宋体" w:cs="宋体"/>
          <w:snapToGrid w:val="0"/>
          <w:color w:val="000000"/>
          <w:kern w:val="0"/>
          <w:szCs w:val="21"/>
          <w:highlight w:val="none"/>
          <w:u w:val="none"/>
          <w:lang w:val="en-US" w:eastAsia="en-US"/>
        </w:rPr>
        <w:t>本次建设项目包含6条市政道路的管网给排水工程建设，分别为：航天东路南延伸（生态路南侧规划路-生态路）、雁引路支一（长征一路-航天南路）、航天南路支三（雁引路-雁引路支二）、天和五路（长征二路-长征一路）、天和一路（长征二路-长征三路北侧规划路）、长征二路东辅道（天和一路-新和村安置地块西边线）位于航天基地一、二期建设范围。</w:t>
      </w:r>
    </w:p>
    <w:p w14:paraId="4B397247">
      <w:pPr>
        <w:widowControl/>
        <w:tabs>
          <w:tab w:val="left" w:pos="142"/>
        </w:tabs>
        <w:kinsoku w:val="0"/>
        <w:autoSpaceDE w:val="0"/>
        <w:autoSpaceDN w:val="0"/>
        <w:adjustRightInd w:val="0"/>
        <w:snapToGrid w:val="0"/>
        <w:spacing w:line="360" w:lineRule="auto"/>
        <w:ind w:right="48" w:rightChars="23"/>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二、设计范围及内容</w:t>
      </w:r>
    </w:p>
    <w:p w14:paraId="5B8C75CD">
      <w:pPr>
        <w:widowControl/>
        <w:tabs>
          <w:tab w:val="left" w:pos="420"/>
        </w:tabs>
        <w:kinsoku w:val="0"/>
        <w:autoSpaceDE w:val="0"/>
        <w:autoSpaceDN w:val="0"/>
        <w:adjustRightInd w:val="0"/>
        <w:snapToGrid w:val="0"/>
        <w:spacing w:line="360" w:lineRule="auto"/>
        <w:ind w:right="48" w:rightChars="23" w:firstLine="210" w:firstLineChars="1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1.设计范围</w:t>
      </w:r>
    </w:p>
    <w:p w14:paraId="0EEB1E2D">
      <w:pPr>
        <w:widowControl/>
        <w:kinsoku w:val="0"/>
        <w:autoSpaceDE w:val="0"/>
        <w:autoSpaceDN w:val="0"/>
        <w:adjustRightInd w:val="0"/>
        <w:snapToGrid w:val="0"/>
        <w:spacing w:line="360" w:lineRule="auto"/>
        <w:ind w:firstLine="420" w:firstLineChars="200"/>
        <w:jc w:val="left"/>
        <w:textAlignment w:val="baseline"/>
        <w:rPr>
          <w:rFonts w:hint="eastAsia" w:ascii="宋体" w:hAnsi="宋体" w:eastAsia="宋体" w:cs="宋体"/>
          <w:snapToGrid w:val="0"/>
          <w:color w:val="000000"/>
          <w:kern w:val="0"/>
          <w:szCs w:val="21"/>
          <w:highlight w:val="none"/>
          <w:u w:val="single"/>
          <w:lang w:eastAsia="zh-CN"/>
        </w:rPr>
      </w:pPr>
      <w:r>
        <w:rPr>
          <w:rFonts w:hint="eastAsia" w:ascii="宋体" w:hAnsi="宋体" w:eastAsia="宋体" w:cs="宋体"/>
          <w:snapToGrid w:val="0"/>
          <w:color w:val="000000"/>
          <w:kern w:val="0"/>
          <w:szCs w:val="21"/>
          <w:highlight w:val="none"/>
          <w:u w:val="none"/>
          <w:lang w:val="en-US" w:eastAsia="en-US"/>
        </w:rPr>
        <w:t>本次建设项目包含6条市政道路的管网给排水工程建设，分别为：航天东路南延伸（生态路南侧规划路-生态路）、雁引路支一（长征一路-航天南路）、航天南路支三（雁引路-雁引路支二）、天和五路（长征二路-长征一路）、天和一路（长征二路-长征三路北侧规划路）、长征二路东辅道（天和一路-新和村安置地块西边线）位于航天基地一、二期建设范围。</w:t>
      </w:r>
      <w:r>
        <w:rPr>
          <w:rFonts w:hint="eastAsia" w:ascii="宋体" w:hAnsi="宋体" w:cs="宋体"/>
          <w:snapToGrid w:val="0"/>
          <w:color w:val="000000"/>
          <w:kern w:val="0"/>
          <w:szCs w:val="21"/>
          <w:highlight w:val="none"/>
          <w:u w:val="none"/>
          <w:lang w:val="en-US" w:eastAsia="zh-CN"/>
        </w:rPr>
        <w:t>对</w:t>
      </w:r>
      <w:r>
        <w:rPr>
          <w:rFonts w:hint="eastAsia" w:ascii="宋体" w:hAnsi="宋体" w:eastAsia="宋体" w:cs="宋体"/>
          <w:snapToGrid w:val="0"/>
          <w:color w:val="000000"/>
          <w:kern w:val="0"/>
          <w:szCs w:val="21"/>
          <w:highlight w:val="none"/>
          <w:u w:val="none"/>
          <w:lang w:val="en-US" w:eastAsia="en-US"/>
        </w:rPr>
        <w:t>航天基地2025年城市地下管网建设项目—给排水工程-初步设计、施工图设计服务。</w:t>
      </w:r>
    </w:p>
    <w:p w14:paraId="5B4CA77C">
      <w:pPr>
        <w:widowControl/>
        <w:tabs>
          <w:tab w:val="left" w:pos="420"/>
        </w:tabs>
        <w:kinsoku w:val="0"/>
        <w:autoSpaceDE w:val="0"/>
        <w:autoSpaceDN w:val="0"/>
        <w:adjustRightInd w:val="0"/>
        <w:snapToGrid w:val="0"/>
        <w:spacing w:line="360" w:lineRule="auto"/>
        <w:ind w:left="142" w:right="48" w:rightChars="23"/>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2.设计内容</w:t>
      </w:r>
    </w:p>
    <w:p w14:paraId="02809549">
      <w:pPr>
        <w:widowControl/>
        <w:kinsoku w:val="0"/>
        <w:autoSpaceDE w:val="0"/>
        <w:autoSpaceDN w:val="0"/>
        <w:adjustRightInd w:val="0"/>
        <w:snapToGrid w:val="0"/>
        <w:spacing w:line="360" w:lineRule="auto"/>
        <w:ind w:left="142" w:right="48"/>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 xml:space="preserve">  1）对本项目区域控制性详细规划相关内容进行研究并提出具体实施方案。</w:t>
      </w:r>
    </w:p>
    <w:p w14:paraId="0B645017">
      <w:pPr>
        <w:widowControl/>
        <w:tabs>
          <w:tab w:val="center" w:pos="4480"/>
        </w:tabs>
        <w:kinsoku w:val="0"/>
        <w:autoSpaceDE w:val="0"/>
        <w:autoSpaceDN w:val="0"/>
        <w:adjustRightInd w:val="0"/>
        <w:snapToGrid w:val="0"/>
        <w:spacing w:line="360" w:lineRule="auto"/>
        <w:ind w:left="-18" w:leftChars="-67" w:right="48" w:hanging="123" w:hangingChars="59"/>
        <w:jc w:val="left"/>
        <w:textAlignment w:val="baseline"/>
        <w:rPr>
          <w:rFonts w:hint="eastAsia" w:ascii="宋体" w:hAnsi="宋体" w:eastAsia="宋体" w:cs="宋体"/>
          <w:snapToGrid w:val="0"/>
          <w:color w:val="FF0000"/>
          <w:kern w:val="0"/>
          <w:szCs w:val="21"/>
          <w:highlight w:val="none"/>
          <w:lang w:eastAsia="zh-CN"/>
        </w:rPr>
      </w:pPr>
      <w:r>
        <w:rPr>
          <w:rFonts w:hint="eastAsia" w:ascii="宋体" w:hAnsi="宋体" w:eastAsia="宋体" w:cs="宋体"/>
          <w:snapToGrid w:val="0"/>
          <w:color w:val="000000"/>
          <w:kern w:val="0"/>
          <w:szCs w:val="21"/>
          <w:highlight w:val="none"/>
          <w:lang w:eastAsia="en-US"/>
        </w:rPr>
        <w:t xml:space="preserve">    </w:t>
      </w:r>
      <w:r>
        <w:rPr>
          <w:rFonts w:hint="eastAsia" w:ascii="宋体" w:hAnsi="宋体" w:eastAsia="宋体" w:cs="宋体"/>
          <w:snapToGrid w:val="0"/>
          <w:color w:val="000000"/>
          <w:kern w:val="0"/>
          <w:szCs w:val="21"/>
          <w:highlight w:val="none"/>
          <w:lang w:val="en-US" w:eastAsia="zh-CN"/>
        </w:rPr>
        <w:t xml:space="preserve"> </w:t>
      </w:r>
      <w:r>
        <w:rPr>
          <w:rFonts w:hint="eastAsia" w:ascii="宋体" w:hAnsi="宋体" w:eastAsia="宋体" w:cs="宋体"/>
          <w:snapToGrid w:val="0"/>
          <w:color w:val="000000"/>
          <w:kern w:val="0"/>
          <w:szCs w:val="21"/>
          <w:highlight w:val="none"/>
          <w:lang w:eastAsia="en-US"/>
        </w:rPr>
        <w:t>2</w:t>
      </w:r>
      <w:r>
        <w:rPr>
          <w:rFonts w:hint="eastAsia" w:ascii="宋体" w:hAnsi="宋体" w:eastAsia="宋体" w:cs="宋体"/>
          <w:snapToGrid w:val="0"/>
          <w:color w:val="auto"/>
          <w:kern w:val="0"/>
          <w:szCs w:val="21"/>
          <w:highlight w:val="none"/>
          <w:lang w:eastAsia="en-US"/>
        </w:rPr>
        <w:t>）</w:t>
      </w:r>
      <w:r>
        <w:rPr>
          <w:rFonts w:hint="eastAsia" w:ascii="宋体" w:hAnsi="宋体" w:eastAsia="宋体" w:cs="宋体"/>
          <w:snapToGrid w:val="0"/>
          <w:color w:val="auto"/>
          <w:kern w:val="0"/>
          <w:szCs w:val="21"/>
          <w:highlight w:val="none"/>
          <w:u w:val="single"/>
          <w:lang w:eastAsia="en-US"/>
        </w:rPr>
        <w:t xml:space="preserve"> </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lang w:eastAsia="en-US"/>
        </w:rPr>
        <w:t>。</w:t>
      </w:r>
      <w:r>
        <w:rPr>
          <w:rFonts w:hint="eastAsia" w:ascii="宋体" w:hAnsi="宋体" w:eastAsia="宋体" w:cs="宋体"/>
          <w:snapToGrid w:val="0"/>
          <w:color w:val="auto"/>
          <w:kern w:val="0"/>
          <w:szCs w:val="21"/>
          <w:highlight w:val="none"/>
          <w:u w:val="single"/>
          <w:lang w:eastAsia="zh-CN"/>
        </w:rPr>
        <w:tab/>
      </w:r>
    </w:p>
    <w:p w14:paraId="263A4866">
      <w:pPr>
        <w:widowControl/>
        <w:tabs>
          <w:tab w:val="left" w:pos="142"/>
        </w:tabs>
        <w:kinsoku w:val="0"/>
        <w:autoSpaceDE w:val="0"/>
        <w:autoSpaceDN w:val="0"/>
        <w:adjustRightInd w:val="0"/>
        <w:snapToGrid w:val="0"/>
        <w:spacing w:line="360" w:lineRule="auto"/>
        <w:ind w:right="48" w:rightChars="23"/>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三、设计依据</w:t>
      </w:r>
    </w:p>
    <w:p w14:paraId="115FD143">
      <w:pPr>
        <w:widowControl/>
        <w:tabs>
          <w:tab w:val="left" w:pos="142"/>
          <w:tab w:val="left" w:pos="420"/>
        </w:tabs>
        <w:kinsoku w:val="0"/>
        <w:autoSpaceDE w:val="0"/>
        <w:autoSpaceDN w:val="0"/>
        <w:adjustRightInd w:val="0"/>
        <w:snapToGrid w:val="0"/>
        <w:spacing w:line="360" w:lineRule="auto"/>
        <w:ind w:left="132" w:right="48" w:rightChars="23"/>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1.国家有关法律、法规、标准、规范及省、市有关规定。</w:t>
      </w:r>
    </w:p>
    <w:p w14:paraId="24C7396F">
      <w:pPr>
        <w:widowControl/>
        <w:tabs>
          <w:tab w:val="left" w:pos="142"/>
          <w:tab w:val="left" w:pos="420"/>
        </w:tabs>
        <w:kinsoku w:val="0"/>
        <w:autoSpaceDE w:val="0"/>
        <w:autoSpaceDN w:val="0"/>
        <w:adjustRightInd w:val="0"/>
        <w:snapToGrid w:val="0"/>
        <w:spacing w:line="360" w:lineRule="auto"/>
        <w:ind w:left="132" w:right="48" w:rightChars="23"/>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2.</w:t>
      </w:r>
      <w:r>
        <w:rPr>
          <w:rFonts w:hint="eastAsia" w:ascii="宋体" w:hAnsi="宋体" w:eastAsia="宋体" w:cs="宋体"/>
          <w:snapToGrid w:val="0"/>
          <w:color w:val="000000"/>
          <w:kern w:val="0"/>
          <w:szCs w:val="21"/>
          <w:highlight w:val="none"/>
          <w:lang w:val="en-US" w:eastAsia="zh-CN"/>
        </w:rPr>
        <w:t>发包人</w:t>
      </w:r>
      <w:r>
        <w:rPr>
          <w:rFonts w:hint="eastAsia" w:ascii="宋体" w:hAnsi="宋体" w:eastAsia="宋体" w:cs="宋体"/>
          <w:snapToGrid w:val="0"/>
          <w:color w:val="000000"/>
          <w:kern w:val="0"/>
          <w:szCs w:val="21"/>
          <w:highlight w:val="none"/>
          <w:lang w:eastAsia="en-US"/>
        </w:rPr>
        <w:t>提供的各类设计依据。</w:t>
      </w:r>
    </w:p>
    <w:p w14:paraId="69820CCD">
      <w:pPr>
        <w:widowControl/>
        <w:tabs>
          <w:tab w:val="left" w:pos="142"/>
          <w:tab w:val="left" w:pos="420"/>
        </w:tabs>
        <w:kinsoku w:val="0"/>
        <w:autoSpaceDE w:val="0"/>
        <w:autoSpaceDN w:val="0"/>
        <w:adjustRightInd w:val="0"/>
        <w:snapToGrid w:val="0"/>
        <w:spacing w:line="360" w:lineRule="auto"/>
        <w:ind w:left="132" w:right="48" w:rightChars="23"/>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3.政府各主管部门规划审批文件。</w:t>
      </w:r>
    </w:p>
    <w:p w14:paraId="410F19F2">
      <w:pPr>
        <w:widowControl/>
        <w:tabs>
          <w:tab w:val="left" w:pos="142"/>
          <w:tab w:val="left" w:pos="420"/>
        </w:tabs>
        <w:kinsoku w:val="0"/>
        <w:autoSpaceDE w:val="0"/>
        <w:autoSpaceDN w:val="0"/>
        <w:adjustRightInd w:val="0"/>
        <w:snapToGrid w:val="0"/>
        <w:spacing w:line="360" w:lineRule="auto"/>
        <w:ind w:left="132" w:right="48" w:rightChars="23"/>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val="en-US" w:eastAsia="zh-CN"/>
        </w:rPr>
        <w:t>4.</w:t>
      </w:r>
      <w:r>
        <w:rPr>
          <w:rFonts w:hint="eastAsia" w:ascii="宋体" w:hAnsi="宋体" w:eastAsia="宋体" w:cs="宋体"/>
          <w:snapToGrid w:val="0"/>
          <w:color w:val="000000"/>
          <w:kern w:val="0"/>
          <w:szCs w:val="21"/>
          <w:highlight w:val="none"/>
          <w:lang w:eastAsia="en-US"/>
        </w:rPr>
        <w:t>《市政公用工程设计文件编制深度规定》</w:t>
      </w:r>
    </w:p>
    <w:p w14:paraId="77D0CBB1">
      <w:pPr>
        <w:widowControl/>
        <w:numPr>
          <w:ilvl w:val="0"/>
          <w:numId w:val="0"/>
        </w:numPr>
        <w:tabs>
          <w:tab w:val="left" w:pos="142"/>
        </w:tabs>
        <w:kinsoku w:val="0"/>
        <w:autoSpaceDE w:val="0"/>
        <w:autoSpaceDN w:val="0"/>
        <w:adjustRightInd w:val="0"/>
        <w:snapToGrid w:val="0"/>
        <w:spacing w:line="360" w:lineRule="auto"/>
        <w:ind w:leftChars="63" w:right="48" w:rightChars="23"/>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val="en-US" w:eastAsia="zh-CN"/>
        </w:rPr>
        <w:t>5.发包人</w:t>
      </w:r>
      <w:r>
        <w:rPr>
          <w:rFonts w:hint="eastAsia" w:ascii="宋体" w:hAnsi="宋体" w:eastAsia="宋体" w:cs="宋体"/>
          <w:snapToGrid w:val="0"/>
          <w:color w:val="000000"/>
          <w:kern w:val="0"/>
          <w:szCs w:val="21"/>
          <w:highlight w:val="none"/>
          <w:lang w:eastAsia="en-US"/>
        </w:rPr>
        <w:t>的设计标准、审核意见及其他设计要求。</w:t>
      </w:r>
    </w:p>
    <w:p w14:paraId="4F6F43DB">
      <w:pPr>
        <w:widowControl/>
        <w:tabs>
          <w:tab w:val="left" w:pos="142"/>
        </w:tabs>
        <w:kinsoku w:val="0"/>
        <w:autoSpaceDE w:val="0"/>
        <w:autoSpaceDN w:val="0"/>
        <w:adjustRightInd w:val="0"/>
        <w:snapToGrid w:val="0"/>
        <w:spacing w:line="360" w:lineRule="auto"/>
        <w:ind w:left="-61" w:right="48" w:rightChars="23"/>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四、设计成果要求</w:t>
      </w:r>
    </w:p>
    <w:p w14:paraId="1396B288">
      <w:pPr>
        <w:widowControl/>
        <w:kinsoku w:val="0"/>
        <w:autoSpaceDE w:val="0"/>
        <w:autoSpaceDN w:val="0"/>
        <w:adjustRightInd w:val="0"/>
        <w:snapToGrid w:val="0"/>
        <w:spacing w:line="360" w:lineRule="auto"/>
        <w:ind w:right="48" w:firstLine="420" w:firstLineChars="2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应满足现行的《市政公用工程设计文件编制深度规定》等相关标准，同时应满足省、市有关部门报批报建及施工图报审规定的深度要求。</w:t>
      </w:r>
    </w:p>
    <w:p w14:paraId="4C6FD34B">
      <w:pPr>
        <w:widowControl/>
        <w:tabs>
          <w:tab w:val="left" w:pos="142"/>
        </w:tabs>
        <w:kinsoku w:val="0"/>
        <w:autoSpaceDE w:val="0"/>
        <w:autoSpaceDN w:val="0"/>
        <w:adjustRightInd w:val="0"/>
        <w:snapToGrid w:val="0"/>
        <w:spacing w:line="360" w:lineRule="auto"/>
        <w:ind w:right="48" w:rightChars="23"/>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五、工作要求</w:t>
      </w:r>
    </w:p>
    <w:p w14:paraId="7D84F582">
      <w:pPr>
        <w:widowControl/>
        <w:tabs>
          <w:tab w:val="left" w:pos="142"/>
        </w:tabs>
        <w:kinsoku w:val="0"/>
        <w:autoSpaceDE w:val="0"/>
        <w:autoSpaceDN w:val="0"/>
        <w:adjustRightInd w:val="0"/>
        <w:snapToGrid w:val="0"/>
        <w:spacing w:line="360" w:lineRule="auto"/>
        <w:ind w:right="48" w:firstLine="210" w:firstLineChars="100"/>
        <w:jc w:val="left"/>
        <w:textAlignment w:val="baseline"/>
        <w:rPr>
          <w:rFonts w:hint="eastAsia" w:ascii="宋体" w:hAnsi="宋体" w:eastAsia="宋体" w:cs="宋体"/>
          <w:b/>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1、设计</w:t>
      </w:r>
      <w:r>
        <w:rPr>
          <w:rFonts w:hint="eastAsia" w:ascii="宋体" w:hAnsi="宋体" w:eastAsia="宋体" w:cs="宋体"/>
          <w:snapToGrid w:val="0"/>
          <w:color w:val="000000"/>
          <w:kern w:val="0"/>
          <w:szCs w:val="21"/>
          <w:highlight w:val="none"/>
          <w:lang w:val="en-US" w:eastAsia="zh-CN"/>
        </w:rPr>
        <w:t>人</w:t>
      </w:r>
      <w:r>
        <w:rPr>
          <w:rFonts w:hint="eastAsia" w:ascii="宋体" w:hAnsi="宋体" w:eastAsia="宋体" w:cs="宋体"/>
          <w:snapToGrid w:val="0"/>
          <w:color w:val="000000"/>
          <w:kern w:val="0"/>
          <w:szCs w:val="21"/>
          <w:highlight w:val="none"/>
          <w:lang w:eastAsia="en-US"/>
        </w:rPr>
        <w:t>要充分了解现状情况，充分收集相关资料，听取政府有关部门及</w:t>
      </w:r>
      <w:r>
        <w:rPr>
          <w:rFonts w:hint="eastAsia" w:ascii="宋体" w:hAnsi="宋体" w:eastAsia="宋体" w:cs="宋体"/>
          <w:snapToGrid w:val="0"/>
          <w:color w:val="000000"/>
          <w:kern w:val="0"/>
          <w:szCs w:val="21"/>
          <w:highlight w:val="none"/>
          <w:lang w:val="en-US" w:eastAsia="zh-CN"/>
        </w:rPr>
        <w:t>发包人</w:t>
      </w:r>
      <w:r>
        <w:rPr>
          <w:rFonts w:hint="eastAsia" w:ascii="宋体" w:hAnsi="宋体" w:eastAsia="宋体" w:cs="宋体"/>
          <w:snapToGrid w:val="0"/>
          <w:color w:val="000000"/>
          <w:kern w:val="0"/>
          <w:szCs w:val="21"/>
          <w:highlight w:val="none"/>
          <w:lang w:eastAsia="en-US"/>
        </w:rPr>
        <w:t>的意见。</w:t>
      </w:r>
    </w:p>
    <w:p w14:paraId="254171F4">
      <w:pPr>
        <w:widowControl/>
        <w:tabs>
          <w:tab w:val="left" w:pos="142"/>
        </w:tabs>
        <w:kinsoku w:val="0"/>
        <w:autoSpaceDE w:val="0"/>
        <w:autoSpaceDN w:val="0"/>
        <w:adjustRightInd w:val="0"/>
        <w:snapToGrid w:val="0"/>
        <w:spacing w:line="360" w:lineRule="auto"/>
        <w:ind w:left="-5" w:right="48" w:firstLine="210" w:firstLineChars="1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2、设计</w:t>
      </w:r>
      <w:r>
        <w:rPr>
          <w:rFonts w:hint="eastAsia" w:ascii="宋体" w:hAnsi="宋体" w:eastAsia="宋体" w:cs="宋体"/>
          <w:snapToGrid w:val="0"/>
          <w:color w:val="000000"/>
          <w:kern w:val="0"/>
          <w:szCs w:val="21"/>
          <w:highlight w:val="none"/>
          <w:lang w:val="en-US" w:eastAsia="zh-CN"/>
        </w:rPr>
        <w:t>人</w:t>
      </w:r>
      <w:r>
        <w:rPr>
          <w:rFonts w:hint="eastAsia" w:ascii="宋体" w:hAnsi="宋体" w:eastAsia="宋体" w:cs="宋体"/>
          <w:snapToGrid w:val="0"/>
          <w:color w:val="000000"/>
          <w:kern w:val="0"/>
          <w:szCs w:val="21"/>
          <w:highlight w:val="none"/>
          <w:lang w:eastAsia="en-US"/>
        </w:rPr>
        <w:t>需向</w:t>
      </w:r>
      <w:r>
        <w:rPr>
          <w:rFonts w:hint="eastAsia" w:ascii="宋体" w:hAnsi="宋体" w:eastAsia="宋体" w:cs="宋体"/>
          <w:snapToGrid w:val="0"/>
          <w:color w:val="000000"/>
          <w:kern w:val="0"/>
          <w:szCs w:val="21"/>
          <w:highlight w:val="none"/>
          <w:lang w:val="en-US" w:eastAsia="zh-CN"/>
        </w:rPr>
        <w:t>发包人</w:t>
      </w:r>
      <w:r>
        <w:rPr>
          <w:rFonts w:hint="eastAsia" w:ascii="宋体" w:hAnsi="宋体" w:eastAsia="宋体" w:cs="宋体"/>
          <w:snapToGrid w:val="0"/>
          <w:color w:val="000000"/>
          <w:kern w:val="0"/>
          <w:szCs w:val="21"/>
          <w:highlight w:val="none"/>
          <w:lang w:eastAsia="en-US"/>
        </w:rPr>
        <w:t>进行中间成果汇报和讨论，明确落实</w:t>
      </w:r>
      <w:r>
        <w:rPr>
          <w:rFonts w:hint="eastAsia" w:ascii="宋体" w:hAnsi="宋体" w:eastAsia="宋体" w:cs="宋体"/>
          <w:snapToGrid w:val="0"/>
          <w:color w:val="000000"/>
          <w:kern w:val="0"/>
          <w:szCs w:val="21"/>
          <w:highlight w:val="none"/>
          <w:lang w:val="en-US" w:eastAsia="zh-CN"/>
        </w:rPr>
        <w:t>发包人</w:t>
      </w:r>
      <w:r>
        <w:rPr>
          <w:rFonts w:hint="eastAsia" w:ascii="宋体" w:hAnsi="宋体" w:eastAsia="宋体" w:cs="宋体"/>
          <w:snapToGrid w:val="0"/>
          <w:color w:val="000000"/>
          <w:kern w:val="0"/>
          <w:szCs w:val="21"/>
          <w:highlight w:val="none"/>
          <w:lang w:eastAsia="en-US"/>
        </w:rPr>
        <w:t>意图，会议一般安排在中间方案阶段和政府讨论汇报阶段，在进行中间成果汇报时需要提供汇报提纲及成果简本若干套。</w:t>
      </w:r>
    </w:p>
    <w:p w14:paraId="012A5B1C">
      <w:pPr>
        <w:widowControl/>
        <w:tabs>
          <w:tab w:val="left" w:pos="142"/>
        </w:tabs>
        <w:kinsoku w:val="0"/>
        <w:autoSpaceDE w:val="0"/>
        <w:autoSpaceDN w:val="0"/>
        <w:adjustRightInd w:val="0"/>
        <w:snapToGrid w:val="0"/>
        <w:spacing w:line="360" w:lineRule="auto"/>
        <w:ind w:left="-5" w:right="48" w:firstLine="210" w:firstLineChars="100"/>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3、市政工程设计成果需要达到上规委会要求深度，</w:t>
      </w:r>
      <w:r>
        <w:rPr>
          <w:rFonts w:hint="eastAsia" w:ascii="宋体" w:hAnsi="宋体" w:eastAsia="宋体" w:cs="宋体"/>
          <w:snapToGrid w:val="0"/>
          <w:color w:val="000000"/>
          <w:kern w:val="0"/>
          <w:szCs w:val="21"/>
          <w:highlight w:val="none"/>
          <w:lang w:val="en-US" w:eastAsia="zh-CN"/>
        </w:rPr>
        <w:t>设计人</w:t>
      </w:r>
      <w:r>
        <w:rPr>
          <w:rFonts w:hint="eastAsia" w:ascii="宋体" w:hAnsi="宋体" w:eastAsia="宋体" w:cs="宋体"/>
          <w:snapToGrid w:val="0"/>
          <w:color w:val="000000"/>
          <w:kern w:val="0"/>
          <w:szCs w:val="21"/>
          <w:highlight w:val="none"/>
          <w:lang w:eastAsia="en-US"/>
        </w:rPr>
        <w:t>应协助</w:t>
      </w:r>
      <w:r>
        <w:rPr>
          <w:rFonts w:hint="eastAsia" w:ascii="宋体" w:hAnsi="宋体" w:eastAsia="宋体" w:cs="宋体"/>
          <w:snapToGrid w:val="0"/>
          <w:color w:val="000000"/>
          <w:kern w:val="0"/>
          <w:szCs w:val="21"/>
          <w:highlight w:val="none"/>
          <w:lang w:val="en-US" w:eastAsia="zh-CN"/>
        </w:rPr>
        <w:t>发包人</w:t>
      </w:r>
      <w:r>
        <w:rPr>
          <w:rFonts w:hint="eastAsia" w:ascii="宋体" w:hAnsi="宋体" w:eastAsia="宋体" w:cs="宋体"/>
          <w:snapToGrid w:val="0"/>
          <w:color w:val="000000"/>
          <w:kern w:val="0"/>
          <w:szCs w:val="21"/>
          <w:highlight w:val="none"/>
          <w:lang w:eastAsia="en-US"/>
        </w:rPr>
        <w:t>一同完成向当地政府</w:t>
      </w:r>
      <w:r>
        <w:rPr>
          <w:rFonts w:hint="eastAsia" w:ascii="宋体" w:hAnsi="宋体" w:eastAsia="宋体" w:cs="宋体"/>
          <w:snapToGrid w:val="0"/>
          <w:color w:val="000000"/>
          <w:kern w:val="0"/>
          <w:szCs w:val="21"/>
          <w:highlight w:val="none"/>
          <w:lang w:val="en-US" w:eastAsia="zh-CN"/>
        </w:rPr>
        <w:t>的</w:t>
      </w:r>
      <w:r>
        <w:rPr>
          <w:rFonts w:hint="eastAsia" w:ascii="宋体" w:hAnsi="宋体" w:eastAsia="宋体" w:cs="宋体"/>
          <w:snapToGrid w:val="0"/>
          <w:color w:val="000000"/>
          <w:kern w:val="0"/>
          <w:szCs w:val="21"/>
          <w:highlight w:val="none"/>
          <w:lang w:eastAsia="en-US"/>
        </w:rPr>
        <w:t>汇报工作。</w:t>
      </w:r>
    </w:p>
    <w:p w14:paraId="0DBE4B45">
      <w:pPr>
        <w:widowControl/>
        <w:tabs>
          <w:tab w:val="left" w:pos="142"/>
        </w:tabs>
        <w:kinsoku w:val="0"/>
        <w:autoSpaceDE w:val="0"/>
        <w:autoSpaceDN w:val="0"/>
        <w:adjustRightInd w:val="0"/>
        <w:snapToGrid w:val="0"/>
        <w:spacing w:line="360" w:lineRule="auto"/>
        <w:ind w:right="48" w:rightChars="23"/>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000000"/>
          <w:kern w:val="0"/>
          <w:szCs w:val="21"/>
          <w:highlight w:val="none"/>
          <w:lang w:eastAsia="en-US"/>
        </w:rPr>
        <w:t>六、设计周期和时间要求</w:t>
      </w:r>
    </w:p>
    <w:p w14:paraId="49262A7C">
      <w:pPr>
        <w:widowControl/>
        <w:tabs>
          <w:tab w:val="left" w:pos="142"/>
        </w:tabs>
        <w:kinsoku w:val="0"/>
        <w:autoSpaceDE w:val="0"/>
        <w:autoSpaceDN w:val="0"/>
        <w:adjustRightInd w:val="0"/>
        <w:snapToGrid w:val="0"/>
        <w:spacing w:line="360" w:lineRule="auto"/>
        <w:ind w:left="-5" w:right="48"/>
        <w:jc w:val="left"/>
        <w:textAlignment w:val="baseline"/>
        <w:rPr>
          <w:rFonts w:hint="eastAsia" w:ascii="宋体" w:hAnsi="宋体" w:eastAsia="宋体" w:cs="宋体"/>
          <w:b/>
          <w:snapToGrid w:val="0"/>
          <w:color w:val="auto"/>
          <w:kern w:val="0"/>
          <w:szCs w:val="21"/>
          <w:highlight w:val="none"/>
          <w:lang w:eastAsia="en-US"/>
        </w:rPr>
      </w:pPr>
      <w:r>
        <w:rPr>
          <w:rFonts w:hint="eastAsia" w:ascii="宋体" w:hAnsi="宋体" w:eastAsia="宋体" w:cs="宋体"/>
          <w:snapToGrid w:val="0"/>
          <w:color w:val="000000"/>
          <w:kern w:val="0"/>
          <w:szCs w:val="21"/>
          <w:highlight w:val="none"/>
          <w:lang w:eastAsia="en-US"/>
        </w:rPr>
        <w:t>（1）</w:t>
      </w:r>
      <w:r>
        <w:rPr>
          <w:rFonts w:hint="eastAsia" w:ascii="宋体" w:hAnsi="宋体" w:eastAsia="宋体" w:cs="宋体"/>
          <w:snapToGrid w:val="0"/>
          <w:color w:val="auto"/>
          <w:kern w:val="0"/>
          <w:szCs w:val="21"/>
          <w:highlight w:val="none"/>
          <w:lang w:val="en-US" w:eastAsia="zh-CN"/>
        </w:rPr>
        <w:t>设计文件</w:t>
      </w:r>
      <w:r>
        <w:rPr>
          <w:rFonts w:hint="eastAsia" w:ascii="宋体" w:hAnsi="宋体" w:eastAsia="宋体" w:cs="宋体"/>
          <w:snapToGrid w:val="0"/>
          <w:color w:val="auto"/>
          <w:kern w:val="0"/>
          <w:szCs w:val="21"/>
          <w:highlight w:val="none"/>
          <w:lang w:eastAsia="en-US"/>
        </w:rPr>
        <w:t>套数初定为</w:t>
      </w:r>
      <w:r>
        <w:rPr>
          <w:rFonts w:hint="eastAsia" w:ascii="宋体" w:hAnsi="宋体" w:eastAsia="宋体" w:cs="宋体"/>
          <w:snapToGrid w:val="0"/>
          <w:color w:val="auto"/>
          <w:kern w:val="0"/>
          <w:szCs w:val="21"/>
          <w:highlight w:val="none"/>
          <w:u w:val="single"/>
          <w:lang w:eastAsia="en-US"/>
        </w:rPr>
        <w:t xml:space="preserve"> </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lang w:eastAsia="en-US"/>
        </w:rPr>
        <w:t xml:space="preserve"> </w:t>
      </w:r>
      <w:r>
        <w:rPr>
          <w:rFonts w:hint="eastAsia" w:ascii="宋体" w:hAnsi="宋体" w:eastAsia="宋体" w:cs="宋体"/>
          <w:snapToGrid w:val="0"/>
          <w:color w:val="auto"/>
          <w:kern w:val="0"/>
          <w:szCs w:val="21"/>
          <w:highlight w:val="none"/>
          <w:lang w:val="en-US" w:eastAsia="zh-CN"/>
        </w:rPr>
        <w:t>套</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含发包人</w:t>
      </w:r>
      <w:r>
        <w:rPr>
          <w:rFonts w:hint="eastAsia" w:ascii="宋体" w:hAnsi="宋体" w:eastAsia="宋体" w:cs="宋体"/>
          <w:snapToGrid w:val="0"/>
          <w:color w:val="auto"/>
          <w:kern w:val="0"/>
          <w:szCs w:val="21"/>
          <w:highlight w:val="none"/>
          <w:lang w:eastAsia="en-US"/>
        </w:rPr>
        <w:t>所需工程量等相关资料</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eastAsia="en-US"/>
        </w:rPr>
        <w:t>。</w:t>
      </w:r>
    </w:p>
    <w:p w14:paraId="707938BE">
      <w:pPr>
        <w:widowControl/>
        <w:tabs>
          <w:tab w:val="left" w:pos="142"/>
        </w:tabs>
        <w:kinsoku w:val="0"/>
        <w:autoSpaceDE w:val="0"/>
        <w:autoSpaceDN w:val="0"/>
        <w:adjustRightInd w:val="0"/>
        <w:snapToGrid w:val="0"/>
        <w:spacing w:line="360" w:lineRule="auto"/>
        <w:ind w:left="-5" w:right="48"/>
        <w:jc w:val="left"/>
        <w:textAlignment w:val="baseline"/>
        <w:rPr>
          <w:rFonts w:hint="eastAsia" w:ascii="宋体" w:hAnsi="宋体" w:eastAsia="宋体" w:cs="宋体"/>
          <w:snapToGrid w:val="0"/>
          <w:color w:val="000000"/>
          <w:kern w:val="0"/>
          <w:szCs w:val="21"/>
          <w:highlight w:val="none"/>
          <w:lang w:eastAsia="en-US"/>
        </w:rPr>
      </w:pPr>
      <w:r>
        <w:rPr>
          <w:rFonts w:hint="eastAsia" w:ascii="宋体" w:hAnsi="宋体" w:eastAsia="宋体" w:cs="宋体"/>
          <w:snapToGrid w:val="0"/>
          <w:color w:val="auto"/>
          <w:kern w:val="0"/>
          <w:szCs w:val="21"/>
          <w:highlight w:val="none"/>
          <w:lang w:eastAsia="en-US"/>
        </w:rPr>
        <w:t>（</w:t>
      </w:r>
      <w:r>
        <w:rPr>
          <w:rFonts w:hint="eastAsia" w:ascii="宋体" w:hAnsi="宋体" w:eastAsia="宋体" w:cs="宋体"/>
          <w:snapToGrid w:val="0"/>
          <w:color w:val="auto"/>
          <w:kern w:val="0"/>
          <w:szCs w:val="21"/>
          <w:highlight w:val="none"/>
          <w:lang w:val="en-US" w:eastAsia="zh-CN"/>
        </w:rPr>
        <w:t>2</w:t>
      </w:r>
      <w:r>
        <w:rPr>
          <w:rFonts w:hint="eastAsia" w:ascii="宋体" w:hAnsi="宋体" w:eastAsia="宋体" w:cs="宋体"/>
          <w:snapToGrid w:val="0"/>
          <w:color w:val="auto"/>
          <w:kern w:val="0"/>
          <w:szCs w:val="21"/>
          <w:highlight w:val="none"/>
          <w:lang w:eastAsia="en-US"/>
        </w:rPr>
        <w:t>）</w:t>
      </w:r>
      <w:r>
        <w:rPr>
          <w:rFonts w:hint="eastAsia" w:ascii="宋体" w:hAnsi="宋体" w:eastAsia="宋体" w:cs="宋体"/>
          <w:snapToGrid w:val="0"/>
          <w:color w:val="000000"/>
          <w:kern w:val="0"/>
          <w:szCs w:val="21"/>
          <w:highlight w:val="none"/>
          <w:lang w:eastAsia="en-US"/>
        </w:rPr>
        <w:t>设计周期为</w:t>
      </w:r>
      <w:r>
        <w:rPr>
          <w:rFonts w:hint="eastAsia" w:ascii="宋体" w:hAnsi="宋体" w:eastAsia="宋体" w:cs="宋体"/>
          <w:snapToGrid w:val="0"/>
          <w:color w:val="000000"/>
          <w:kern w:val="0"/>
          <w:szCs w:val="21"/>
          <w:highlight w:val="none"/>
          <w:u w:val="single"/>
          <w:lang w:eastAsia="en-US"/>
        </w:rPr>
        <w:t xml:space="preserve">  </w:t>
      </w:r>
      <w:r>
        <w:rPr>
          <w:rFonts w:hint="eastAsia" w:ascii="宋体" w:hAnsi="宋体" w:cs="宋体"/>
          <w:snapToGrid w:val="0"/>
          <w:color w:val="000000"/>
          <w:kern w:val="0"/>
          <w:szCs w:val="21"/>
          <w:highlight w:val="none"/>
          <w:u w:val="single"/>
          <w:lang w:val="en-US" w:eastAsia="zh-CN"/>
        </w:rPr>
        <w:t xml:space="preserve">     </w:t>
      </w:r>
      <w:r>
        <w:rPr>
          <w:rFonts w:hint="eastAsia" w:ascii="宋体" w:hAnsi="宋体" w:eastAsia="宋体" w:cs="宋体"/>
          <w:snapToGrid w:val="0"/>
          <w:color w:val="000000"/>
          <w:kern w:val="0"/>
          <w:szCs w:val="21"/>
          <w:highlight w:val="none"/>
          <w:u w:val="single"/>
          <w:lang w:eastAsia="en-US"/>
        </w:rPr>
        <w:t xml:space="preserve"> </w:t>
      </w:r>
      <w:r>
        <w:rPr>
          <w:rFonts w:hint="eastAsia" w:ascii="宋体" w:hAnsi="宋体" w:eastAsia="宋体" w:cs="宋体"/>
          <w:snapToGrid w:val="0"/>
          <w:color w:val="000000"/>
          <w:kern w:val="0"/>
          <w:szCs w:val="21"/>
          <w:highlight w:val="none"/>
          <w:lang w:eastAsia="en-US"/>
        </w:rPr>
        <w:t>日历天。</w:t>
      </w:r>
    </w:p>
    <w:p w14:paraId="5ABC47C0">
      <w:bookmarkStart w:id="188" w:name="_GoBack"/>
      <w:bookmarkEnd w:id="188"/>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8343F">
    <w:pPr>
      <w:widowControl/>
      <w:kinsoku w:val="0"/>
      <w:autoSpaceDE w:val="0"/>
      <w:autoSpaceDN w:val="0"/>
      <w:adjustRightInd w:val="0"/>
      <w:snapToGrid w:val="0"/>
      <w:spacing w:line="209" w:lineRule="auto"/>
      <w:ind w:left="3496"/>
      <w:jc w:val="left"/>
      <w:textAlignment w:val="baseline"/>
      <w:rPr>
        <w:rFonts w:ascii="宋体" w:hAnsi="宋体" w:eastAsia="宋体" w:cs="宋体"/>
        <w:snapToGrid w:val="0"/>
        <w:color w:val="000000"/>
        <w:kern w:val="0"/>
        <w:sz w:val="18"/>
        <w:szCs w:val="18"/>
        <w:lang w:eastAsia="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15D1F2">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5F15D1F2">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EE5F4">
    <w:pPr>
      <w:widowControl/>
      <w:kinsoku w:val="0"/>
      <w:autoSpaceDE w:val="0"/>
      <w:autoSpaceDN w:val="0"/>
      <w:adjustRightInd w:val="0"/>
      <w:snapToGrid w:val="0"/>
      <w:spacing w:line="209" w:lineRule="auto"/>
      <w:ind w:left="3496"/>
      <w:jc w:val="left"/>
      <w:textAlignment w:val="baseline"/>
      <w:rPr>
        <w:rFonts w:ascii="宋体" w:hAnsi="宋体" w:eastAsia="宋体" w:cs="宋体"/>
        <w:snapToGrid w:val="0"/>
        <w:color w:val="000000"/>
        <w:kern w:val="0"/>
        <w:sz w:val="18"/>
        <w:szCs w:val="18"/>
        <w:lang w:eastAsia="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DCF979">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4DCF979">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037238"/>
    <w:rsid w:val="4B037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2025-06-05T02:02:00Z</dcterms:created>
  <dc:creator>囔囔</dc:creator>
  <cp:lastModifiedBy>囔囔</cp:lastModifiedBy>
  <dcterms:modified xsi:type="dcterms:W3CDTF">2025-06-05T02:02:47Z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954B48E807114335AC82FCD1918847AE_11</vt:lpwstr>
  </property>
  <property fmtid="{D5CDD505-2E9C-101B-9397-08002B2CF9AE}" pid="4" name="KSOTemplateDocerSaveRecord">
    <vt:lpwstr>eyJoZGlkIjoiY2MxYjZhOWQ3Y2U1MGIzZGExNDBlOWU5ZTQ0YzlmNTgiLCJ1c2VySWQiOiIyMDcxMjY4MTAifQ==</vt:lpwstr>
  </property>
</Properties>
</file>