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ED745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zh-CN"/>
        </w:rPr>
        <w:t>（合同）商务主要条款偏离表</w:t>
      </w:r>
    </w:p>
    <w:bookmarkEnd w:id="0"/>
    <w:p w14:paraId="3128E181">
      <w:p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3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7B48B4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3C01FC9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37346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B9793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7BF9FFF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5568EF4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（合同）商务主要条款要求</w:t>
            </w:r>
          </w:p>
        </w:tc>
        <w:tc>
          <w:tcPr>
            <w:tcW w:w="2556" w:type="dxa"/>
            <w:noWrap/>
            <w:vAlign w:val="center"/>
          </w:tcPr>
          <w:p w14:paraId="191725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D20A98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</w:t>
            </w:r>
          </w:p>
          <w:p w14:paraId="42C52E9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款响应</w:t>
            </w:r>
          </w:p>
        </w:tc>
        <w:tc>
          <w:tcPr>
            <w:tcW w:w="840" w:type="dxa"/>
            <w:noWrap/>
            <w:vAlign w:val="center"/>
          </w:tcPr>
          <w:p w14:paraId="107F6A7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4BDE969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3C0F6E2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9A3C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18067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06D7B7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77CCC93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7618295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8B9EFE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E6EDE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86EC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EDF37B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6B6A90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99A2E5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FD4D7A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1CC8CD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95576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1ED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13FECE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8CC7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3F42B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541CB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710061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00688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7EB2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DDD79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555BB0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C60F87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4CD56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8D397E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D55232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3ECD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124A5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3E7491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6A847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CB4C7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6E7470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76BE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4776851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4DD00260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文件有偏离（包括负偏离和正偏离）的内容，在响应文件中须一一列出，无偏离时须提供空白表。</w:t>
      </w:r>
    </w:p>
    <w:p w14:paraId="1E783F89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必须据实填写，不得虚假响应，否则将取消其投标或中标资格，并按有关规定进处罚。</w:t>
      </w:r>
    </w:p>
    <w:p w14:paraId="4660122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8CEC09B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</w:p>
    <w:p w14:paraId="6060784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</w:p>
    <w:p w14:paraId="14E65D71">
      <w:pPr>
        <w:shd w:val="clear"/>
        <w:ind w:firstLine="4080" w:firstLineChars="170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</w:p>
    <w:p w14:paraId="3CB61E1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7ABC"/>
    <w:rsid w:val="06D0743C"/>
    <w:rsid w:val="13BA5D6B"/>
    <w:rsid w:val="1FF17CBA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74DBC29AF08E4D8BB470F5533831E3D3_13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