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版本号：SXJK-2025-04720250719001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新、旧寨子回迁安置选房采购项目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SXJK-2025-047</w:t>
      </w:r>
      <w:r>
        <w:br/>
      </w:r>
      <w:r>
        <w:br/>
      </w:r>
      <w:r>
        <w:br/>
      </w:r>
    </w:p>
    <w:p>
      <w:pPr>
        <w:pStyle w:val="null3"/>
        <w:jc w:val="center"/>
        <w:outlineLvl w:val="2"/>
      </w:pPr>
      <w:r>
        <w:rPr>
          <w:rFonts w:ascii="仿宋_GB2312" w:hAnsi="仿宋_GB2312" w:cs="仿宋_GB2312" w:eastAsia="仿宋_GB2312"/>
          <w:sz w:val="28"/>
          <w:b/>
        </w:rPr>
        <w:t>西安国家民用航天产业基地城市更新发展服务中心</w:t>
      </w:r>
    </w:p>
    <w:p>
      <w:pPr>
        <w:pStyle w:val="null3"/>
        <w:jc w:val="center"/>
        <w:outlineLvl w:val="2"/>
      </w:pPr>
      <w:r>
        <w:rPr>
          <w:rFonts w:ascii="仿宋_GB2312" w:hAnsi="仿宋_GB2312" w:cs="仿宋_GB2312" w:eastAsia="仿宋_GB2312"/>
          <w:sz w:val="28"/>
          <w:b/>
        </w:rPr>
        <w:t>陕西健坤工程造价咨询有限公司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陕西健坤工程造价咨询有限公司</w:t>
      </w:r>
      <w:r>
        <w:rPr>
          <w:rFonts w:ascii="仿宋_GB2312" w:hAnsi="仿宋_GB2312" w:cs="仿宋_GB2312" w:eastAsia="仿宋_GB2312"/>
        </w:rPr>
        <w:t>（以下简称“代理机构”）受</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委托，拟对</w:t>
      </w:r>
      <w:r>
        <w:rPr>
          <w:rFonts w:ascii="仿宋_GB2312" w:hAnsi="仿宋_GB2312" w:cs="仿宋_GB2312" w:eastAsia="仿宋_GB2312"/>
        </w:rPr>
        <w:t>新、旧寨子回迁安置选房采购项目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SXJK-2025-047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新、旧寨子回迁安置选房采购项目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对新、旧寨子进行回迁安置选房服务，涉及约958户村民，具体以实际户数为准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采购包1（新、旧寨子回迁安置选房采购项目）：属于专门面向中小企业采购。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1、具有独立承担民事责任能力的法人、其他组织或自然人：法人或者其他组织提供营业执照等证明文件，自然人提供身份证件，投标人需在项目电子化交易系统中按要求上传相应证明文件并进行电子签章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投标人在本项目磋商响应文件递交截止时间前十二个月内任意一个月的税收缴纳凭证及社会保险缴纳的凭证。依法免税或不需要缴纳社会保障资金的投标人，应提供相应文件证明其依法免税或不需要缴纳社会保障资金，投标人需在项目电子化交易系统中按要求上传相应证明文件</w:t>
      </w:r>
    </w:p>
    <w:p>
      <w:pPr>
        <w:pStyle w:val="null3"/>
      </w:pPr>
      <w:r>
        <w:rPr>
          <w:rFonts w:ascii="仿宋_GB2312" w:hAnsi="仿宋_GB2312" w:cs="仿宋_GB2312" w:eastAsia="仿宋_GB2312"/>
        </w:rPr>
        <w:t>3、财务状况报告：提供2024年度经审计的完整财务报告（成立时间至提交投标文件递交截止时间不足一年的可提供成立后任意时段的资产负债表），或其银行基本账户出具的资信证明（资信证明需提供投标截止时间前6个月内），投标人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其中：重大违法记录是指投标人因违法经营受到刑事处罚或者责令停产停业、吊销许可证或者执照、较大数额罚款等行政处罚：参加政府采购活动前3年内在经营活动中没有重大违法记录的书面声明，投标人需在项目电子化交易系统中按要求上传相应证明文件并进行电子签章）格式详见后附投标人书面声明函</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投标人需在项目电子化交易系统中按要求上传相应证明文件并进行电子签章）格式详见后附投标人书面声明函</w:t>
      </w:r>
    </w:p>
    <w:p>
      <w:pPr>
        <w:pStyle w:val="null3"/>
      </w:pPr>
      <w:r>
        <w:rPr>
          <w:rFonts w:ascii="仿宋_GB2312" w:hAnsi="仿宋_GB2312" w:cs="仿宋_GB2312" w:eastAsia="仿宋_GB2312"/>
        </w:rPr>
        <w:t>6、合法授权：投标人代表应提供法定代表人（单位负责人）授权书（附法定代表人（单位负责人）及被授权人身份证复印件），（法定代表人（单位负责人）直接参加只须提供法定代表人（单位负责人）身份证明书及身份证复印件</w:t>
      </w:r>
    </w:p>
    <w:p>
      <w:pPr>
        <w:pStyle w:val="null3"/>
      </w:pPr>
      <w:r>
        <w:rPr>
          <w:rFonts w:ascii="仿宋_GB2312" w:hAnsi="仿宋_GB2312" w:cs="仿宋_GB2312" w:eastAsia="仿宋_GB2312"/>
        </w:rPr>
        <w:t>7、不得为“信用中国”网站（www.cre ditchina.gov.cn）中列入失信被执行人和重大税收违法失信主体的投标人，不得为中国政府采购网（w ww.ccgp.gov.cn）政府采购严重违法失信行为记录名单中被财政部门禁止参加政府采购活动的投标人，以开标后的网站查询记录为准：不得为“信用中国”网站（www.cre ditchina.gov.cn）中列入失信被执行人和重大税收违法失信主体的投标人，不得为中国政府采购网（w ww.ccgp.gov.cn）政府采购严重违法失信行为记录名单中被财政部门禁止参加政府采购活动的投标人，以开标后的网站查询记录为准</w:t>
      </w:r>
    </w:p>
    <w:p>
      <w:pPr>
        <w:pStyle w:val="null3"/>
      </w:pPr>
      <w:r>
        <w:rPr>
          <w:rFonts w:ascii="仿宋_GB2312" w:hAnsi="仿宋_GB2312" w:cs="仿宋_GB2312" w:eastAsia="仿宋_GB2312"/>
        </w:rPr>
        <w:t>8、中小企业：本项目专门面向中小企业采购，投标人须提供中小企业声明函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西安国家民用航天产业基地城市更新发展服务中心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航天中路东段398号寰宇大厦西侧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029-85640619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陕西健坤工程造价咨询有限公司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西安市高新区逸翠园i都会4号楼一单元1024室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029-81145815/13092972064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采购包1：3,738,100.00元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代理服务费收费标准：本项目采购代理服务费:参照国家发改委发改价格[20111534号文件和国家计委计价格[2002]1980号文件计算标准费用计取。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和</w:t>
      </w:r>
      <w:r>
        <w:rPr>
          <w:rFonts w:ascii="仿宋_GB2312" w:hAnsi="仿宋_GB2312" w:cs="仿宋_GB2312" w:eastAsia="仿宋_GB2312"/>
        </w:rPr>
        <w:t>陕西健坤工程造价咨询有限公司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陕西健坤工程造价咨询有限公司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陕西健坤工程造价咨询有限公司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达到国家及行业相关标准，并满足招标文件要求。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陕西健坤工程造价咨询有限公司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陕西健坤工程造价咨询有限公司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陕西健坤工程造价咨询有限公司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联系人：刘工、张工</w:t>
      </w:r>
    </w:p>
    <w:p>
      <w:pPr>
        <w:pStyle w:val="null3"/>
      </w:pPr>
      <w:r>
        <w:rPr>
          <w:rFonts w:ascii="仿宋_GB2312" w:hAnsi="仿宋_GB2312" w:cs="仿宋_GB2312" w:eastAsia="仿宋_GB2312"/>
        </w:rPr>
        <w:t>联系电话：029-81145815/13092972064</w:t>
      </w:r>
    </w:p>
    <w:p>
      <w:pPr>
        <w:pStyle w:val="null3"/>
      </w:pPr>
      <w:r>
        <w:rPr>
          <w:rFonts w:ascii="仿宋_GB2312" w:hAnsi="仿宋_GB2312" w:cs="仿宋_GB2312" w:eastAsia="仿宋_GB2312"/>
        </w:rPr>
        <w:t>地址：西安市高新区逸翠园i都会4号楼一单元1024室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对新、旧寨子进行回迁安置选房服务，涉及约958户村民。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3,738,100.00</w:t>
      </w:r>
    </w:p>
    <w:p>
      <w:pPr>
        <w:pStyle w:val="null3"/>
      </w:pPr>
      <w:r>
        <w:rPr>
          <w:rFonts w:ascii="仿宋_GB2312" w:hAnsi="仿宋_GB2312" w:cs="仿宋_GB2312" w:eastAsia="仿宋_GB2312"/>
        </w:rPr>
        <w:t>采购包最高限价（元）: 3,738,100.00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新、旧寨子回迁安置选房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3,738,100.00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标的名称：新、旧寨子回迁安置选房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对新、旧寨子进行回迁安置选房服务，安置村民958户( 包含但不限于场地选择、宣传、策划、组织、实施等全部服务内容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具体服务内容 (1) 定点宣传:由供应商租赁选房场地并在选房场地布置宣传(广告展板、横幅等)。(2) 选房策划组织并实施: 制定选房方案、策划、组织并现场具体实施、场地、选房现场办公家具、办公用品、 选房现场内外规划布置、人员组织安排、摇号选房、现场秩序、现场影像、安排进行公证、档案资料，选房现场工作人员餐饮安排等。（3）做好消防、安保及秩序维持工作，做好各项应急工作，完成甲方临时交办的其他相关事务，保障回迁安置选房活动顺利进行。</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选房完成后由甲方对实际选房户数进行确认，以供应商的成交金额除以958户确定单户价格，根据甲方确认的选房户数进行据实结算。</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合同签订后自乙方收到甲方启动通知之日起计算，直至新、旧寨子全部回迁完毕。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1.甲方确认收到所有工作成果后，乙方向甲方提出验收申请，甲方接到乙方验收申请后组织验收。达到国家及行业相关标准，并满足招标文件要求。2.验收依据： （1）合同文本、合同附件、招标文件、投标文件。 （2）国内相应的标准、规范。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待新、旧寨子回迁选房工作完成后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待新、旧寨子回迁工作整体完毕后，资料、视频后期工作完成后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1.双方均应认真履行本合同，由于任何一方的过错使本合同不能履行、不能完全履行、延迟履行或者履行不符合约定条件的，由过错方承担责任，如属双方过错，则根据各自过错大小，分别承担相应的责任。 任何一方违背本合同约定，违约方除承担违约责任、赔偿对方损失（包含但不限于项目本身损失费、律师费、诉讼费、保全费、鉴定费、差旅费等）、承担本合同约定的相应违约金外，还应按本合同明示的合同总价的5%向对方支付违约金。 2.因乙方原因无法实际履行合同，致使合同目的无法实现的，甲方有权解除本合同，合同自书面解除通知送达乙方之日起解除，此外，乙方应根据甲方实际损失部分或全部向甲方返还已收取的费用，并按照已付金额的30%向甲方支付违约金，违约金不足以赔偿甲方损失的，由乙方负责补足。 3.乙方每出现有效投诉（投诉认定为乙方全责）1次，扣除已结算总金额的1% 4.由于服务质量、服务态度或其他原因给甲方造成负面影响则酌情扣除已结算总金额的1—5% 5.由于乙方原因导致在本合同约定的服务期内不能完成任务的，每延误1天，应按合同总价款的2‰向甲方支付违约金，延误超过7日历天的，甲方有权单方解除本合同，乙方应向甲方支付合同总价10%的违约金。 6.因乙方工作不能达到合同约定或甲方提出的要求，甲方提出意见，乙方不能按时、按质整改的，甲方有权解除合同，乙方应向甲方支付合同总价10%的违约金。 7.合同一方违约的，双方应积极采取适当措施阻止损失扩大，否则不得就扩大部分的损失要求赔偿；违约方应当承担对方为阻止损失扩大而支付的合理费用。 8.政府政策重大变化、不可抗力以及其他无法归究于双方的原因造成的损失，依照有关法规和公平原则双方协商解决。 9.乙方违反保密义务给甲方造成损失的，赔偿甲方因此造成的全部损失。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一、需要落实的政府采购政策： （1）《政府采购促进中小企业发展管理办法》（财库〔2020〕46号）； （2）《财政部司法部关于政府采购支持监狱企业发展有关问题的通知》（财库〔2014〕68 号）； （3）《国务院办公厅关于建立政府强制采购节能产品制度的通知》（国发办〔2007〕51号）； （4）《三部门联合发布关于促进残疾人就业政府采购政策的通知》（财库〔2017〕141号）； （5）《财政部发展改革委生态环境部市场监管总局关于调整优化节能产品、环境标志产品政府采购执行机制的通知》（财库〔2019〕9号）； （6）陕西省财政厅关于印发《陕西省中小企业政府采购信用融资办法》（陕财办采〔2018〕23号）； （7）《财政部农业农村部国家乡村振兴局关于运用政府采购政策支持乡村产业振兴的通知》（财库〔2021〕19号）； （8）《财政部农业农村部国家 乡村振兴局 中华全国供销合作总社关于印发&lt;关于深入开展政府采购脱贫地区农副产品工作推进乡村产业振兴的实施意见&gt;的通知》（财库〔2021〕20 号）； （9）《陕西省财政厅关于进一步加强政府绿色采购有关问题的通知》（陕财办采〔2021〕29 号）； （10）《财政部关于在政府采购活动中落实平等对待内外资企业有关政策的通知》（财 库〔2021〕35 号）； （11）陕西省财政厅《关于加快推进我省中小企业政府采购信用融资工作的通知》（陕财办采〔2020〕15 号）； （12）《关于进一步加大政府采购支持中小企业力度的通知》（财库〔2022〕19号）； （13）如有最新颁布的政府采购政策，按最新的文件执行。 二、供应商务必在开标截止时间30分钟前，通过项目电子化交易系统进行签到，如未进行签到，产生的一起后果由供应商自行承担。三、报价说明：报价包含全部成本、利润、税金和风险。 特别提示！！！！！ 四、本项目中标单位在本项目中标公告发布之日起3个工作日内，线下提交投标文件正本一份、副本两份、电子版一份。线下递交文件地点：西安市高新区逸翠园i都会4号楼一单元1024室。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相关资格证明资料.docx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相关资格证明资料.docx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投标人在本项目磋商响应文件递交截止时间前十二个月内任意一个月的税收缴纳凭证及社会保险缴纳的凭证。依法免税或不需要缴纳社会保障资金的投标人，应提供相应文件证明其依法免税或不需要缴纳社会保障资金，投标人需在项目电子化交易系统中按要求上传相应证明文件</w:t>
            </w:r>
          </w:p>
        </w:tc>
        <w:tc>
          <w:tcPr>
            <w:tcW w:type="dxa" w:w="1661"/>
          </w:tcPr>
          <w:p>
            <w:pPr>
              <w:pStyle w:val="null3"/>
            </w:pPr>
            <w:r>
              <w:rPr>
                <w:rFonts w:ascii="仿宋_GB2312" w:hAnsi="仿宋_GB2312" w:cs="仿宋_GB2312" w:eastAsia="仿宋_GB2312"/>
              </w:rPr>
              <w:t>相关资格证明资料.docx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投标文件递交截止时间不足一年的可提供成立后任意时段的资产负债表），或其银行基本账户出具的资信证明（资信证明需提供投标截止时间前6个月内），投标人需在项目电子化交易系统中按要求上传相应证明文件</w:t>
            </w:r>
          </w:p>
        </w:tc>
        <w:tc>
          <w:tcPr>
            <w:tcW w:type="dxa" w:w="1661"/>
          </w:tcPr>
          <w:p>
            <w:pPr>
              <w:pStyle w:val="null3"/>
            </w:pPr>
            <w:r>
              <w:rPr>
                <w:rFonts w:ascii="仿宋_GB2312" w:hAnsi="仿宋_GB2312" w:cs="仿宋_GB2312" w:eastAsia="仿宋_GB2312"/>
              </w:rPr>
              <w:t>相关资格证明资料.docx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参加政府采购活动前3年内在经营活动中没有重大违法记录的书面声明；其中：重大违法记录是指投标人因违法经营受到刑事处罚或者责令停产停业、吊销许可证或者执照、较大数额罚款等行政处罚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参加政府采购活动前3年内在经营活动中没有重大违法记录的书面声明，投标人需在项目电子化交易系统中按要求上传相应证明文件并进行电子签章）格式详见后附投标人书面声明函</w:t>
            </w:r>
          </w:p>
        </w:tc>
        <w:tc>
          <w:tcPr>
            <w:tcW w:type="dxa" w:w="1661"/>
          </w:tcPr>
          <w:p>
            <w:pPr>
              <w:pStyle w:val="null3"/>
            </w:pPr>
            <w:r>
              <w:rPr>
                <w:rFonts w:ascii="仿宋_GB2312" w:hAnsi="仿宋_GB2312" w:cs="仿宋_GB2312" w:eastAsia="仿宋_GB2312"/>
              </w:rPr>
              <w:t>相关资格证明资料.docx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具有履行合同所必需的设备和专业技术能力书面声明函，投标人需在项目电子化交易系统中按要求上传相应证明文件并进行电子签章）格式详见后附投标人书面声明函</w:t>
            </w:r>
          </w:p>
        </w:tc>
        <w:tc>
          <w:tcPr>
            <w:tcW w:type="dxa" w:w="1661"/>
          </w:tcPr>
          <w:p>
            <w:pPr>
              <w:pStyle w:val="null3"/>
            </w:pPr>
            <w:r>
              <w:rPr>
                <w:rFonts w:ascii="仿宋_GB2312" w:hAnsi="仿宋_GB2312" w:cs="仿宋_GB2312" w:eastAsia="仿宋_GB2312"/>
              </w:rPr>
              <w:t>相关资格证明资料.docx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合法授权</w:t>
            </w:r>
          </w:p>
        </w:tc>
        <w:tc>
          <w:tcPr>
            <w:tcW w:type="dxa" w:w="3322"/>
          </w:tcPr>
          <w:p>
            <w:pPr>
              <w:pStyle w:val="null3"/>
            </w:pPr>
            <w:r>
              <w:rPr>
                <w:rFonts w:ascii="仿宋_GB2312" w:hAnsi="仿宋_GB2312" w:cs="仿宋_GB2312" w:eastAsia="仿宋_GB2312"/>
              </w:rPr>
              <w:t>投标人代表应提供法定代表人（单位负责人）授权书（附法定代表人（单位负责人）及被授权人身份证复印件），（法定代表人（单位负责人）直接参加只须提供法定代表人（单位负责人）身份证明书及身份证复印件</w:t>
            </w:r>
          </w:p>
        </w:tc>
        <w:tc>
          <w:tcPr>
            <w:tcW w:type="dxa" w:w="1661"/>
          </w:tcPr>
          <w:p>
            <w:pPr>
              <w:pStyle w:val="null3"/>
            </w:pPr>
            <w:r>
              <w:rPr>
                <w:rFonts w:ascii="仿宋_GB2312" w:hAnsi="仿宋_GB2312" w:cs="仿宋_GB2312" w:eastAsia="仿宋_GB2312"/>
              </w:rPr>
              <w:t>相关资格证明资料.docx 法定代表人（单位负责人自然人）身份证明.docx 投标函 授权委托书.docx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不得为“信用中国”网站（www.cre ditchina.gov.cn）中列入失信被执行人和重大税收违法失信主体的投标人，不得为中国政府采购网（w ww.ccgp.gov.cn）政府采购严重违法失信行为记录名单中被财政部门禁止参加政府采购活动的投标人，以开标后的网站查询记录为准</w:t>
            </w:r>
          </w:p>
        </w:tc>
        <w:tc>
          <w:tcPr>
            <w:tcW w:type="dxa" w:w="3322"/>
          </w:tcPr>
          <w:p>
            <w:pPr>
              <w:pStyle w:val="null3"/>
            </w:pPr>
            <w:r>
              <w:rPr>
                <w:rFonts w:ascii="仿宋_GB2312" w:hAnsi="仿宋_GB2312" w:cs="仿宋_GB2312" w:eastAsia="仿宋_GB2312"/>
              </w:rPr>
              <w:t>不得为“信用中国”网站（www.cre ditchina.gov.cn）中列入失信被执行人和重大税收违法失信主体的投标人，不得为中国政府采购网（w ww.ccgp.gov.cn）政府采购严重违法失信行为记录名单中被财政部门禁止参加政府采购活动的投标人，以开标后的网站查询记录为准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本项目专门面向中小企业采购，投标人须提供中小企业声明函</w:t>
            </w:r>
          </w:p>
        </w:tc>
        <w:tc>
          <w:tcPr>
            <w:tcW w:type="dxa" w:w="1661"/>
          </w:tcPr>
          <w:p>
            <w:pPr>
              <w:pStyle w:val="null3"/>
            </w:pPr>
            <w:r>
              <w:rPr>
                <w:rFonts w:ascii="仿宋_GB2312" w:hAnsi="仿宋_GB2312" w:cs="仿宋_GB2312" w:eastAsia="仿宋_GB2312"/>
              </w:rPr>
              <w:t>投标函 中小企业声明函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 盖章。</w:t>
            </w:r>
          </w:p>
        </w:tc>
        <w:tc>
          <w:tcPr>
            <w:tcW w:type="dxa" w:w="1661"/>
          </w:tcPr>
          <w:p>
            <w:pPr>
              <w:pStyle w:val="null3"/>
            </w:pPr>
            <w:r>
              <w:rPr>
                <w:rFonts w:ascii="仿宋_GB2312" w:hAnsi="仿宋_GB2312" w:cs="仿宋_GB2312" w:eastAsia="仿宋_GB2312"/>
              </w:rPr>
              <w:t>开标一览表 服务内容及服务邀请应答表 中小企业声明函 授权委托书.docx 商务应答表 相关资格证明资料.docx 法定代表人（单位负责人自然人）身份证明.docx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报价唯一，投标报价没有超过采购预算。</w:t>
            </w:r>
          </w:p>
        </w:tc>
        <w:tc>
          <w:tcPr>
            <w:tcW w:type="dxa" w:w="1661"/>
          </w:tcPr>
          <w:p>
            <w:pPr>
              <w:pStyle w:val="null3"/>
            </w:pPr>
            <w:r>
              <w:rPr>
                <w:rFonts w:ascii="仿宋_GB2312" w:hAnsi="仿宋_GB2312" w:cs="仿宋_GB2312" w:eastAsia="仿宋_GB2312"/>
              </w:rPr>
              <w:t>开标一览表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策划、流程组织方案</w:t>
            </w:r>
          </w:p>
        </w:tc>
        <w:tc>
          <w:tcPr>
            <w:tcW w:type="dxa" w:w="2492"/>
          </w:tcPr>
          <w:p>
            <w:pPr>
              <w:pStyle w:val="null3"/>
            </w:pPr>
            <w:r>
              <w:rPr>
                <w:rFonts w:ascii="仿宋_GB2312" w:hAnsi="仿宋_GB2312" w:cs="仿宋_GB2312" w:eastAsia="仿宋_GB2312"/>
              </w:rPr>
              <w:t>提供回迁房选房策划、流程组织方案，方案专门针对本项目编制，全面、合理、可行性强得（6-8分］；方案专门针对本项目编制，较全面、较合理、可行性较强得（3-6分］；方案针对本项目编制，全面性、合理性、可行性均一般得（0-3分］；未提供或明显不合理的不得分。备注：“（”不包含本数；“］”包含本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分房现场规划布置、现场组织方案</w:t>
            </w:r>
          </w:p>
        </w:tc>
        <w:tc>
          <w:tcPr>
            <w:tcW w:type="dxa" w:w="2492"/>
          </w:tcPr>
          <w:p>
            <w:pPr>
              <w:pStyle w:val="null3"/>
            </w:pPr>
            <w:r>
              <w:rPr>
                <w:rFonts w:ascii="仿宋_GB2312" w:hAnsi="仿宋_GB2312" w:cs="仿宋_GB2312" w:eastAsia="仿宋_GB2312"/>
              </w:rPr>
              <w:t>选房现场规划布置合理、现场组织有序，内容详细合理，可行性强，能保证选房工作顺利进行得（5-8分］；选房现场规划布置较为合理、现场组织比较有序，内容相对合理，可行性较强，能保证选房工作基本顺利进行得（3-5分］； 选房现场规划布置不合理、现场组织无序，内容不合理，可行性差，不能保证选房工作顺利进行得（0-3分］。 注：“（”不包含本数；“］”包含本数。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服务进度保障方案</w:t>
            </w:r>
          </w:p>
        </w:tc>
        <w:tc>
          <w:tcPr>
            <w:tcW w:type="dxa" w:w="2492"/>
          </w:tcPr>
          <w:p>
            <w:pPr>
              <w:pStyle w:val="null3"/>
            </w:pPr>
            <w:r>
              <w:rPr>
                <w:rFonts w:ascii="仿宋_GB2312" w:hAnsi="仿宋_GB2312" w:cs="仿宋_GB2312" w:eastAsia="仿宋_GB2312"/>
              </w:rPr>
              <w:t>提供服务进度保障方案，方案专门针对本项目编制，全面、合理、可行性强（5-7分］；方案专门针对本项目编制，较全面、较合理、可行性较强得（3-5分］；方案针对本项目编制，全面性、合理性、可行性均一般得（0-3分］；未提供或明显不合理的不得分。备注：“（”不包含本数；“］”包含本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活动物料及场地保障措施</w:t>
            </w:r>
          </w:p>
        </w:tc>
        <w:tc>
          <w:tcPr>
            <w:tcW w:type="dxa" w:w="2492"/>
          </w:tcPr>
          <w:p>
            <w:pPr>
              <w:pStyle w:val="null3"/>
            </w:pPr>
            <w:r>
              <w:rPr>
                <w:rFonts w:ascii="仿宋_GB2312" w:hAnsi="仿宋_GB2312" w:cs="仿宋_GB2312" w:eastAsia="仿宋_GB2312"/>
              </w:rPr>
              <w:t>提供活动物料及场地保障措施（包括但不限于物料及场地投入保障措施、秩序及安全保障措施、软件及公信力保障措施等），保障措施内容完善、全面，有详细的服务内容阐述并贴合项目的实际情况，具体实施细节及措施合理性和可行性强的得（4-6分］； 内有详细的内容阐述并贴合项目的实际情况，具体的实施细节及措施有一定的合理性和可行性的得（2-4分］； 内容进行了阐述，部分贴合项目实际情况，具体实施细节及措施为完善的得（0-2分］；未提供或明显不合理的不得分。备注：“（”不包含本数；“］”包含本数。</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人员机构</w:t>
            </w:r>
          </w:p>
        </w:tc>
        <w:tc>
          <w:tcPr>
            <w:tcW w:type="dxa" w:w="2492"/>
          </w:tcPr>
          <w:p>
            <w:pPr>
              <w:pStyle w:val="null3"/>
            </w:pPr>
            <w:r>
              <w:rPr>
                <w:rFonts w:ascii="仿宋_GB2312" w:hAnsi="仿宋_GB2312" w:cs="仿宋_GB2312" w:eastAsia="仿宋_GB2312"/>
              </w:rPr>
              <w:t>拟投入的人员机构设置科学、规范，人员配备数量充足、职责明确、分工清晰合理得（6-8分］；拟投入的人员机构设置较科学、规范，人员配备数量较充足、职责较明确、分工较清晰合理得（3-6分］；拟投入的人员机构设置一般，人员配备数量较少、职责、分工一般得（0-3分］；未提供或明显不合理的不得分。备注：“（”不包含本数；“］”包含本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定点宣传方案</w:t>
            </w:r>
          </w:p>
        </w:tc>
        <w:tc>
          <w:tcPr>
            <w:tcW w:type="dxa" w:w="2492"/>
          </w:tcPr>
          <w:p>
            <w:pPr>
              <w:pStyle w:val="null3"/>
            </w:pPr>
            <w:r>
              <w:rPr>
                <w:rFonts w:ascii="仿宋_GB2312" w:hAnsi="仿宋_GB2312" w:cs="仿宋_GB2312" w:eastAsia="仿宋_GB2312"/>
              </w:rPr>
              <w:t>提供针对本项目的定点宣传方案，方案专门针对本项目编制，全面、合理、可行性强得（6-8分］；方案专门针对本项目编制，较全面、较合理、可行性较强得（3-6分］；方案针对本项目编制，全面性、合理性、可行性均一般得（0-3分］；未提供或明显不合理的不得分。备注：“（”不包含本数；“］”包含本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资料的收集、整理、存档、保存方案</w:t>
            </w:r>
          </w:p>
        </w:tc>
        <w:tc>
          <w:tcPr>
            <w:tcW w:type="dxa" w:w="2492"/>
          </w:tcPr>
          <w:p>
            <w:pPr>
              <w:pStyle w:val="null3"/>
            </w:pPr>
            <w:r>
              <w:rPr>
                <w:rFonts w:ascii="仿宋_GB2312" w:hAnsi="仿宋_GB2312" w:cs="仿宋_GB2312" w:eastAsia="仿宋_GB2312"/>
              </w:rPr>
              <w:t>提供过程资料的收集、整理、存档、保存方案，方案专门针对本项目编制，全面、合理、可行性强得（6-8分］；方案专门针对本项目编制，较全面、较合理、可行性较强得（3-6分］；方案针对本项目编制，全面性、合理性、可行性均一般得（0-3分］；未提供或明显不合理的不得分。备注：“（”不包含本数；“］”包含本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提供突发情况的应急处理方案，方案专门针对本项目编制，全面、合理、可行性强得（5-7分］；方案专门针对本项目编制，较全面、较合理、可行性较强得（3-5分］；方案针对本项目编制，全面性、合理性、可行性均一般得（0-3分］；未提供或明显不合理的不得分。备注：“（”不包含本数；“］”包含本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摇号选房方案</w:t>
            </w:r>
          </w:p>
        </w:tc>
        <w:tc>
          <w:tcPr>
            <w:tcW w:type="dxa" w:w="2492"/>
          </w:tcPr>
          <w:p>
            <w:pPr>
              <w:pStyle w:val="null3"/>
            </w:pPr>
            <w:r>
              <w:rPr>
                <w:rFonts w:ascii="仿宋_GB2312" w:hAnsi="仿宋_GB2312" w:cs="仿宋_GB2312" w:eastAsia="仿宋_GB2312"/>
              </w:rPr>
              <w:t>提供选房现场摇号选房方案，方案专门针对本项目编制，全面、合理、可行性强得（5-7分］；方案专门针对本项目编制，较全面、较合理、可行性较强得（3-5分］；方案针对本项目编制，全面性、合理性、可行性均一般得（0-3分］；未提供或明显不合理的不得分。备注：“（”不包含本数；“］”包含本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现场秩序及安全保障措施</w:t>
            </w:r>
          </w:p>
        </w:tc>
        <w:tc>
          <w:tcPr>
            <w:tcW w:type="dxa" w:w="2492"/>
          </w:tcPr>
          <w:p>
            <w:pPr>
              <w:pStyle w:val="null3"/>
            </w:pPr>
            <w:r>
              <w:rPr>
                <w:rFonts w:ascii="仿宋_GB2312" w:hAnsi="仿宋_GB2312" w:cs="仿宋_GB2312" w:eastAsia="仿宋_GB2312"/>
              </w:rPr>
              <w:t>现场秩序及安全保障措施（包括但不限于现场秩序良好选房活动有序开展，不发生安全事故），保障措施内容完善、全面，有详细的服务内容阐述并贴合项目的实际情况，具体实施细节及措施合理性和可行性强的得（6-8分］； 内有详细的内容阐述并贴合项目的实际情况，具体的实施细节及措施有一定的合理性和可行性的得（3-6分］； 内容进行了阐述，部分贴合项目实际情况，具体实施细节及措施为完善的得（0-3分］；未提供或明显不合理的不得分。备注：“（”不包含本数；“］”包含本数。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对本项目理解程度以及重点、难点分析：根据内容完整，描述清晰，且能针对性满足项目得（3,5]分；内容较完整，描述简单，可行性一般，基本满足项目得（1,3]分；内容笼统，描述简单，可行性不强得[0,1]分“（”不包含本数；“］”包含本数。</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合理化建议：根据内容完整，描述清晰，且能针对性满足项目得（3,5]分；内容较完整，描述简单，可行性一般，基本满足项目得（1,3]分；内容笼统，描述简单，可行性不强得[0,1]分。备注：“（”不包含本数；“］”包含本数。</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 xml:space="preserve"> 供应商须提供类似项目的业绩合同（2022年7月至今，以合同签订时间为准），每提供一份得2.5分，满分5分。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参与详细评审且价格最低的投标报价作为评标基准价，其价格分为10分。其他供应商的价格分按照下列公式计算： 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详见附件：相关资格证明资料.docx</w:t>
      </w:r>
    </w:p>
    <w:p>
      <w:pPr>
        <w:pStyle w:val="null3"/>
        <w:ind w:firstLine="960"/>
      </w:pPr>
      <w:r>
        <w:rPr>
          <w:rFonts w:ascii="仿宋_GB2312" w:hAnsi="仿宋_GB2312" w:cs="仿宋_GB2312" w:eastAsia="仿宋_GB2312"/>
        </w:rPr>
        <w:t>详见附件：法定代表人（单位负责人自然人）身份证明.docx</w:t>
      </w:r>
    </w:p>
    <w:p>
      <w:pPr>
        <w:pStyle w:val="null3"/>
        <w:ind w:firstLine="960"/>
      </w:pPr>
      <w:r>
        <w:rPr>
          <w:rFonts w:ascii="仿宋_GB2312" w:hAnsi="仿宋_GB2312" w:cs="仿宋_GB2312" w:eastAsia="仿宋_GB2312"/>
        </w:rPr>
        <w:t>详见附件：授权委托书.docx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详见附件：合同模板-新旧寨子.docx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