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FA0B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sz w:val="30"/>
          <w:szCs w:val="30"/>
          <w:highlight w:val="none"/>
        </w:rPr>
      </w:pPr>
      <w:r>
        <w:rPr>
          <w:rFonts w:hint="eastAsia" w:ascii="仿宋" w:hAnsi="仿宋" w:eastAsia="仿宋" w:cs="仿宋"/>
          <w:b/>
          <w:sz w:val="30"/>
          <w:szCs w:val="30"/>
          <w:highlight w:val="none"/>
        </w:rPr>
        <w:t>西安航天城</w:t>
      </w:r>
      <w:r>
        <w:rPr>
          <w:rFonts w:hint="eastAsia" w:ascii="仿宋" w:hAnsi="仿宋" w:eastAsia="仿宋" w:cs="仿宋"/>
          <w:b/>
          <w:sz w:val="30"/>
          <w:szCs w:val="30"/>
          <w:highlight w:val="none"/>
          <w:lang w:eastAsia="zh-CN"/>
        </w:rPr>
        <w:t>第七</w:t>
      </w:r>
      <w:r>
        <w:rPr>
          <w:rFonts w:hint="eastAsia" w:ascii="仿宋" w:hAnsi="仿宋" w:eastAsia="仿宋" w:cs="仿宋"/>
          <w:b/>
          <w:sz w:val="30"/>
          <w:szCs w:val="30"/>
          <w:highlight w:val="none"/>
        </w:rPr>
        <w:t>幼儿园餐厅运行保障项目</w:t>
      </w:r>
    </w:p>
    <w:p w14:paraId="7450A3E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sz w:val="30"/>
          <w:szCs w:val="30"/>
          <w:highlight w:val="none"/>
        </w:rPr>
      </w:pPr>
      <w:r>
        <w:rPr>
          <w:rFonts w:hint="eastAsia" w:ascii="仿宋" w:hAnsi="仿宋" w:eastAsia="仿宋" w:cs="仿宋"/>
          <w:b/>
          <w:sz w:val="30"/>
          <w:szCs w:val="30"/>
          <w:highlight w:val="none"/>
        </w:rPr>
        <w:t>及餐厅运转保障项目承包合同</w:t>
      </w:r>
    </w:p>
    <w:p w14:paraId="6C281BB0">
      <w:pPr>
        <w:spacing w:line="360" w:lineRule="auto"/>
        <w:ind w:firstLine="480"/>
        <w:jc w:val="left"/>
        <w:rPr>
          <w:rFonts w:hint="eastAsia" w:ascii="仿宋" w:hAnsi="仿宋" w:eastAsia="仿宋" w:cs="仿宋"/>
          <w:sz w:val="24"/>
          <w:highlight w:val="none"/>
        </w:rPr>
      </w:pPr>
      <w:r>
        <w:rPr>
          <w:rFonts w:hint="eastAsia" w:ascii="仿宋" w:hAnsi="仿宋" w:eastAsia="仿宋" w:cs="仿宋"/>
          <w:sz w:val="24"/>
          <w:highlight w:val="none"/>
        </w:rPr>
        <w:t>甲方（采购人名称全称）：西安航天城</w:t>
      </w:r>
      <w:r>
        <w:rPr>
          <w:rFonts w:hint="eastAsia" w:ascii="仿宋" w:hAnsi="仿宋" w:eastAsia="仿宋" w:cs="仿宋"/>
          <w:sz w:val="24"/>
          <w:highlight w:val="none"/>
          <w:lang w:eastAsia="zh-CN"/>
        </w:rPr>
        <w:t>第七</w:t>
      </w:r>
      <w:r>
        <w:rPr>
          <w:rFonts w:hint="eastAsia" w:ascii="仿宋" w:hAnsi="仿宋" w:eastAsia="仿宋" w:cs="仿宋"/>
          <w:sz w:val="24"/>
          <w:highlight w:val="none"/>
        </w:rPr>
        <w:t>幼儿园</w:t>
      </w:r>
    </w:p>
    <w:p w14:paraId="726BFA59">
      <w:pPr>
        <w:spacing w:line="360" w:lineRule="auto"/>
        <w:ind w:firstLine="480"/>
        <w:jc w:val="left"/>
        <w:rPr>
          <w:rFonts w:hint="eastAsia" w:ascii="仿宋" w:hAnsi="仿宋" w:eastAsia="仿宋" w:cs="仿宋"/>
          <w:sz w:val="24"/>
          <w:highlight w:val="none"/>
          <w:lang w:val="en-US" w:eastAsia="zh-CN"/>
        </w:rPr>
      </w:pPr>
      <w:r>
        <w:rPr>
          <w:rFonts w:hint="eastAsia" w:ascii="仿宋" w:hAnsi="仿宋" w:eastAsia="仿宋" w:cs="仿宋"/>
          <w:sz w:val="24"/>
          <w:highlight w:val="none"/>
        </w:rPr>
        <w:t>乙方（供应商名称全称）：</w:t>
      </w:r>
    </w:p>
    <w:p w14:paraId="6E7571C3">
      <w:pPr>
        <w:spacing w:line="360" w:lineRule="auto"/>
        <w:ind w:firstLine="480"/>
        <w:rPr>
          <w:rFonts w:hint="eastAsia" w:ascii="仿宋" w:hAnsi="仿宋" w:eastAsia="仿宋" w:cs="仿宋"/>
          <w:sz w:val="24"/>
          <w:highlight w:val="none"/>
        </w:rPr>
      </w:pPr>
      <w:r>
        <w:rPr>
          <w:rFonts w:hint="eastAsia" w:ascii="仿宋" w:hAnsi="仿宋" w:eastAsia="仿宋" w:cs="仿宋"/>
          <w:sz w:val="24"/>
          <w:highlight w:val="none"/>
        </w:rPr>
        <w:t>鉴证方：</w:t>
      </w:r>
    </w:p>
    <w:p w14:paraId="242C545D">
      <w:pPr>
        <w:spacing w:line="360" w:lineRule="auto"/>
        <w:ind w:firstLine="480"/>
        <w:rPr>
          <w:rFonts w:hint="eastAsia" w:ascii="仿宋" w:hAnsi="仿宋" w:eastAsia="仿宋" w:cs="仿宋"/>
          <w:sz w:val="24"/>
          <w:highlight w:val="none"/>
        </w:rPr>
      </w:pPr>
      <w:r>
        <w:rPr>
          <w:rFonts w:hint="eastAsia" w:ascii="仿宋" w:hAnsi="仿宋" w:eastAsia="仿宋" w:cs="仿宋"/>
          <w:sz w:val="24"/>
          <w:highlight w:val="none"/>
        </w:rPr>
        <w:t>鉴证方就甲方所需服务，在西安国家民用航天产业基地管委会财政局的监督管理下，按照政府采购程序组织竞争性磋商，确定乙方为西安航天城</w:t>
      </w:r>
      <w:r>
        <w:rPr>
          <w:rFonts w:hint="eastAsia" w:ascii="仿宋" w:hAnsi="仿宋" w:eastAsia="仿宋" w:cs="仿宋"/>
          <w:sz w:val="24"/>
          <w:highlight w:val="none"/>
          <w:lang w:eastAsia="zh-CN"/>
        </w:rPr>
        <w:t>第七</w:t>
      </w:r>
      <w:r>
        <w:rPr>
          <w:rFonts w:hint="eastAsia" w:ascii="仿宋" w:hAnsi="仿宋" w:eastAsia="仿宋" w:cs="仿宋"/>
          <w:sz w:val="24"/>
          <w:highlight w:val="none"/>
        </w:rPr>
        <w:t>幼儿园餐厅运行保障项目及餐厅运转保障项目（项目编号：</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）中标供应商。依据《中华人民共和国政府采购法》、《中华人民共和国民法典》、磋商文件、成交通知书，经甲、乙双方协商，鉴证方确认，达成如下合同条款。</w:t>
      </w:r>
    </w:p>
    <w:p w14:paraId="567087BE">
      <w:pPr>
        <w:spacing w:after="80" w:line="360" w:lineRule="auto"/>
        <w:jc w:val="left"/>
        <w:rPr>
          <w:rFonts w:hint="eastAsia" w:ascii="仿宋" w:hAnsi="仿宋" w:eastAsia="仿宋" w:cs="仿宋"/>
          <w:b/>
          <w:bCs/>
          <w:sz w:val="24"/>
          <w:highlight w:val="none"/>
        </w:rPr>
      </w:pPr>
      <w:r>
        <w:rPr>
          <w:rFonts w:hint="eastAsia" w:ascii="仿宋" w:hAnsi="仿宋" w:eastAsia="仿宋" w:cs="仿宋"/>
          <w:b/>
          <w:bCs/>
          <w:sz w:val="24"/>
          <w:highlight w:val="none"/>
        </w:rPr>
        <w:t>一、合同标的物内容及数量（以响应文件正本和澄清表（函）为准）</w:t>
      </w:r>
    </w:p>
    <w:tbl>
      <w:tblPr>
        <w:tblStyle w:val="15"/>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85"/>
        <w:gridCol w:w="1316"/>
        <w:gridCol w:w="1316"/>
        <w:gridCol w:w="1328"/>
        <w:gridCol w:w="1316"/>
        <w:gridCol w:w="1019"/>
        <w:gridCol w:w="1060"/>
        <w:gridCol w:w="952"/>
      </w:tblGrid>
      <w:tr w14:paraId="7F59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09" w:hRule="atLeast"/>
        </w:trPr>
        <w:tc>
          <w:tcPr>
            <w:tcW w:w="834" w:type="dxa"/>
            <w:noWrap w:val="0"/>
            <w:vAlign w:val="center"/>
          </w:tcPr>
          <w:p w14:paraId="5C56D0C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序号</w:t>
            </w:r>
          </w:p>
        </w:tc>
        <w:tc>
          <w:tcPr>
            <w:tcW w:w="1413" w:type="dxa"/>
            <w:noWrap w:val="0"/>
            <w:vAlign w:val="center"/>
          </w:tcPr>
          <w:p w14:paraId="30E683FE">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服务名称</w:t>
            </w:r>
          </w:p>
        </w:tc>
        <w:tc>
          <w:tcPr>
            <w:tcW w:w="1413" w:type="dxa"/>
            <w:noWrap w:val="0"/>
            <w:vAlign w:val="center"/>
          </w:tcPr>
          <w:p w14:paraId="3F3625E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服务内容</w:t>
            </w:r>
          </w:p>
        </w:tc>
        <w:tc>
          <w:tcPr>
            <w:tcW w:w="1413" w:type="dxa"/>
            <w:noWrap w:val="0"/>
            <w:vAlign w:val="center"/>
          </w:tcPr>
          <w:p w14:paraId="0649F8A8">
            <w:pPr>
              <w:spacing w:line="360" w:lineRule="auto"/>
              <w:ind w:left="140"/>
              <w:jc w:val="center"/>
              <w:rPr>
                <w:rFonts w:hint="eastAsia" w:ascii="仿宋" w:hAnsi="仿宋" w:eastAsia="仿宋" w:cs="仿宋"/>
                <w:sz w:val="24"/>
                <w:highlight w:val="none"/>
              </w:rPr>
            </w:pPr>
            <w:r>
              <w:rPr>
                <w:rFonts w:hint="eastAsia" w:ascii="仿宋" w:hAnsi="仿宋" w:eastAsia="仿宋" w:cs="仿宋"/>
                <w:sz w:val="24"/>
                <w:highlight w:val="none"/>
              </w:rPr>
              <w:t>计量单位</w:t>
            </w:r>
          </w:p>
        </w:tc>
        <w:tc>
          <w:tcPr>
            <w:tcW w:w="1413" w:type="dxa"/>
            <w:noWrap w:val="0"/>
            <w:vAlign w:val="center"/>
          </w:tcPr>
          <w:p w14:paraId="4B93A1A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服务时间</w:t>
            </w:r>
          </w:p>
        </w:tc>
        <w:tc>
          <w:tcPr>
            <w:tcW w:w="1089" w:type="dxa"/>
            <w:noWrap w:val="0"/>
            <w:vAlign w:val="center"/>
          </w:tcPr>
          <w:p w14:paraId="794804F0">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数量</w:t>
            </w:r>
          </w:p>
        </w:tc>
        <w:tc>
          <w:tcPr>
            <w:tcW w:w="1089" w:type="dxa"/>
            <w:noWrap w:val="0"/>
            <w:vAlign w:val="top"/>
          </w:tcPr>
          <w:p w14:paraId="12069F7A">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单价</w:t>
            </w:r>
          </w:p>
          <w:p w14:paraId="0AD8CA9D">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（元）</w:t>
            </w:r>
          </w:p>
        </w:tc>
        <w:tc>
          <w:tcPr>
            <w:tcW w:w="972" w:type="dxa"/>
            <w:noWrap w:val="0"/>
            <w:vAlign w:val="top"/>
          </w:tcPr>
          <w:p w14:paraId="1D282A36">
            <w:pPr>
              <w:spacing w:before="6"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总价</w:t>
            </w:r>
          </w:p>
          <w:p w14:paraId="7619572D">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（元）</w:t>
            </w:r>
          </w:p>
        </w:tc>
      </w:tr>
      <w:tr w14:paraId="410CB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12935370">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1</w:t>
            </w:r>
          </w:p>
        </w:tc>
        <w:tc>
          <w:tcPr>
            <w:tcW w:w="1413" w:type="dxa"/>
            <w:noWrap w:val="0"/>
            <w:vAlign w:val="center"/>
          </w:tcPr>
          <w:p w14:paraId="7ECB055F">
            <w:pPr>
              <w:spacing w:line="360" w:lineRule="auto"/>
              <w:rPr>
                <w:rFonts w:hint="eastAsia" w:ascii="仿宋" w:hAnsi="仿宋" w:eastAsia="仿宋" w:cs="仿宋"/>
                <w:sz w:val="24"/>
                <w:highlight w:val="none"/>
              </w:rPr>
            </w:pPr>
          </w:p>
        </w:tc>
        <w:tc>
          <w:tcPr>
            <w:tcW w:w="1413" w:type="dxa"/>
            <w:noWrap w:val="0"/>
            <w:vAlign w:val="center"/>
          </w:tcPr>
          <w:p w14:paraId="084FF857">
            <w:pPr>
              <w:spacing w:line="360" w:lineRule="auto"/>
              <w:rPr>
                <w:rFonts w:hint="eastAsia" w:ascii="仿宋" w:hAnsi="仿宋" w:eastAsia="仿宋" w:cs="仿宋"/>
                <w:sz w:val="24"/>
                <w:highlight w:val="none"/>
              </w:rPr>
            </w:pPr>
          </w:p>
        </w:tc>
        <w:tc>
          <w:tcPr>
            <w:tcW w:w="1413" w:type="dxa"/>
            <w:noWrap w:val="0"/>
            <w:vAlign w:val="center"/>
          </w:tcPr>
          <w:p w14:paraId="149FE99E">
            <w:pPr>
              <w:spacing w:line="360" w:lineRule="auto"/>
              <w:rPr>
                <w:rFonts w:hint="eastAsia" w:ascii="仿宋" w:hAnsi="仿宋" w:eastAsia="仿宋" w:cs="仿宋"/>
                <w:sz w:val="24"/>
                <w:highlight w:val="none"/>
              </w:rPr>
            </w:pPr>
          </w:p>
        </w:tc>
        <w:tc>
          <w:tcPr>
            <w:tcW w:w="1413" w:type="dxa"/>
            <w:noWrap w:val="0"/>
            <w:vAlign w:val="center"/>
          </w:tcPr>
          <w:p w14:paraId="10D06964">
            <w:pPr>
              <w:spacing w:line="360" w:lineRule="auto"/>
              <w:rPr>
                <w:rFonts w:hint="eastAsia" w:ascii="仿宋" w:hAnsi="仿宋" w:eastAsia="仿宋" w:cs="仿宋"/>
                <w:sz w:val="24"/>
                <w:highlight w:val="none"/>
              </w:rPr>
            </w:pPr>
          </w:p>
        </w:tc>
        <w:tc>
          <w:tcPr>
            <w:tcW w:w="1089" w:type="dxa"/>
            <w:noWrap w:val="0"/>
            <w:vAlign w:val="center"/>
          </w:tcPr>
          <w:p w14:paraId="2028A855">
            <w:pPr>
              <w:spacing w:line="360" w:lineRule="auto"/>
              <w:rPr>
                <w:rFonts w:hint="eastAsia" w:ascii="仿宋" w:hAnsi="仿宋" w:eastAsia="仿宋" w:cs="仿宋"/>
                <w:sz w:val="24"/>
                <w:highlight w:val="none"/>
              </w:rPr>
            </w:pPr>
          </w:p>
        </w:tc>
        <w:tc>
          <w:tcPr>
            <w:tcW w:w="1089" w:type="dxa"/>
            <w:noWrap w:val="0"/>
            <w:vAlign w:val="center"/>
          </w:tcPr>
          <w:p w14:paraId="3A23BF43">
            <w:pPr>
              <w:spacing w:line="360" w:lineRule="auto"/>
              <w:rPr>
                <w:rFonts w:hint="eastAsia" w:ascii="仿宋" w:hAnsi="仿宋" w:eastAsia="仿宋" w:cs="仿宋"/>
                <w:sz w:val="24"/>
                <w:highlight w:val="none"/>
              </w:rPr>
            </w:pPr>
          </w:p>
        </w:tc>
        <w:tc>
          <w:tcPr>
            <w:tcW w:w="972" w:type="dxa"/>
            <w:noWrap w:val="0"/>
            <w:vAlign w:val="center"/>
          </w:tcPr>
          <w:p w14:paraId="508A3CFD">
            <w:pPr>
              <w:spacing w:line="360" w:lineRule="auto"/>
              <w:rPr>
                <w:rFonts w:hint="eastAsia" w:ascii="仿宋" w:hAnsi="仿宋" w:eastAsia="仿宋" w:cs="仿宋"/>
                <w:sz w:val="24"/>
                <w:highlight w:val="none"/>
              </w:rPr>
            </w:pPr>
          </w:p>
        </w:tc>
      </w:tr>
      <w:tr w14:paraId="05207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78AF9E07">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2</w:t>
            </w:r>
          </w:p>
        </w:tc>
        <w:tc>
          <w:tcPr>
            <w:tcW w:w="1413" w:type="dxa"/>
            <w:noWrap w:val="0"/>
            <w:vAlign w:val="center"/>
          </w:tcPr>
          <w:p w14:paraId="21C60025">
            <w:pPr>
              <w:spacing w:line="360" w:lineRule="auto"/>
              <w:rPr>
                <w:rFonts w:hint="eastAsia" w:ascii="仿宋" w:hAnsi="仿宋" w:eastAsia="仿宋" w:cs="仿宋"/>
                <w:sz w:val="24"/>
                <w:highlight w:val="none"/>
              </w:rPr>
            </w:pPr>
          </w:p>
        </w:tc>
        <w:tc>
          <w:tcPr>
            <w:tcW w:w="1413" w:type="dxa"/>
            <w:noWrap w:val="0"/>
            <w:vAlign w:val="center"/>
          </w:tcPr>
          <w:p w14:paraId="0FD2BA6B">
            <w:pPr>
              <w:spacing w:line="360" w:lineRule="auto"/>
              <w:rPr>
                <w:rFonts w:hint="eastAsia" w:ascii="仿宋" w:hAnsi="仿宋" w:eastAsia="仿宋" w:cs="仿宋"/>
                <w:sz w:val="24"/>
                <w:highlight w:val="none"/>
              </w:rPr>
            </w:pPr>
          </w:p>
        </w:tc>
        <w:tc>
          <w:tcPr>
            <w:tcW w:w="1413" w:type="dxa"/>
            <w:noWrap w:val="0"/>
            <w:vAlign w:val="center"/>
          </w:tcPr>
          <w:p w14:paraId="6B778D66">
            <w:pPr>
              <w:spacing w:line="360" w:lineRule="auto"/>
              <w:rPr>
                <w:rFonts w:hint="eastAsia" w:ascii="仿宋" w:hAnsi="仿宋" w:eastAsia="仿宋" w:cs="仿宋"/>
                <w:sz w:val="24"/>
                <w:highlight w:val="none"/>
              </w:rPr>
            </w:pPr>
          </w:p>
        </w:tc>
        <w:tc>
          <w:tcPr>
            <w:tcW w:w="1413" w:type="dxa"/>
            <w:noWrap w:val="0"/>
            <w:vAlign w:val="center"/>
          </w:tcPr>
          <w:p w14:paraId="341FBC7A">
            <w:pPr>
              <w:spacing w:line="360" w:lineRule="auto"/>
              <w:rPr>
                <w:rFonts w:hint="eastAsia" w:ascii="仿宋" w:hAnsi="仿宋" w:eastAsia="仿宋" w:cs="仿宋"/>
                <w:sz w:val="24"/>
                <w:highlight w:val="none"/>
              </w:rPr>
            </w:pPr>
          </w:p>
        </w:tc>
        <w:tc>
          <w:tcPr>
            <w:tcW w:w="1089" w:type="dxa"/>
            <w:noWrap w:val="0"/>
            <w:vAlign w:val="center"/>
          </w:tcPr>
          <w:p w14:paraId="676C3FE2">
            <w:pPr>
              <w:spacing w:line="360" w:lineRule="auto"/>
              <w:rPr>
                <w:rFonts w:hint="eastAsia" w:ascii="仿宋" w:hAnsi="仿宋" w:eastAsia="仿宋" w:cs="仿宋"/>
                <w:sz w:val="24"/>
                <w:highlight w:val="none"/>
              </w:rPr>
            </w:pPr>
          </w:p>
        </w:tc>
        <w:tc>
          <w:tcPr>
            <w:tcW w:w="1089" w:type="dxa"/>
            <w:noWrap w:val="0"/>
            <w:vAlign w:val="center"/>
          </w:tcPr>
          <w:p w14:paraId="3A42C9B1">
            <w:pPr>
              <w:spacing w:line="360" w:lineRule="auto"/>
              <w:rPr>
                <w:rFonts w:hint="eastAsia" w:ascii="仿宋" w:hAnsi="仿宋" w:eastAsia="仿宋" w:cs="仿宋"/>
                <w:sz w:val="24"/>
                <w:highlight w:val="none"/>
              </w:rPr>
            </w:pPr>
          </w:p>
        </w:tc>
        <w:tc>
          <w:tcPr>
            <w:tcW w:w="972" w:type="dxa"/>
            <w:noWrap w:val="0"/>
            <w:vAlign w:val="center"/>
          </w:tcPr>
          <w:p w14:paraId="10BF3A62">
            <w:pPr>
              <w:spacing w:line="360" w:lineRule="auto"/>
              <w:rPr>
                <w:rFonts w:hint="eastAsia" w:ascii="仿宋" w:hAnsi="仿宋" w:eastAsia="仿宋" w:cs="仿宋"/>
                <w:sz w:val="24"/>
                <w:highlight w:val="none"/>
              </w:rPr>
            </w:pPr>
          </w:p>
        </w:tc>
      </w:tr>
      <w:tr w14:paraId="1F5B2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39F9263E">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3</w:t>
            </w:r>
          </w:p>
        </w:tc>
        <w:tc>
          <w:tcPr>
            <w:tcW w:w="1413" w:type="dxa"/>
            <w:noWrap w:val="0"/>
            <w:vAlign w:val="center"/>
          </w:tcPr>
          <w:p w14:paraId="3BF7621B">
            <w:pPr>
              <w:spacing w:line="360" w:lineRule="auto"/>
              <w:rPr>
                <w:rFonts w:hint="eastAsia" w:ascii="仿宋" w:hAnsi="仿宋" w:eastAsia="仿宋" w:cs="仿宋"/>
                <w:sz w:val="24"/>
                <w:highlight w:val="none"/>
              </w:rPr>
            </w:pPr>
          </w:p>
        </w:tc>
        <w:tc>
          <w:tcPr>
            <w:tcW w:w="1413" w:type="dxa"/>
            <w:noWrap w:val="0"/>
            <w:vAlign w:val="center"/>
          </w:tcPr>
          <w:p w14:paraId="1A8C9818">
            <w:pPr>
              <w:spacing w:line="360" w:lineRule="auto"/>
              <w:rPr>
                <w:rFonts w:hint="eastAsia" w:ascii="仿宋" w:hAnsi="仿宋" w:eastAsia="仿宋" w:cs="仿宋"/>
                <w:sz w:val="24"/>
                <w:highlight w:val="none"/>
              </w:rPr>
            </w:pPr>
          </w:p>
        </w:tc>
        <w:tc>
          <w:tcPr>
            <w:tcW w:w="1413" w:type="dxa"/>
            <w:noWrap w:val="0"/>
            <w:vAlign w:val="center"/>
          </w:tcPr>
          <w:p w14:paraId="7FD18F58">
            <w:pPr>
              <w:spacing w:line="360" w:lineRule="auto"/>
              <w:rPr>
                <w:rFonts w:hint="eastAsia" w:ascii="仿宋" w:hAnsi="仿宋" w:eastAsia="仿宋" w:cs="仿宋"/>
                <w:sz w:val="24"/>
                <w:highlight w:val="none"/>
              </w:rPr>
            </w:pPr>
          </w:p>
        </w:tc>
        <w:tc>
          <w:tcPr>
            <w:tcW w:w="1413" w:type="dxa"/>
            <w:noWrap w:val="0"/>
            <w:vAlign w:val="center"/>
          </w:tcPr>
          <w:p w14:paraId="6BF3414E">
            <w:pPr>
              <w:spacing w:line="360" w:lineRule="auto"/>
              <w:rPr>
                <w:rFonts w:hint="eastAsia" w:ascii="仿宋" w:hAnsi="仿宋" w:eastAsia="仿宋" w:cs="仿宋"/>
                <w:sz w:val="24"/>
                <w:highlight w:val="none"/>
              </w:rPr>
            </w:pPr>
          </w:p>
        </w:tc>
        <w:tc>
          <w:tcPr>
            <w:tcW w:w="1089" w:type="dxa"/>
            <w:noWrap w:val="0"/>
            <w:vAlign w:val="center"/>
          </w:tcPr>
          <w:p w14:paraId="7B587585">
            <w:pPr>
              <w:spacing w:line="360" w:lineRule="auto"/>
              <w:rPr>
                <w:rFonts w:hint="eastAsia" w:ascii="仿宋" w:hAnsi="仿宋" w:eastAsia="仿宋" w:cs="仿宋"/>
                <w:sz w:val="24"/>
                <w:highlight w:val="none"/>
              </w:rPr>
            </w:pPr>
          </w:p>
        </w:tc>
        <w:tc>
          <w:tcPr>
            <w:tcW w:w="1089" w:type="dxa"/>
            <w:noWrap w:val="0"/>
            <w:vAlign w:val="center"/>
          </w:tcPr>
          <w:p w14:paraId="1996D68B">
            <w:pPr>
              <w:spacing w:line="360" w:lineRule="auto"/>
              <w:rPr>
                <w:rFonts w:hint="eastAsia" w:ascii="仿宋" w:hAnsi="仿宋" w:eastAsia="仿宋" w:cs="仿宋"/>
                <w:sz w:val="24"/>
                <w:highlight w:val="none"/>
              </w:rPr>
            </w:pPr>
          </w:p>
        </w:tc>
        <w:tc>
          <w:tcPr>
            <w:tcW w:w="972" w:type="dxa"/>
            <w:noWrap w:val="0"/>
            <w:vAlign w:val="center"/>
          </w:tcPr>
          <w:p w14:paraId="070C93B3">
            <w:pPr>
              <w:spacing w:line="360" w:lineRule="auto"/>
              <w:rPr>
                <w:rFonts w:hint="eastAsia" w:ascii="仿宋" w:hAnsi="仿宋" w:eastAsia="仿宋" w:cs="仿宋"/>
                <w:sz w:val="24"/>
                <w:highlight w:val="none"/>
              </w:rPr>
            </w:pPr>
          </w:p>
        </w:tc>
      </w:tr>
      <w:tr w14:paraId="43B79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2182F7DC">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4</w:t>
            </w:r>
          </w:p>
        </w:tc>
        <w:tc>
          <w:tcPr>
            <w:tcW w:w="1413" w:type="dxa"/>
            <w:noWrap w:val="0"/>
            <w:vAlign w:val="center"/>
          </w:tcPr>
          <w:p w14:paraId="79789FFA">
            <w:pPr>
              <w:spacing w:line="360" w:lineRule="auto"/>
              <w:rPr>
                <w:rFonts w:hint="eastAsia" w:ascii="仿宋" w:hAnsi="仿宋" w:eastAsia="仿宋" w:cs="仿宋"/>
                <w:sz w:val="24"/>
                <w:highlight w:val="none"/>
              </w:rPr>
            </w:pPr>
          </w:p>
        </w:tc>
        <w:tc>
          <w:tcPr>
            <w:tcW w:w="1413" w:type="dxa"/>
            <w:noWrap w:val="0"/>
            <w:vAlign w:val="center"/>
          </w:tcPr>
          <w:p w14:paraId="2582E783">
            <w:pPr>
              <w:spacing w:line="360" w:lineRule="auto"/>
              <w:rPr>
                <w:rFonts w:hint="eastAsia" w:ascii="仿宋" w:hAnsi="仿宋" w:eastAsia="仿宋" w:cs="仿宋"/>
                <w:sz w:val="24"/>
                <w:highlight w:val="none"/>
              </w:rPr>
            </w:pPr>
          </w:p>
        </w:tc>
        <w:tc>
          <w:tcPr>
            <w:tcW w:w="1413" w:type="dxa"/>
            <w:noWrap w:val="0"/>
            <w:vAlign w:val="center"/>
          </w:tcPr>
          <w:p w14:paraId="249B3D19">
            <w:pPr>
              <w:spacing w:line="360" w:lineRule="auto"/>
              <w:rPr>
                <w:rFonts w:hint="eastAsia" w:ascii="仿宋" w:hAnsi="仿宋" w:eastAsia="仿宋" w:cs="仿宋"/>
                <w:sz w:val="24"/>
                <w:highlight w:val="none"/>
              </w:rPr>
            </w:pPr>
          </w:p>
        </w:tc>
        <w:tc>
          <w:tcPr>
            <w:tcW w:w="1413" w:type="dxa"/>
            <w:noWrap w:val="0"/>
            <w:vAlign w:val="center"/>
          </w:tcPr>
          <w:p w14:paraId="121E05AB">
            <w:pPr>
              <w:spacing w:line="360" w:lineRule="auto"/>
              <w:rPr>
                <w:rFonts w:hint="eastAsia" w:ascii="仿宋" w:hAnsi="仿宋" w:eastAsia="仿宋" w:cs="仿宋"/>
                <w:sz w:val="24"/>
                <w:highlight w:val="none"/>
              </w:rPr>
            </w:pPr>
          </w:p>
        </w:tc>
        <w:tc>
          <w:tcPr>
            <w:tcW w:w="1089" w:type="dxa"/>
            <w:noWrap w:val="0"/>
            <w:vAlign w:val="center"/>
          </w:tcPr>
          <w:p w14:paraId="01FF50DD">
            <w:pPr>
              <w:spacing w:line="360" w:lineRule="auto"/>
              <w:rPr>
                <w:rFonts w:hint="eastAsia" w:ascii="仿宋" w:hAnsi="仿宋" w:eastAsia="仿宋" w:cs="仿宋"/>
                <w:sz w:val="24"/>
                <w:highlight w:val="none"/>
              </w:rPr>
            </w:pPr>
          </w:p>
        </w:tc>
        <w:tc>
          <w:tcPr>
            <w:tcW w:w="1089" w:type="dxa"/>
            <w:noWrap w:val="0"/>
            <w:vAlign w:val="center"/>
          </w:tcPr>
          <w:p w14:paraId="71F0652C">
            <w:pPr>
              <w:spacing w:line="360" w:lineRule="auto"/>
              <w:rPr>
                <w:rFonts w:hint="eastAsia" w:ascii="仿宋" w:hAnsi="仿宋" w:eastAsia="仿宋" w:cs="仿宋"/>
                <w:sz w:val="24"/>
                <w:highlight w:val="none"/>
              </w:rPr>
            </w:pPr>
          </w:p>
        </w:tc>
        <w:tc>
          <w:tcPr>
            <w:tcW w:w="972" w:type="dxa"/>
            <w:noWrap w:val="0"/>
            <w:vAlign w:val="center"/>
          </w:tcPr>
          <w:p w14:paraId="17CF206A">
            <w:pPr>
              <w:spacing w:line="360" w:lineRule="auto"/>
              <w:rPr>
                <w:rFonts w:hint="eastAsia" w:ascii="仿宋" w:hAnsi="仿宋" w:eastAsia="仿宋" w:cs="仿宋"/>
                <w:sz w:val="24"/>
                <w:highlight w:val="none"/>
              </w:rPr>
            </w:pPr>
          </w:p>
        </w:tc>
      </w:tr>
      <w:tr w14:paraId="628CD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284671DC">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5</w:t>
            </w:r>
          </w:p>
        </w:tc>
        <w:tc>
          <w:tcPr>
            <w:tcW w:w="1413" w:type="dxa"/>
            <w:noWrap w:val="0"/>
            <w:vAlign w:val="center"/>
          </w:tcPr>
          <w:p w14:paraId="07FD85D3">
            <w:pPr>
              <w:spacing w:line="360" w:lineRule="auto"/>
              <w:rPr>
                <w:rFonts w:hint="eastAsia" w:ascii="仿宋" w:hAnsi="仿宋" w:eastAsia="仿宋" w:cs="仿宋"/>
                <w:sz w:val="24"/>
                <w:highlight w:val="none"/>
              </w:rPr>
            </w:pPr>
          </w:p>
        </w:tc>
        <w:tc>
          <w:tcPr>
            <w:tcW w:w="1413" w:type="dxa"/>
            <w:noWrap w:val="0"/>
            <w:vAlign w:val="center"/>
          </w:tcPr>
          <w:p w14:paraId="71A906C8">
            <w:pPr>
              <w:spacing w:line="360" w:lineRule="auto"/>
              <w:rPr>
                <w:rFonts w:hint="eastAsia" w:ascii="仿宋" w:hAnsi="仿宋" w:eastAsia="仿宋" w:cs="仿宋"/>
                <w:sz w:val="24"/>
                <w:highlight w:val="none"/>
              </w:rPr>
            </w:pPr>
          </w:p>
        </w:tc>
        <w:tc>
          <w:tcPr>
            <w:tcW w:w="1413" w:type="dxa"/>
            <w:noWrap w:val="0"/>
            <w:vAlign w:val="center"/>
          </w:tcPr>
          <w:p w14:paraId="1148FFA6">
            <w:pPr>
              <w:spacing w:line="360" w:lineRule="auto"/>
              <w:rPr>
                <w:rFonts w:hint="eastAsia" w:ascii="仿宋" w:hAnsi="仿宋" w:eastAsia="仿宋" w:cs="仿宋"/>
                <w:sz w:val="24"/>
                <w:highlight w:val="none"/>
              </w:rPr>
            </w:pPr>
          </w:p>
        </w:tc>
        <w:tc>
          <w:tcPr>
            <w:tcW w:w="1413" w:type="dxa"/>
            <w:noWrap w:val="0"/>
            <w:vAlign w:val="center"/>
          </w:tcPr>
          <w:p w14:paraId="03B4B635">
            <w:pPr>
              <w:spacing w:line="360" w:lineRule="auto"/>
              <w:rPr>
                <w:rFonts w:hint="eastAsia" w:ascii="仿宋" w:hAnsi="仿宋" w:eastAsia="仿宋" w:cs="仿宋"/>
                <w:sz w:val="24"/>
                <w:highlight w:val="none"/>
              </w:rPr>
            </w:pPr>
          </w:p>
        </w:tc>
        <w:tc>
          <w:tcPr>
            <w:tcW w:w="1089" w:type="dxa"/>
            <w:noWrap w:val="0"/>
            <w:vAlign w:val="center"/>
          </w:tcPr>
          <w:p w14:paraId="541E3E72">
            <w:pPr>
              <w:spacing w:line="360" w:lineRule="auto"/>
              <w:rPr>
                <w:rFonts w:hint="eastAsia" w:ascii="仿宋" w:hAnsi="仿宋" w:eastAsia="仿宋" w:cs="仿宋"/>
                <w:sz w:val="24"/>
                <w:highlight w:val="none"/>
              </w:rPr>
            </w:pPr>
          </w:p>
        </w:tc>
        <w:tc>
          <w:tcPr>
            <w:tcW w:w="1089" w:type="dxa"/>
            <w:noWrap w:val="0"/>
            <w:vAlign w:val="center"/>
          </w:tcPr>
          <w:p w14:paraId="094404F5">
            <w:pPr>
              <w:spacing w:line="360" w:lineRule="auto"/>
              <w:rPr>
                <w:rFonts w:hint="eastAsia" w:ascii="仿宋" w:hAnsi="仿宋" w:eastAsia="仿宋" w:cs="仿宋"/>
                <w:sz w:val="24"/>
                <w:highlight w:val="none"/>
              </w:rPr>
            </w:pPr>
          </w:p>
        </w:tc>
        <w:tc>
          <w:tcPr>
            <w:tcW w:w="972" w:type="dxa"/>
            <w:noWrap w:val="0"/>
            <w:vAlign w:val="center"/>
          </w:tcPr>
          <w:p w14:paraId="05A07E95">
            <w:pPr>
              <w:spacing w:line="360" w:lineRule="auto"/>
              <w:rPr>
                <w:rFonts w:hint="eastAsia" w:ascii="仿宋" w:hAnsi="仿宋" w:eastAsia="仿宋" w:cs="仿宋"/>
                <w:sz w:val="24"/>
                <w:highlight w:val="none"/>
              </w:rPr>
            </w:pPr>
          </w:p>
        </w:tc>
      </w:tr>
      <w:tr w14:paraId="31707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7E9B0F91">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6</w:t>
            </w:r>
          </w:p>
        </w:tc>
        <w:tc>
          <w:tcPr>
            <w:tcW w:w="1413" w:type="dxa"/>
            <w:noWrap w:val="0"/>
            <w:vAlign w:val="center"/>
          </w:tcPr>
          <w:p w14:paraId="0FB3E068">
            <w:pPr>
              <w:spacing w:line="360" w:lineRule="auto"/>
              <w:rPr>
                <w:rFonts w:hint="eastAsia" w:ascii="仿宋" w:hAnsi="仿宋" w:eastAsia="仿宋" w:cs="仿宋"/>
                <w:sz w:val="24"/>
                <w:highlight w:val="none"/>
              </w:rPr>
            </w:pPr>
          </w:p>
        </w:tc>
        <w:tc>
          <w:tcPr>
            <w:tcW w:w="1413" w:type="dxa"/>
            <w:noWrap w:val="0"/>
            <w:vAlign w:val="center"/>
          </w:tcPr>
          <w:p w14:paraId="7B20CD24">
            <w:pPr>
              <w:spacing w:line="360" w:lineRule="auto"/>
              <w:rPr>
                <w:rFonts w:hint="eastAsia" w:ascii="仿宋" w:hAnsi="仿宋" w:eastAsia="仿宋" w:cs="仿宋"/>
                <w:sz w:val="24"/>
                <w:highlight w:val="none"/>
              </w:rPr>
            </w:pPr>
          </w:p>
        </w:tc>
        <w:tc>
          <w:tcPr>
            <w:tcW w:w="1413" w:type="dxa"/>
            <w:noWrap w:val="0"/>
            <w:vAlign w:val="center"/>
          </w:tcPr>
          <w:p w14:paraId="480FBAA9">
            <w:pPr>
              <w:spacing w:line="360" w:lineRule="auto"/>
              <w:rPr>
                <w:rFonts w:hint="eastAsia" w:ascii="仿宋" w:hAnsi="仿宋" w:eastAsia="仿宋" w:cs="仿宋"/>
                <w:sz w:val="24"/>
                <w:highlight w:val="none"/>
              </w:rPr>
            </w:pPr>
          </w:p>
        </w:tc>
        <w:tc>
          <w:tcPr>
            <w:tcW w:w="1413" w:type="dxa"/>
            <w:noWrap w:val="0"/>
            <w:vAlign w:val="center"/>
          </w:tcPr>
          <w:p w14:paraId="144665FE">
            <w:pPr>
              <w:spacing w:line="360" w:lineRule="auto"/>
              <w:rPr>
                <w:rFonts w:hint="eastAsia" w:ascii="仿宋" w:hAnsi="仿宋" w:eastAsia="仿宋" w:cs="仿宋"/>
                <w:sz w:val="24"/>
                <w:highlight w:val="none"/>
              </w:rPr>
            </w:pPr>
          </w:p>
        </w:tc>
        <w:tc>
          <w:tcPr>
            <w:tcW w:w="1089" w:type="dxa"/>
            <w:noWrap w:val="0"/>
            <w:vAlign w:val="center"/>
          </w:tcPr>
          <w:p w14:paraId="62EA2781">
            <w:pPr>
              <w:spacing w:line="360" w:lineRule="auto"/>
              <w:rPr>
                <w:rFonts w:hint="eastAsia" w:ascii="仿宋" w:hAnsi="仿宋" w:eastAsia="仿宋" w:cs="仿宋"/>
                <w:sz w:val="24"/>
                <w:highlight w:val="none"/>
              </w:rPr>
            </w:pPr>
          </w:p>
        </w:tc>
        <w:tc>
          <w:tcPr>
            <w:tcW w:w="1089" w:type="dxa"/>
            <w:noWrap w:val="0"/>
            <w:vAlign w:val="center"/>
          </w:tcPr>
          <w:p w14:paraId="1BAF28C3">
            <w:pPr>
              <w:spacing w:line="360" w:lineRule="auto"/>
              <w:rPr>
                <w:rFonts w:hint="eastAsia" w:ascii="仿宋" w:hAnsi="仿宋" w:eastAsia="仿宋" w:cs="仿宋"/>
                <w:sz w:val="24"/>
                <w:highlight w:val="none"/>
              </w:rPr>
            </w:pPr>
          </w:p>
        </w:tc>
        <w:tc>
          <w:tcPr>
            <w:tcW w:w="972" w:type="dxa"/>
            <w:noWrap w:val="0"/>
            <w:vAlign w:val="center"/>
          </w:tcPr>
          <w:p w14:paraId="0D1C5ADE">
            <w:pPr>
              <w:spacing w:line="360" w:lineRule="auto"/>
              <w:rPr>
                <w:rFonts w:hint="eastAsia" w:ascii="仿宋" w:hAnsi="仿宋" w:eastAsia="仿宋" w:cs="仿宋"/>
                <w:sz w:val="24"/>
                <w:highlight w:val="none"/>
              </w:rPr>
            </w:pPr>
          </w:p>
        </w:tc>
      </w:tr>
      <w:tr w14:paraId="48F96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7FB5C03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7</w:t>
            </w:r>
          </w:p>
        </w:tc>
        <w:tc>
          <w:tcPr>
            <w:tcW w:w="1413" w:type="dxa"/>
            <w:noWrap w:val="0"/>
            <w:vAlign w:val="center"/>
          </w:tcPr>
          <w:p w14:paraId="12BCF114">
            <w:pPr>
              <w:spacing w:line="360" w:lineRule="auto"/>
              <w:rPr>
                <w:rFonts w:hint="eastAsia" w:ascii="仿宋" w:hAnsi="仿宋" w:eastAsia="仿宋" w:cs="仿宋"/>
                <w:sz w:val="24"/>
                <w:highlight w:val="none"/>
              </w:rPr>
            </w:pPr>
          </w:p>
        </w:tc>
        <w:tc>
          <w:tcPr>
            <w:tcW w:w="1413" w:type="dxa"/>
            <w:noWrap w:val="0"/>
            <w:vAlign w:val="center"/>
          </w:tcPr>
          <w:p w14:paraId="6EDF1E6F">
            <w:pPr>
              <w:spacing w:line="360" w:lineRule="auto"/>
              <w:rPr>
                <w:rFonts w:hint="eastAsia" w:ascii="仿宋" w:hAnsi="仿宋" w:eastAsia="仿宋" w:cs="仿宋"/>
                <w:sz w:val="24"/>
                <w:highlight w:val="none"/>
              </w:rPr>
            </w:pPr>
          </w:p>
        </w:tc>
        <w:tc>
          <w:tcPr>
            <w:tcW w:w="1413" w:type="dxa"/>
            <w:noWrap w:val="0"/>
            <w:vAlign w:val="center"/>
          </w:tcPr>
          <w:p w14:paraId="494E88B1">
            <w:pPr>
              <w:spacing w:line="360" w:lineRule="auto"/>
              <w:rPr>
                <w:rFonts w:hint="eastAsia" w:ascii="仿宋" w:hAnsi="仿宋" w:eastAsia="仿宋" w:cs="仿宋"/>
                <w:sz w:val="24"/>
                <w:highlight w:val="none"/>
              </w:rPr>
            </w:pPr>
          </w:p>
        </w:tc>
        <w:tc>
          <w:tcPr>
            <w:tcW w:w="1413" w:type="dxa"/>
            <w:noWrap w:val="0"/>
            <w:vAlign w:val="center"/>
          </w:tcPr>
          <w:p w14:paraId="38EAE8D6">
            <w:pPr>
              <w:spacing w:line="360" w:lineRule="auto"/>
              <w:rPr>
                <w:rFonts w:hint="eastAsia" w:ascii="仿宋" w:hAnsi="仿宋" w:eastAsia="仿宋" w:cs="仿宋"/>
                <w:sz w:val="24"/>
                <w:highlight w:val="none"/>
              </w:rPr>
            </w:pPr>
          </w:p>
        </w:tc>
        <w:tc>
          <w:tcPr>
            <w:tcW w:w="1089" w:type="dxa"/>
            <w:noWrap w:val="0"/>
            <w:vAlign w:val="center"/>
          </w:tcPr>
          <w:p w14:paraId="0FCD1F1A">
            <w:pPr>
              <w:spacing w:line="360" w:lineRule="auto"/>
              <w:rPr>
                <w:rFonts w:hint="eastAsia" w:ascii="仿宋" w:hAnsi="仿宋" w:eastAsia="仿宋" w:cs="仿宋"/>
                <w:sz w:val="24"/>
                <w:highlight w:val="none"/>
              </w:rPr>
            </w:pPr>
          </w:p>
        </w:tc>
        <w:tc>
          <w:tcPr>
            <w:tcW w:w="1089" w:type="dxa"/>
            <w:noWrap w:val="0"/>
            <w:vAlign w:val="center"/>
          </w:tcPr>
          <w:p w14:paraId="48A48C35">
            <w:pPr>
              <w:spacing w:line="360" w:lineRule="auto"/>
              <w:rPr>
                <w:rFonts w:hint="eastAsia" w:ascii="仿宋" w:hAnsi="仿宋" w:eastAsia="仿宋" w:cs="仿宋"/>
                <w:sz w:val="24"/>
                <w:highlight w:val="none"/>
              </w:rPr>
            </w:pPr>
          </w:p>
        </w:tc>
        <w:tc>
          <w:tcPr>
            <w:tcW w:w="972" w:type="dxa"/>
            <w:noWrap w:val="0"/>
            <w:vAlign w:val="center"/>
          </w:tcPr>
          <w:p w14:paraId="69E98D0B">
            <w:pPr>
              <w:spacing w:line="360" w:lineRule="auto"/>
              <w:rPr>
                <w:rFonts w:hint="eastAsia" w:ascii="仿宋" w:hAnsi="仿宋" w:eastAsia="仿宋" w:cs="仿宋"/>
                <w:sz w:val="24"/>
                <w:highlight w:val="none"/>
              </w:rPr>
            </w:pPr>
          </w:p>
        </w:tc>
      </w:tr>
      <w:tr w14:paraId="608DB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66C87332">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8</w:t>
            </w:r>
          </w:p>
        </w:tc>
        <w:tc>
          <w:tcPr>
            <w:tcW w:w="1413" w:type="dxa"/>
            <w:noWrap w:val="0"/>
            <w:vAlign w:val="center"/>
          </w:tcPr>
          <w:p w14:paraId="6D30879E">
            <w:pPr>
              <w:spacing w:line="360" w:lineRule="auto"/>
              <w:rPr>
                <w:rFonts w:hint="eastAsia" w:ascii="仿宋" w:hAnsi="仿宋" w:eastAsia="仿宋" w:cs="仿宋"/>
                <w:sz w:val="24"/>
                <w:highlight w:val="none"/>
              </w:rPr>
            </w:pPr>
          </w:p>
        </w:tc>
        <w:tc>
          <w:tcPr>
            <w:tcW w:w="1413" w:type="dxa"/>
            <w:noWrap w:val="0"/>
            <w:vAlign w:val="center"/>
          </w:tcPr>
          <w:p w14:paraId="6F32A170">
            <w:pPr>
              <w:spacing w:line="360" w:lineRule="auto"/>
              <w:rPr>
                <w:rFonts w:hint="eastAsia" w:ascii="仿宋" w:hAnsi="仿宋" w:eastAsia="仿宋" w:cs="仿宋"/>
                <w:sz w:val="24"/>
                <w:highlight w:val="none"/>
              </w:rPr>
            </w:pPr>
          </w:p>
        </w:tc>
        <w:tc>
          <w:tcPr>
            <w:tcW w:w="1413" w:type="dxa"/>
            <w:noWrap w:val="0"/>
            <w:vAlign w:val="center"/>
          </w:tcPr>
          <w:p w14:paraId="7CE1CB99">
            <w:pPr>
              <w:spacing w:line="360" w:lineRule="auto"/>
              <w:rPr>
                <w:rFonts w:hint="eastAsia" w:ascii="仿宋" w:hAnsi="仿宋" w:eastAsia="仿宋" w:cs="仿宋"/>
                <w:sz w:val="24"/>
                <w:highlight w:val="none"/>
              </w:rPr>
            </w:pPr>
          </w:p>
        </w:tc>
        <w:tc>
          <w:tcPr>
            <w:tcW w:w="1413" w:type="dxa"/>
            <w:noWrap w:val="0"/>
            <w:vAlign w:val="center"/>
          </w:tcPr>
          <w:p w14:paraId="6D116ECF">
            <w:pPr>
              <w:spacing w:line="360" w:lineRule="auto"/>
              <w:rPr>
                <w:rFonts w:hint="eastAsia" w:ascii="仿宋" w:hAnsi="仿宋" w:eastAsia="仿宋" w:cs="仿宋"/>
                <w:sz w:val="24"/>
                <w:highlight w:val="none"/>
              </w:rPr>
            </w:pPr>
          </w:p>
        </w:tc>
        <w:tc>
          <w:tcPr>
            <w:tcW w:w="1089" w:type="dxa"/>
            <w:noWrap w:val="0"/>
            <w:vAlign w:val="center"/>
          </w:tcPr>
          <w:p w14:paraId="35C642CE">
            <w:pPr>
              <w:spacing w:line="360" w:lineRule="auto"/>
              <w:rPr>
                <w:rFonts w:hint="eastAsia" w:ascii="仿宋" w:hAnsi="仿宋" w:eastAsia="仿宋" w:cs="仿宋"/>
                <w:sz w:val="24"/>
                <w:highlight w:val="none"/>
              </w:rPr>
            </w:pPr>
          </w:p>
        </w:tc>
        <w:tc>
          <w:tcPr>
            <w:tcW w:w="1089" w:type="dxa"/>
            <w:noWrap w:val="0"/>
            <w:vAlign w:val="center"/>
          </w:tcPr>
          <w:p w14:paraId="0A4219D3">
            <w:pPr>
              <w:spacing w:line="360" w:lineRule="auto"/>
              <w:rPr>
                <w:rFonts w:hint="eastAsia" w:ascii="仿宋" w:hAnsi="仿宋" w:eastAsia="仿宋" w:cs="仿宋"/>
                <w:sz w:val="24"/>
                <w:highlight w:val="none"/>
              </w:rPr>
            </w:pPr>
          </w:p>
        </w:tc>
        <w:tc>
          <w:tcPr>
            <w:tcW w:w="972" w:type="dxa"/>
            <w:noWrap w:val="0"/>
            <w:vAlign w:val="center"/>
          </w:tcPr>
          <w:p w14:paraId="35EBAAA9">
            <w:pPr>
              <w:spacing w:line="360" w:lineRule="auto"/>
              <w:rPr>
                <w:rFonts w:hint="eastAsia" w:ascii="仿宋" w:hAnsi="仿宋" w:eastAsia="仿宋" w:cs="仿宋"/>
                <w:sz w:val="24"/>
                <w:highlight w:val="none"/>
              </w:rPr>
            </w:pPr>
          </w:p>
        </w:tc>
      </w:tr>
      <w:tr w14:paraId="6C030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027EDAD1">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9</w:t>
            </w:r>
          </w:p>
        </w:tc>
        <w:tc>
          <w:tcPr>
            <w:tcW w:w="1413" w:type="dxa"/>
            <w:noWrap w:val="0"/>
            <w:vAlign w:val="center"/>
          </w:tcPr>
          <w:p w14:paraId="2A77E998">
            <w:pPr>
              <w:spacing w:line="360" w:lineRule="auto"/>
              <w:rPr>
                <w:rFonts w:hint="eastAsia" w:ascii="仿宋" w:hAnsi="仿宋" w:eastAsia="仿宋" w:cs="仿宋"/>
                <w:sz w:val="24"/>
                <w:highlight w:val="none"/>
              </w:rPr>
            </w:pPr>
          </w:p>
        </w:tc>
        <w:tc>
          <w:tcPr>
            <w:tcW w:w="1413" w:type="dxa"/>
            <w:noWrap w:val="0"/>
            <w:vAlign w:val="center"/>
          </w:tcPr>
          <w:p w14:paraId="578535FE">
            <w:pPr>
              <w:spacing w:line="360" w:lineRule="auto"/>
              <w:rPr>
                <w:rFonts w:hint="eastAsia" w:ascii="仿宋" w:hAnsi="仿宋" w:eastAsia="仿宋" w:cs="仿宋"/>
                <w:sz w:val="24"/>
                <w:highlight w:val="none"/>
              </w:rPr>
            </w:pPr>
          </w:p>
        </w:tc>
        <w:tc>
          <w:tcPr>
            <w:tcW w:w="1413" w:type="dxa"/>
            <w:noWrap w:val="0"/>
            <w:vAlign w:val="center"/>
          </w:tcPr>
          <w:p w14:paraId="1DB02812">
            <w:pPr>
              <w:spacing w:line="360" w:lineRule="auto"/>
              <w:rPr>
                <w:rFonts w:hint="eastAsia" w:ascii="仿宋" w:hAnsi="仿宋" w:eastAsia="仿宋" w:cs="仿宋"/>
                <w:sz w:val="24"/>
                <w:highlight w:val="none"/>
              </w:rPr>
            </w:pPr>
          </w:p>
        </w:tc>
        <w:tc>
          <w:tcPr>
            <w:tcW w:w="1413" w:type="dxa"/>
            <w:noWrap w:val="0"/>
            <w:vAlign w:val="center"/>
          </w:tcPr>
          <w:p w14:paraId="57A2F758">
            <w:pPr>
              <w:spacing w:line="360" w:lineRule="auto"/>
              <w:rPr>
                <w:rFonts w:hint="eastAsia" w:ascii="仿宋" w:hAnsi="仿宋" w:eastAsia="仿宋" w:cs="仿宋"/>
                <w:sz w:val="24"/>
                <w:highlight w:val="none"/>
              </w:rPr>
            </w:pPr>
          </w:p>
        </w:tc>
        <w:tc>
          <w:tcPr>
            <w:tcW w:w="1089" w:type="dxa"/>
            <w:noWrap w:val="0"/>
            <w:vAlign w:val="center"/>
          </w:tcPr>
          <w:p w14:paraId="7B5A4525">
            <w:pPr>
              <w:spacing w:line="360" w:lineRule="auto"/>
              <w:rPr>
                <w:rFonts w:hint="eastAsia" w:ascii="仿宋" w:hAnsi="仿宋" w:eastAsia="仿宋" w:cs="仿宋"/>
                <w:sz w:val="24"/>
                <w:highlight w:val="none"/>
              </w:rPr>
            </w:pPr>
          </w:p>
        </w:tc>
        <w:tc>
          <w:tcPr>
            <w:tcW w:w="1089" w:type="dxa"/>
            <w:noWrap w:val="0"/>
            <w:vAlign w:val="center"/>
          </w:tcPr>
          <w:p w14:paraId="0D5DF540">
            <w:pPr>
              <w:spacing w:line="360" w:lineRule="auto"/>
              <w:rPr>
                <w:rFonts w:hint="eastAsia" w:ascii="仿宋" w:hAnsi="仿宋" w:eastAsia="仿宋" w:cs="仿宋"/>
                <w:sz w:val="24"/>
                <w:highlight w:val="none"/>
              </w:rPr>
            </w:pPr>
          </w:p>
        </w:tc>
        <w:tc>
          <w:tcPr>
            <w:tcW w:w="972" w:type="dxa"/>
            <w:noWrap w:val="0"/>
            <w:vAlign w:val="center"/>
          </w:tcPr>
          <w:p w14:paraId="706298B2">
            <w:pPr>
              <w:spacing w:line="360" w:lineRule="auto"/>
              <w:rPr>
                <w:rFonts w:hint="eastAsia" w:ascii="仿宋" w:hAnsi="仿宋" w:eastAsia="仿宋" w:cs="仿宋"/>
                <w:sz w:val="24"/>
                <w:highlight w:val="none"/>
              </w:rPr>
            </w:pPr>
          </w:p>
        </w:tc>
      </w:tr>
      <w:tr w14:paraId="57440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4D5EEB2B">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合计</w:t>
            </w:r>
          </w:p>
        </w:tc>
        <w:tc>
          <w:tcPr>
            <w:tcW w:w="8802" w:type="dxa"/>
            <w:gridSpan w:val="7"/>
            <w:noWrap w:val="0"/>
            <w:vAlign w:val="center"/>
          </w:tcPr>
          <w:p w14:paraId="1D954749">
            <w:pPr>
              <w:spacing w:line="360" w:lineRule="auto"/>
              <w:rPr>
                <w:rFonts w:hint="eastAsia" w:ascii="仿宋" w:hAnsi="仿宋" w:eastAsia="仿宋" w:cs="仿宋"/>
                <w:sz w:val="24"/>
                <w:highlight w:val="none"/>
              </w:rPr>
            </w:pPr>
          </w:p>
        </w:tc>
      </w:tr>
      <w:tr w14:paraId="27781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7" w:hRule="atLeast"/>
        </w:trPr>
        <w:tc>
          <w:tcPr>
            <w:tcW w:w="834" w:type="dxa"/>
            <w:noWrap w:val="0"/>
            <w:vAlign w:val="center"/>
          </w:tcPr>
          <w:p w14:paraId="114CE977">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备注</w:t>
            </w:r>
          </w:p>
        </w:tc>
        <w:tc>
          <w:tcPr>
            <w:tcW w:w="8802" w:type="dxa"/>
            <w:gridSpan w:val="7"/>
            <w:noWrap w:val="0"/>
            <w:vAlign w:val="center"/>
          </w:tcPr>
          <w:p w14:paraId="01A51D00">
            <w:pPr>
              <w:spacing w:line="360" w:lineRule="auto"/>
              <w:rPr>
                <w:rFonts w:hint="eastAsia" w:ascii="仿宋" w:hAnsi="仿宋" w:eastAsia="仿宋" w:cs="仿宋"/>
                <w:sz w:val="24"/>
                <w:highlight w:val="none"/>
              </w:rPr>
            </w:pPr>
          </w:p>
        </w:tc>
      </w:tr>
    </w:tbl>
    <w:p w14:paraId="75FB5F90">
      <w:pPr>
        <w:spacing w:line="360" w:lineRule="auto"/>
        <w:ind w:firstLine="480"/>
        <w:rPr>
          <w:rFonts w:hint="eastAsia" w:ascii="仿宋" w:hAnsi="仿宋" w:eastAsia="仿宋" w:cs="仿宋"/>
          <w:b/>
          <w:bCs/>
          <w:sz w:val="24"/>
          <w:highlight w:val="none"/>
        </w:rPr>
      </w:pPr>
      <w:r>
        <w:rPr>
          <w:rFonts w:hint="eastAsia" w:ascii="仿宋" w:hAnsi="仿宋" w:eastAsia="仿宋" w:cs="仿宋"/>
          <w:b/>
          <w:bCs/>
          <w:sz w:val="24"/>
          <w:highlight w:val="none"/>
        </w:rPr>
        <w:t>（上表仅供参考，应根据项目具体内容修改填写，详细服务内容及明细标准可附附件或详见响应文件，需说明清楚）</w:t>
      </w:r>
    </w:p>
    <w:p w14:paraId="7A63082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二、合作模式</w:t>
      </w:r>
    </w:p>
    <w:p w14:paraId="78F8613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1.甲方提供厨房、场地、厨具、餐具等，在合同期限内供乙方无偿使用。</w:t>
      </w:r>
    </w:p>
    <w:p w14:paraId="49B65749">
      <w:pPr>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rPr>
        <w:t>2.食堂员工的工作服由乙方配备</w:t>
      </w:r>
      <w:r>
        <w:rPr>
          <w:rFonts w:hint="eastAsia" w:ascii="仿宋" w:hAnsi="仿宋" w:eastAsia="仿宋" w:cs="仿宋"/>
          <w:sz w:val="24"/>
          <w:highlight w:val="none"/>
          <w:lang w:eastAsia="zh-CN"/>
        </w:rPr>
        <w:t>。</w:t>
      </w:r>
    </w:p>
    <w:p w14:paraId="7954C37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3.甲方放假期间(包括周末)，食堂不开饭，乙方员工不得在食堂加工任何食品及就餐。</w:t>
      </w:r>
    </w:p>
    <w:p w14:paraId="0BE45BE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4.食堂工作人员由乙方聘用、指派，厨师等必须按照本协议其他条款规定的人员数量配置，乙方工作人员必须具有健康证。</w:t>
      </w:r>
    </w:p>
    <w:p w14:paraId="0F92EA4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5.乙方必须按照甲方要求遵照“科学管理、安全给养优质服务”的原则为甲方提供服务，对食堂进行管理，并提供食品烹饪、制作加工、协助甲方进行原材料的验收等相关服务，遵从甲方指派人员的管理与监督。</w:t>
      </w:r>
    </w:p>
    <w:p w14:paraId="0EF40FF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6.若在履行协议过程中，乙方工作人员发生工伤、工亡或受到其他伤害等事件，一切赔偿责任由乙方自行承担，甲方不承担任何责任；若乙方工作人员造成他人人身伤害或者其他财产损失,也由乙方自行解决赔偿问题，甲方不承担任何责任。</w:t>
      </w:r>
    </w:p>
    <w:p w14:paraId="57E0C6F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三、采购内容、期限及费用</w:t>
      </w:r>
    </w:p>
    <w:p w14:paraId="09464DE6">
      <w:pPr>
        <w:spacing w:line="360" w:lineRule="auto"/>
        <w:ind w:firstLine="470" w:firstLineChars="200"/>
        <w:jc w:val="left"/>
        <w:rPr>
          <w:rFonts w:hint="eastAsia" w:ascii="仿宋" w:hAnsi="仿宋" w:eastAsia="仿宋" w:cs="仿宋"/>
          <w:snapToGrid w:val="0"/>
          <w:color w:val="000000"/>
          <w:spacing w:val="-3"/>
          <w:kern w:val="0"/>
          <w:sz w:val="24"/>
          <w:highlight w:val="none"/>
        </w:rPr>
      </w:pPr>
      <w:r>
        <w:rPr>
          <w:rFonts w:hint="eastAsia" w:ascii="仿宋" w:hAnsi="仿宋" w:eastAsia="仿宋" w:cs="仿宋"/>
          <w:b/>
          <w:bCs/>
          <w:snapToGrid w:val="0"/>
          <w:color w:val="000000"/>
          <w:spacing w:val="-3"/>
          <w:kern w:val="0"/>
          <w:sz w:val="24"/>
          <w:highlight w:val="none"/>
        </w:rPr>
        <w:t xml:space="preserve">1.采购项目内容: </w:t>
      </w:r>
      <w:r>
        <w:rPr>
          <w:rFonts w:hint="eastAsia" w:ascii="仿宋" w:hAnsi="仿宋" w:eastAsia="仿宋" w:cs="仿宋"/>
          <w:sz w:val="24"/>
          <w:highlight w:val="none"/>
        </w:rPr>
        <w:t>为幼儿园配备足额厨房服务人员，岗前提供持有有效期内健康证、从业证均可上岗，为幼儿高质量提供每日三餐两点餐食，按照食品安全工作要求，保证全园师幼餐食营养、健康，保障幼儿园教育教学活动正常开展。</w:t>
      </w:r>
    </w:p>
    <w:p w14:paraId="7851D0ED">
      <w:pPr>
        <w:spacing w:line="360" w:lineRule="auto"/>
        <w:ind w:firstLine="470" w:firstLineChars="200"/>
        <w:jc w:val="left"/>
        <w:rPr>
          <w:rFonts w:hint="eastAsia" w:ascii="仿宋" w:hAnsi="仿宋" w:eastAsia="仿宋" w:cs="仿宋"/>
          <w:snapToGrid w:val="0"/>
          <w:color w:val="000000"/>
          <w:spacing w:val="-3"/>
          <w:kern w:val="0"/>
          <w:sz w:val="24"/>
          <w:highlight w:val="none"/>
        </w:rPr>
      </w:pPr>
      <w:r>
        <w:rPr>
          <w:rFonts w:hint="eastAsia" w:ascii="仿宋" w:hAnsi="仿宋" w:eastAsia="仿宋" w:cs="仿宋"/>
          <w:b/>
          <w:bCs/>
          <w:snapToGrid w:val="0"/>
          <w:color w:val="000000"/>
          <w:spacing w:val="-3"/>
          <w:kern w:val="0"/>
          <w:sz w:val="24"/>
          <w:highlight w:val="none"/>
        </w:rPr>
        <w:t>2.服务期限</w:t>
      </w:r>
      <w:r>
        <w:rPr>
          <w:rFonts w:hint="eastAsia" w:ascii="仿宋" w:hAnsi="仿宋" w:eastAsia="仿宋" w:cs="仿宋"/>
          <w:snapToGrid w:val="0"/>
          <w:color w:val="000000"/>
          <w:spacing w:val="-3"/>
          <w:kern w:val="0"/>
          <w:sz w:val="24"/>
          <w:highlight w:val="none"/>
        </w:rPr>
        <w:t>：</w:t>
      </w:r>
    </w:p>
    <w:p w14:paraId="7E3EF7AC">
      <w:pPr>
        <w:spacing w:line="360" w:lineRule="auto"/>
        <w:ind w:firstLine="468" w:firstLineChars="200"/>
        <w:jc w:val="left"/>
        <w:rPr>
          <w:rFonts w:hint="eastAsia" w:ascii="仿宋" w:hAnsi="仿宋" w:eastAsia="仿宋" w:cs="仿宋"/>
          <w:snapToGrid w:val="0"/>
          <w:color w:val="000000"/>
          <w:spacing w:val="-3"/>
          <w:kern w:val="0"/>
          <w:sz w:val="24"/>
          <w:highlight w:val="none"/>
          <w:lang w:val="en-US" w:eastAsia="zh-CN"/>
        </w:rPr>
      </w:pPr>
      <w:r>
        <w:rPr>
          <w:rFonts w:hint="eastAsia" w:ascii="仿宋" w:hAnsi="仿宋" w:eastAsia="仿宋" w:cs="仿宋"/>
          <w:snapToGrid w:val="0"/>
          <w:color w:val="000000"/>
          <w:spacing w:val="-3"/>
          <w:kern w:val="0"/>
          <w:sz w:val="24"/>
          <w:highlight w:val="none"/>
          <w:lang w:val="en-US" w:eastAsia="zh-CN"/>
        </w:rPr>
        <w:t>（1）餐厅运行保障项目：自合同签订之日起至2026年6月</w:t>
      </w:r>
    </w:p>
    <w:p w14:paraId="2E17D828">
      <w:pPr>
        <w:spacing w:line="360" w:lineRule="auto"/>
        <w:ind w:firstLine="468" w:firstLineChars="200"/>
        <w:jc w:val="left"/>
        <w:rPr>
          <w:rFonts w:hint="eastAsia" w:ascii="仿宋" w:hAnsi="仿宋" w:eastAsia="仿宋" w:cs="仿宋"/>
          <w:snapToGrid w:val="0"/>
          <w:color w:val="000000"/>
          <w:spacing w:val="-3"/>
          <w:kern w:val="0"/>
          <w:sz w:val="24"/>
          <w:highlight w:val="none"/>
          <w:lang w:val="en-US" w:eastAsia="zh-CN"/>
        </w:rPr>
      </w:pPr>
      <w:r>
        <w:rPr>
          <w:rFonts w:hint="eastAsia" w:ascii="仿宋" w:hAnsi="仿宋" w:eastAsia="仿宋" w:cs="仿宋"/>
          <w:snapToGrid w:val="0"/>
          <w:color w:val="000000"/>
          <w:spacing w:val="-3"/>
          <w:kern w:val="0"/>
          <w:sz w:val="24"/>
          <w:highlight w:val="none"/>
          <w:lang w:val="en-US" w:eastAsia="zh-CN"/>
        </w:rPr>
        <w:t>（2）餐厅运转保障项目：2025年9月-2026年6月</w:t>
      </w:r>
    </w:p>
    <w:p w14:paraId="296D2468">
      <w:pPr>
        <w:spacing w:line="360" w:lineRule="auto"/>
        <w:ind w:firstLine="468" w:firstLineChars="200"/>
        <w:jc w:val="left"/>
        <w:rPr>
          <w:rFonts w:hint="eastAsia" w:ascii="仿宋" w:hAnsi="仿宋" w:eastAsia="仿宋" w:cs="仿宋"/>
          <w:snapToGrid w:val="0"/>
          <w:color w:val="000000"/>
          <w:spacing w:val="-3"/>
          <w:kern w:val="0"/>
          <w:sz w:val="24"/>
          <w:highlight w:val="none"/>
        </w:rPr>
      </w:pPr>
      <w:r>
        <w:rPr>
          <w:rFonts w:hint="eastAsia" w:ascii="仿宋" w:hAnsi="仿宋" w:eastAsia="仿宋" w:cs="仿宋"/>
          <w:snapToGrid w:val="0"/>
          <w:color w:val="000000"/>
          <w:spacing w:val="-3"/>
          <w:kern w:val="0"/>
          <w:sz w:val="24"/>
          <w:highlight w:val="none"/>
        </w:rPr>
        <w:t>（该期限包含寒暑假约</w:t>
      </w:r>
      <w:r>
        <w:rPr>
          <w:rFonts w:hint="eastAsia" w:ascii="仿宋" w:hAnsi="仿宋" w:eastAsia="仿宋" w:cs="仿宋"/>
          <w:snapToGrid w:val="0"/>
          <w:color w:val="000000"/>
          <w:spacing w:val="-3"/>
          <w:kern w:val="0"/>
          <w:sz w:val="24"/>
          <w:highlight w:val="none"/>
          <w:lang w:val="en-US" w:eastAsia="zh-CN"/>
        </w:rPr>
        <w:t>2</w:t>
      </w:r>
      <w:r>
        <w:rPr>
          <w:rFonts w:hint="eastAsia" w:ascii="仿宋" w:hAnsi="仿宋" w:eastAsia="仿宋" w:cs="仿宋"/>
          <w:snapToGrid w:val="0"/>
          <w:color w:val="000000"/>
          <w:spacing w:val="-3"/>
          <w:kern w:val="0"/>
          <w:sz w:val="24"/>
          <w:highlight w:val="none"/>
        </w:rPr>
        <w:t>个月，寒暑假期间如采购人需要供应商提供餐饮服务，供应商应无条件配合，费用包含在报价中。具体以采购人实际情况为准</w:t>
      </w:r>
      <w:r>
        <w:rPr>
          <w:rFonts w:hint="eastAsia" w:ascii="仿宋" w:hAnsi="仿宋" w:eastAsia="仿宋" w:cs="仿宋"/>
          <w:snapToGrid w:val="0"/>
          <w:color w:val="000000"/>
          <w:spacing w:val="-3"/>
          <w:kern w:val="0"/>
          <w:sz w:val="24"/>
          <w:highlight w:val="none"/>
          <w:lang w:eastAsia="zh-CN"/>
        </w:rPr>
        <w:t>。</w:t>
      </w:r>
      <w:r>
        <w:rPr>
          <w:rFonts w:hint="eastAsia" w:ascii="仿宋" w:hAnsi="仿宋" w:eastAsia="仿宋" w:cs="仿宋"/>
          <w:snapToGrid w:val="0"/>
          <w:color w:val="000000"/>
          <w:spacing w:val="-3"/>
          <w:kern w:val="0"/>
          <w:sz w:val="24"/>
          <w:highlight w:val="none"/>
        </w:rPr>
        <w:t>）</w:t>
      </w:r>
    </w:p>
    <w:p w14:paraId="3351C340">
      <w:pPr>
        <w:spacing w:line="360" w:lineRule="auto"/>
        <w:ind w:firstLine="470" w:firstLineChars="200"/>
        <w:rPr>
          <w:rFonts w:hint="eastAsia" w:ascii="仿宋" w:hAnsi="仿宋" w:eastAsia="仿宋" w:cs="仿宋"/>
          <w:sz w:val="24"/>
          <w:highlight w:val="none"/>
        </w:rPr>
      </w:pPr>
      <w:r>
        <w:rPr>
          <w:rFonts w:hint="eastAsia" w:ascii="仿宋" w:hAnsi="仿宋" w:eastAsia="仿宋" w:cs="仿宋"/>
          <w:b/>
          <w:bCs/>
          <w:snapToGrid w:val="0"/>
          <w:color w:val="000000"/>
          <w:spacing w:val="-3"/>
          <w:kern w:val="0"/>
          <w:sz w:val="24"/>
          <w:highlight w:val="none"/>
        </w:rPr>
        <w:t>3.就餐标准：</w:t>
      </w:r>
      <w:r>
        <w:rPr>
          <w:rFonts w:hint="eastAsia" w:ascii="仿宋" w:hAnsi="仿宋" w:eastAsia="仿宋" w:cs="仿宋"/>
          <w:b/>
          <w:bCs/>
          <w:snapToGrid w:val="0"/>
          <w:color w:val="000000"/>
          <w:spacing w:val="-3"/>
          <w:kern w:val="0"/>
          <w:sz w:val="24"/>
          <w:highlight w:val="none"/>
          <w:lang w:val="en-US" w:eastAsia="zh-CN"/>
        </w:rPr>
        <w:t>（幼儿）</w:t>
      </w:r>
      <w:r>
        <w:rPr>
          <w:rFonts w:hint="eastAsia" w:ascii="仿宋" w:hAnsi="仿宋" w:eastAsia="仿宋" w:cs="仿宋"/>
          <w:snapToGrid w:val="0"/>
          <w:color w:val="000000"/>
          <w:spacing w:val="-3"/>
          <w:kern w:val="0"/>
          <w:sz w:val="24"/>
          <w:highlight w:val="none"/>
        </w:rPr>
        <w:t>餐厅运行保障项目</w:t>
      </w:r>
      <w:r>
        <w:rPr>
          <w:rFonts w:hint="eastAsia" w:ascii="仿宋" w:hAnsi="仿宋" w:eastAsia="仿宋" w:cs="仿宋"/>
          <w:snapToGrid w:val="0"/>
          <w:color w:val="000000"/>
          <w:spacing w:val="-3"/>
          <w:kern w:val="0"/>
          <w:sz w:val="24"/>
          <w:highlight w:val="none"/>
          <w:lang w:eastAsia="zh-CN"/>
        </w:rPr>
        <w:t>：</w:t>
      </w:r>
      <w:r>
        <w:rPr>
          <w:rFonts w:hint="eastAsia" w:ascii="仿宋" w:hAnsi="仿宋" w:eastAsia="仿宋" w:cs="仿宋"/>
          <w:snapToGrid w:val="0"/>
          <w:color w:val="000000"/>
          <w:spacing w:val="-3"/>
          <w:kern w:val="0"/>
          <w:sz w:val="24"/>
          <w:highlight w:val="none"/>
          <w:lang w:val="en-US" w:eastAsia="zh-CN"/>
        </w:rPr>
        <w:t>三</w:t>
      </w:r>
      <w:r>
        <w:rPr>
          <w:rFonts w:hint="eastAsia" w:ascii="仿宋" w:hAnsi="仿宋" w:eastAsia="仿宋" w:cs="仿宋"/>
          <w:snapToGrid w:val="0"/>
          <w:color w:val="000000"/>
          <w:spacing w:val="-3"/>
          <w:kern w:val="0"/>
          <w:sz w:val="24"/>
          <w:highlight w:val="none"/>
        </w:rPr>
        <w:t>餐</w:t>
      </w:r>
      <w:r>
        <w:rPr>
          <w:rFonts w:hint="eastAsia" w:ascii="仿宋" w:hAnsi="仿宋" w:eastAsia="仿宋" w:cs="仿宋"/>
          <w:snapToGrid w:val="0"/>
          <w:color w:val="000000"/>
          <w:spacing w:val="-3"/>
          <w:kern w:val="0"/>
          <w:sz w:val="24"/>
          <w:highlight w:val="none"/>
          <w:lang w:val="en-US" w:eastAsia="zh-CN"/>
        </w:rPr>
        <w:t>两点制，</w:t>
      </w:r>
      <w:r>
        <w:rPr>
          <w:rFonts w:hint="eastAsia" w:ascii="仿宋" w:hAnsi="仿宋" w:eastAsia="仿宋" w:cs="仿宋"/>
          <w:b/>
          <w:bCs/>
          <w:snapToGrid w:val="0"/>
          <w:color w:val="000000"/>
          <w:spacing w:val="-3"/>
          <w:kern w:val="0"/>
          <w:sz w:val="24"/>
          <w:highlight w:val="none"/>
          <w:lang w:val="en-US" w:eastAsia="zh-CN"/>
        </w:rPr>
        <w:t>（教职工）</w:t>
      </w:r>
      <w:r>
        <w:rPr>
          <w:rFonts w:hint="eastAsia" w:ascii="仿宋" w:hAnsi="仿宋" w:eastAsia="仿宋" w:cs="仿宋"/>
          <w:snapToGrid w:val="0"/>
          <w:color w:val="000000"/>
          <w:spacing w:val="-3"/>
          <w:kern w:val="0"/>
          <w:sz w:val="24"/>
          <w:highlight w:val="none"/>
        </w:rPr>
        <w:t>餐厅运转保障项目</w:t>
      </w:r>
      <w:r>
        <w:rPr>
          <w:rFonts w:hint="eastAsia" w:ascii="仿宋" w:hAnsi="仿宋" w:eastAsia="仿宋" w:cs="仿宋"/>
          <w:snapToGrid w:val="0"/>
          <w:color w:val="000000"/>
          <w:spacing w:val="-3"/>
          <w:kern w:val="0"/>
          <w:sz w:val="24"/>
          <w:highlight w:val="none"/>
          <w:lang w:eastAsia="zh-CN"/>
        </w:rPr>
        <w:t>：</w:t>
      </w:r>
      <w:r>
        <w:rPr>
          <w:rFonts w:hint="eastAsia" w:ascii="仿宋" w:hAnsi="仿宋" w:eastAsia="仿宋" w:cs="仿宋"/>
          <w:snapToGrid w:val="0"/>
          <w:color w:val="000000"/>
          <w:spacing w:val="-3"/>
          <w:kern w:val="0"/>
          <w:sz w:val="24"/>
          <w:highlight w:val="none"/>
          <w:lang w:val="en-US" w:eastAsia="zh-CN"/>
        </w:rPr>
        <w:t>三餐制，</w:t>
      </w:r>
      <w:r>
        <w:rPr>
          <w:rFonts w:hint="eastAsia" w:ascii="仿宋" w:hAnsi="仿宋" w:eastAsia="仿宋" w:cs="仿宋"/>
          <w:snapToGrid w:val="0"/>
          <w:color w:val="000000"/>
          <w:spacing w:val="-3"/>
          <w:kern w:val="0"/>
          <w:sz w:val="24"/>
          <w:highlight w:val="none"/>
        </w:rPr>
        <w:t>具体以采购人实际情况为准。</w:t>
      </w:r>
    </w:p>
    <w:p w14:paraId="63259C0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4.本协议签订后，乙方不得把业务转由其他单位或个人承接。</w:t>
      </w:r>
    </w:p>
    <w:p w14:paraId="6402D269">
      <w:pPr>
        <w:spacing w:line="360" w:lineRule="auto"/>
        <w:jc w:val="left"/>
        <w:rPr>
          <w:rFonts w:hint="eastAsia" w:ascii="仿宋" w:hAnsi="仿宋" w:eastAsia="仿宋" w:cs="仿宋"/>
          <w:snapToGrid w:val="0"/>
          <w:color w:val="000000"/>
          <w:spacing w:val="-3"/>
          <w:kern w:val="0"/>
          <w:sz w:val="24"/>
          <w:highlight w:val="none"/>
        </w:rPr>
      </w:pPr>
      <w:r>
        <w:rPr>
          <w:rFonts w:hint="eastAsia" w:ascii="仿宋" w:hAnsi="仿宋" w:eastAsia="仿宋" w:cs="仿宋"/>
          <w:b/>
          <w:bCs/>
          <w:snapToGrid w:val="0"/>
          <w:color w:val="000000"/>
          <w:spacing w:val="-3"/>
          <w:kern w:val="0"/>
          <w:sz w:val="24"/>
          <w:highlight w:val="none"/>
        </w:rPr>
        <w:t>四、款项结算</w:t>
      </w:r>
    </w:p>
    <w:p w14:paraId="6EAFE392">
      <w:pPr>
        <w:spacing w:line="360" w:lineRule="auto"/>
        <w:ind w:firstLine="560"/>
        <w:jc w:val="left"/>
        <w:rPr>
          <w:rFonts w:hint="eastAsia" w:ascii="仿宋" w:hAnsi="仿宋" w:eastAsia="仿宋" w:cs="仿宋"/>
          <w:sz w:val="24"/>
          <w:highlight w:val="none"/>
        </w:rPr>
      </w:pPr>
      <w:r>
        <w:rPr>
          <w:rFonts w:hint="eastAsia" w:ascii="仿宋" w:hAnsi="仿宋" w:eastAsia="仿宋" w:cs="仿宋"/>
          <w:spacing w:val="3"/>
          <w:sz w:val="24"/>
          <w:highlight w:val="none"/>
        </w:rPr>
        <w:t>（一）</w:t>
      </w:r>
      <w:r>
        <w:rPr>
          <w:rFonts w:hint="eastAsia" w:ascii="仿宋" w:hAnsi="仿宋" w:eastAsia="仿宋" w:cs="仿宋"/>
          <w:sz w:val="24"/>
          <w:highlight w:val="none"/>
        </w:rPr>
        <w:t>合同总价款为人民币（大写）</w:t>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元。该价款</w:t>
      </w:r>
      <w:r>
        <w:rPr>
          <w:rFonts w:hint="eastAsia" w:ascii="仿宋" w:hAnsi="仿宋" w:eastAsia="仿宋" w:cs="仿宋"/>
          <w:snapToGrid w:val="0"/>
          <w:color w:val="000000"/>
          <w:kern w:val="0"/>
          <w:sz w:val="24"/>
          <w:highlight w:val="none"/>
          <w:lang w:bidi="ar"/>
        </w:rPr>
        <w:t>为完成本项目全部工作内容及工作要求的总价，包括但不限于人工工资、社保</w:t>
      </w:r>
      <w:r>
        <w:rPr>
          <w:rFonts w:hint="eastAsia" w:ascii="仿宋" w:hAnsi="仿宋" w:eastAsia="仿宋" w:cs="仿宋"/>
          <w:snapToGrid w:val="0"/>
          <w:color w:val="auto"/>
          <w:kern w:val="0"/>
          <w:sz w:val="24"/>
          <w:highlight w:val="none"/>
          <w:lang w:bidi="ar"/>
        </w:rPr>
        <w:t>（五险一金）</w:t>
      </w:r>
      <w:r>
        <w:rPr>
          <w:rFonts w:hint="eastAsia" w:ascii="仿宋" w:hAnsi="仿宋" w:eastAsia="仿宋" w:cs="仿宋"/>
          <w:snapToGrid w:val="0"/>
          <w:color w:val="000000"/>
          <w:kern w:val="0"/>
          <w:sz w:val="24"/>
          <w:highlight w:val="none"/>
          <w:lang w:bidi="ar"/>
        </w:rPr>
        <w:t>、劳保、福利、工服、办公物资、保洁耗材</w:t>
      </w:r>
      <w:r>
        <w:rPr>
          <w:rFonts w:hint="eastAsia" w:ascii="仿宋" w:hAnsi="仿宋" w:eastAsia="仿宋" w:cs="仿宋"/>
          <w:snapToGrid w:val="0"/>
          <w:color w:val="000000"/>
          <w:kern w:val="0"/>
          <w:sz w:val="24"/>
          <w:highlight w:val="none"/>
          <w:lang w:eastAsia="zh-CN" w:bidi="ar"/>
        </w:rPr>
        <w:t>、</w:t>
      </w:r>
      <w:r>
        <w:rPr>
          <w:rFonts w:hint="eastAsia" w:ascii="仿宋" w:hAnsi="仿宋" w:eastAsia="仿宋" w:cs="仿宋"/>
          <w:snapToGrid w:val="0"/>
          <w:color w:val="000000"/>
          <w:kern w:val="0"/>
          <w:sz w:val="24"/>
          <w:highlight w:val="none"/>
          <w:lang w:val="en-US" w:eastAsia="zh-CN" w:bidi="ar"/>
        </w:rPr>
        <w:t>人员宿舍</w:t>
      </w:r>
      <w:r>
        <w:rPr>
          <w:rFonts w:hint="eastAsia" w:ascii="仿宋" w:hAnsi="仿宋" w:eastAsia="仿宋" w:cs="仿宋"/>
          <w:snapToGrid w:val="0"/>
          <w:color w:val="000000"/>
          <w:kern w:val="0"/>
          <w:sz w:val="24"/>
          <w:highlight w:val="none"/>
          <w:lang w:bidi="ar"/>
        </w:rPr>
        <w:t>及其他所需物资，管理运营、利润、税金及政策性文件规定的各项费用等承包计价的一切费用。</w:t>
      </w:r>
    </w:p>
    <w:p w14:paraId="7CD5929A">
      <w:pPr>
        <w:spacing w:line="360" w:lineRule="auto"/>
        <w:ind w:firstLine="560"/>
        <w:jc w:val="left"/>
        <w:rPr>
          <w:rFonts w:hint="eastAsia" w:ascii="仿宋" w:hAnsi="仿宋" w:eastAsia="仿宋" w:cs="仿宋"/>
          <w:sz w:val="24"/>
          <w:highlight w:val="none"/>
        </w:rPr>
      </w:pPr>
      <w:r>
        <w:rPr>
          <w:rFonts w:hint="eastAsia" w:ascii="仿宋" w:hAnsi="仿宋" w:eastAsia="仿宋" w:cs="仿宋"/>
          <w:sz w:val="24"/>
          <w:highlight w:val="none"/>
        </w:rPr>
        <w:t>具体为：</w:t>
      </w:r>
      <w:r>
        <w:rPr>
          <w:rFonts w:hint="eastAsia" w:ascii="仿宋" w:hAnsi="仿宋" w:eastAsia="仿宋" w:cs="仿宋"/>
          <w:b/>
          <w:bCs/>
          <w:snapToGrid w:val="0"/>
          <w:color w:val="000000"/>
          <w:spacing w:val="-3"/>
          <w:kern w:val="0"/>
          <w:sz w:val="24"/>
          <w:highlight w:val="none"/>
          <w:lang w:val="en-US" w:eastAsia="zh-CN"/>
        </w:rPr>
        <w:t>（幼儿）</w:t>
      </w:r>
      <w:r>
        <w:rPr>
          <w:rFonts w:hint="eastAsia" w:ascii="仿宋" w:hAnsi="仿宋" w:eastAsia="仿宋" w:cs="仿宋"/>
          <w:snapToGrid w:val="0"/>
          <w:color w:val="000000"/>
          <w:spacing w:val="-3"/>
          <w:kern w:val="0"/>
          <w:sz w:val="24"/>
          <w:highlight w:val="none"/>
        </w:rPr>
        <w:t>餐厅运行保障项目</w:t>
      </w:r>
      <w:r>
        <w:rPr>
          <w:rFonts w:hint="eastAsia" w:ascii="仿宋" w:hAnsi="仿宋" w:eastAsia="仿宋" w:cs="仿宋"/>
          <w:snapToGrid w:val="0"/>
          <w:color w:val="000000"/>
          <w:spacing w:val="-3"/>
          <w:kern w:val="0"/>
          <w:sz w:val="24"/>
          <w:highlight w:val="none"/>
          <w:lang w:val="en-US" w:eastAsia="zh-CN"/>
        </w:rPr>
        <w:t>费用</w:t>
      </w:r>
      <w:r>
        <w:rPr>
          <w:rFonts w:hint="eastAsia" w:ascii="仿宋" w:hAnsi="仿宋" w:eastAsia="仿宋" w:cs="仿宋"/>
          <w:sz w:val="24"/>
          <w:highlight w:val="none"/>
        </w:rPr>
        <w:t>：月费用为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元，总费用</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w:t>
      </w:r>
    </w:p>
    <w:p w14:paraId="0EE0C127">
      <w:pPr>
        <w:spacing w:line="360" w:lineRule="auto"/>
        <w:ind w:firstLine="560"/>
        <w:jc w:val="left"/>
        <w:rPr>
          <w:rFonts w:hint="eastAsia" w:ascii="仿宋" w:hAnsi="仿宋" w:eastAsia="仿宋" w:cs="仿宋"/>
          <w:sz w:val="24"/>
          <w:highlight w:val="none"/>
          <w:lang w:eastAsia="zh-CN"/>
        </w:rPr>
      </w:pPr>
      <w:r>
        <w:rPr>
          <w:rFonts w:hint="eastAsia" w:ascii="仿宋" w:hAnsi="仿宋" w:eastAsia="仿宋" w:cs="仿宋"/>
          <w:b/>
          <w:bCs/>
          <w:snapToGrid w:val="0"/>
          <w:color w:val="000000"/>
          <w:spacing w:val="-3"/>
          <w:kern w:val="0"/>
          <w:sz w:val="24"/>
          <w:highlight w:val="none"/>
          <w:lang w:val="en-US" w:eastAsia="zh-CN"/>
        </w:rPr>
        <w:t>（教职工）</w:t>
      </w:r>
      <w:r>
        <w:rPr>
          <w:rFonts w:hint="eastAsia" w:ascii="仿宋" w:hAnsi="仿宋" w:eastAsia="仿宋" w:cs="仿宋"/>
          <w:snapToGrid w:val="0"/>
          <w:color w:val="000000"/>
          <w:spacing w:val="-3"/>
          <w:kern w:val="0"/>
          <w:sz w:val="24"/>
          <w:highlight w:val="none"/>
        </w:rPr>
        <w:t>餐厅</w:t>
      </w:r>
      <w:r>
        <w:rPr>
          <w:rFonts w:hint="eastAsia" w:ascii="仿宋" w:hAnsi="仿宋" w:eastAsia="仿宋" w:cs="仿宋"/>
          <w:snapToGrid w:val="0"/>
          <w:color w:val="000000"/>
          <w:spacing w:val="-3"/>
          <w:kern w:val="0"/>
          <w:sz w:val="24"/>
          <w:highlight w:val="none"/>
          <w:lang w:val="en-US" w:eastAsia="zh-CN"/>
        </w:rPr>
        <w:t>运转</w:t>
      </w:r>
      <w:r>
        <w:rPr>
          <w:rFonts w:hint="eastAsia" w:ascii="仿宋" w:hAnsi="仿宋" w:eastAsia="仿宋" w:cs="仿宋"/>
          <w:snapToGrid w:val="0"/>
          <w:color w:val="000000"/>
          <w:spacing w:val="-3"/>
          <w:kern w:val="0"/>
          <w:sz w:val="24"/>
          <w:highlight w:val="none"/>
        </w:rPr>
        <w:t>保障项目</w:t>
      </w:r>
      <w:r>
        <w:rPr>
          <w:rFonts w:hint="eastAsia" w:ascii="仿宋" w:hAnsi="仿宋" w:eastAsia="仿宋" w:cs="仿宋"/>
          <w:snapToGrid w:val="0"/>
          <w:color w:val="000000"/>
          <w:spacing w:val="-3"/>
          <w:kern w:val="0"/>
          <w:sz w:val="24"/>
          <w:highlight w:val="none"/>
          <w:lang w:val="en-US" w:eastAsia="zh-CN"/>
        </w:rPr>
        <w:t>费用</w:t>
      </w:r>
      <w:r>
        <w:rPr>
          <w:rFonts w:hint="eastAsia" w:ascii="仿宋" w:hAnsi="仿宋" w:eastAsia="仿宋" w:cs="仿宋"/>
          <w:sz w:val="24"/>
          <w:highlight w:val="none"/>
        </w:rPr>
        <w:t>：月费用</w:t>
      </w:r>
      <w:r>
        <w:rPr>
          <w:rFonts w:hint="eastAsia" w:ascii="仿宋" w:hAnsi="仿宋" w:eastAsia="仿宋" w:cs="仿宋"/>
          <w:sz w:val="24"/>
          <w:highlight w:val="none"/>
          <w:lang w:val="en-US" w:eastAsia="zh-CN"/>
        </w:rPr>
        <w:t>约</w:t>
      </w:r>
      <w:r>
        <w:rPr>
          <w:rFonts w:hint="eastAsia" w:ascii="仿宋" w:hAnsi="仿宋" w:eastAsia="仿宋" w:cs="仿宋"/>
          <w:sz w:val="24"/>
          <w:highlight w:val="none"/>
        </w:rPr>
        <w:t>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元，总费用</w:t>
      </w:r>
      <w:r>
        <w:rPr>
          <w:rFonts w:hint="eastAsia" w:ascii="仿宋" w:hAnsi="仿宋" w:eastAsia="仿宋" w:cs="仿宋"/>
          <w:sz w:val="24"/>
          <w:highlight w:val="none"/>
          <w:lang w:val="en-US" w:eastAsia="zh-CN"/>
        </w:rPr>
        <w:t>约</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根据每月教师餐厅运转保障服务实际据实结算</w:t>
      </w:r>
      <w:r>
        <w:rPr>
          <w:rFonts w:hint="eastAsia" w:ascii="仿宋" w:hAnsi="仿宋" w:eastAsia="仿宋" w:cs="仿宋"/>
          <w:sz w:val="24"/>
          <w:highlight w:val="none"/>
          <w:lang w:eastAsia="zh-CN"/>
        </w:rPr>
        <w:t>）</w:t>
      </w:r>
    </w:p>
    <w:p w14:paraId="77A1D088">
      <w:pPr>
        <w:spacing w:line="360" w:lineRule="auto"/>
        <w:ind w:firstLine="560"/>
        <w:jc w:val="left"/>
        <w:rPr>
          <w:rFonts w:hint="eastAsia" w:ascii="仿宋" w:hAnsi="仿宋" w:eastAsia="仿宋" w:cs="仿宋"/>
          <w:sz w:val="24"/>
          <w:highlight w:val="none"/>
        </w:rPr>
      </w:pPr>
      <w:r>
        <w:rPr>
          <w:rFonts w:hint="eastAsia" w:ascii="仿宋" w:hAnsi="仿宋" w:eastAsia="仿宋" w:cs="仿宋"/>
          <w:sz w:val="24"/>
          <w:highlight w:val="none"/>
        </w:rPr>
        <w:t>乙方全体服务人员数量在磋商文件规定基本数量基础上，由甲方根据需要提出是否继续增派数量，乙方及时予以增派人员，所需费用包含在合同总价中，甲方不再另外予以增加。</w:t>
      </w:r>
    </w:p>
    <w:p w14:paraId="78DA821D">
      <w:pPr>
        <w:spacing w:line="360" w:lineRule="auto"/>
        <w:ind w:firstLine="560"/>
        <w:jc w:val="left"/>
        <w:rPr>
          <w:rFonts w:hint="eastAsia" w:ascii="仿宋" w:hAnsi="仿宋" w:eastAsia="仿宋" w:cs="仿宋"/>
          <w:sz w:val="24"/>
          <w:highlight w:val="none"/>
          <w:lang w:val="en-US" w:eastAsia="zh-CN"/>
        </w:rPr>
      </w:pPr>
      <w:r>
        <w:rPr>
          <w:rFonts w:hint="eastAsia" w:ascii="仿宋" w:hAnsi="仿宋" w:eastAsia="仿宋" w:cs="仿宋"/>
          <w:sz w:val="24"/>
          <w:highlight w:val="none"/>
        </w:rPr>
        <w:t>（二）结算方式：</w:t>
      </w:r>
      <w:r>
        <w:rPr>
          <w:rFonts w:hint="eastAsia" w:ascii="仿宋" w:hAnsi="仿宋" w:eastAsia="仿宋" w:cs="仿宋"/>
          <w:sz w:val="24"/>
          <w:highlight w:val="none"/>
          <w:lang w:val="en-US" w:eastAsia="zh-CN"/>
        </w:rPr>
        <w:t>按月结算，根据日常服务考核制，次月初甲方出具上月满意度评定结果，供应方确认签字，根据考核结果核算金额向采购方提供提供正规等额发票专，采购方自收到供应方发票之日起根据实际情况以转账形式将款项打入供应方指定银行账户（服务费按照人员出勤天数、实际配备、工作完成情况、食材实际配备情况等据实结算）。</w:t>
      </w:r>
    </w:p>
    <w:p w14:paraId="173F992A">
      <w:pPr>
        <w:spacing w:line="360" w:lineRule="auto"/>
        <w:ind w:firstLine="560"/>
        <w:jc w:val="left"/>
        <w:rPr>
          <w:rFonts w:hint="eastAsia" w:ascii="仿宋" w:hAnsi="仿宋" w:eastAsia="仿宋" w:cs="仿宋"/>
          <w:sz w:val="24"/>
          <w:highlight w:val="none"/>
        </w:rPr>
      </w:pPr>
      <w:r>
        <w:rPr>
          <w:rFonts w:hint="eastAsia" w:ascii="仿宋" w:hAnsi="仿宋" w:eastAsia="仿宋" w:cs="仿宋"/>
          <w:sz w:val="24"/>
          <w:highlight w:val="none"/>
        </w:rPr>
        <w:t>（三）采购人考核满意率95%及以上全额支付</w:t>
      </w:r>
      <w:r>
        <w:rPr>
          <w:rFonts w:hint="eastAsia" w:ascii="仿宋" w:hAnsi="仿宋" w:eastAsia="仿宋" w:cs="仿宋"/>
          <w:sz w:val="24"/>
          <w:highlight w:val="none"/>
          <w:lang w:val="en-US" w:eastAsia="zh-CN"/>
        </w:rPr>
        <w:t>每月服务</w:t>
      </w:r>
      <w:r>
        <w:rPr>
          <w:rFonts w:hint="eastAsia" w:ascii="仿宋" w:hAnsi="仿宋" w:eastAsia="仿宋" w:cs="仿宋"/>
          <w:sz w:val="24"/>
          <w:highlight w:val="none"/>
        </w:rPr>
        <w:t>费用。</w:t>
      </w:r>
    </w:p>
    <w:p w14:paraId="0F398FD2">
      <w:pPr>
        <w:spacing w:line="360" w:lineRule="auto"/>
        <w:ind w:firstLine="560"/>
        <w:jc w:val="left"/>
        <w:rPr>
          <w:rFonts w:hint="eastAsia" w:ascii="仿宋" w:hAnsi="仿宋" w:eastAsia="仿宋" w:cs="仿宋"/>
          <w:sz w:val="24"/>
          <w:highlight w:val="none"/>
        </w:rPr>
      </w:pPr>
      <w:r>
        <w:rPr>
          <w:rFonts w:hint="eastAsia" w:ascii="仿宋" w:hAnsi="仿宋" w:eastAsia="仿宋" w:cs="仿宋"/>
          <w:sz w:val="24"/>
          <w:highlight w:val="none"/>
        </w:rPr>
        <w:t>（四）考核满意率：</w:t>
      </w:r>
    </w:p>
    <w:p w14:paraId="020CAAA3">
      <w:pPr>
        <w:spacing w:line="360" w:lineRule="auto"/>
        <w:ind w:firstLine="56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.每月费用的10</w:t>
      </w:r>
      <w:r>
        <w:rPr>
          <w:rFonts w:hint="eastAsia" w:ascii="仿宋" w:hAnsi="仿宋" w:eastAsia="仿宋" w:cs="仿宋"/>
          <w:color w:val="auto"/>
          <w:sz w:val="24"/>
          <w:highlight w:val="none"/>
        </w:rPr>
        <w:t>%作为考核费用，如月度考核满意率低于95%甲方有权按照下列标准扣款</w:t>
      </w:r>
    </w:p>
    <w:p w14:paraId="10A3F505">
      <w:pPr>
        <w:spacing w:line="360" w:lineRule="auto"/>
        <w:ind w:firstLine="480" w:firstLineChars="200"/>
        <w:rPr>
          <w:rFonts w:hint="eastAsia" w:ascii="仿宋" w:hAnsi="仿宋" w:eastAsia="仿宋" w:cs="仿宋"/>
          <w:bCs/>
          <w:color w:val="auto"/>
          <w:sz w:val="24"/>
          <w:szCs w:val="22"/>
          <w:highlight w:val="none"/>
          <w:lang w:val="zh-CN"/>
        </w:rPr>
      </w:pPr>
      <w:r>
        <w:rPr>
          <w:rFonts w:hint="eastAsia" w:ascii="仿宋" w:hAnsi="仿宋" w:eastAsia="仿宋" w:cs="仿宋"/>
          <w:bCs/>
          <w:color w:val="auto"/>
          <w:sz w:val="24"/>
          <w:szCs w:val="22"/>
          <w:highlight w:val="none"/>
        </w:rPr>
        <w:t>2.</w:t>
      </w:r>
      <w:r>
        <w:rPr>
          <w:rFonts w:hint="eastAsia" w:ascii="仿宋" w:hAnsi="仿宋" w:eastAsia="仿宋" w:cs="仿宋"/>
          <w:bCs/>
          <w:color w:val="auto"/>
          <w:sz w:val="24"/>
          <w:szCs w:val="22"/>
          <w:highlight w:val="none"/>
          <w:lang w:val="zh-CN"/>
        </w:rPr>
        <w:t>具体标准见下表：</w:t>
      </w:r>
    </w:p>
    <w:tbl>
      <w:tblPr>
        <w:tblStyle w:val="15"/>
        <w:tblW w:w="48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24"/>
        <w:gridCol w:w="4934"/>
      </w:tblGrid>
      <w:tr w14:paraId="66821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276" w:type="pct"/>
            <w:noWrap/>
            <w:vAlign w:val="top"/>
          </w:tcPr>
          <w:p w14:paraId="2809EEF6">
            <w:pPr>
              <w:spacing w:line="5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满意率</w:t>
            </w:r>
          </w:p>
        </w:tc>
        <w:tc>
          <w:tcPr>
            <w:tcW w:w="2723" w:type="pct"/>
            <w:noWrap/>
            <w:vAlign w:val="top"/>
          </w:tcPr>
          <w:p w14:paraId="742ABAAE">
            <w:pPr>
              <w:spacing w:line="5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支付比例</w:t>
            </w:r>
          </w:p>
        </w:tc>
      </w:tr>
      <w:tr w14:paraId="4C5CB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276" w:type="pct"/>
            <w:noWrap/>
            <w:vAlign w:val="top"/>
          </w:tcPr>
          <w:p w14:paraId="4E46A061">
            <w:pPr>
              <w:spacing w:line="5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满意率≥95%</w:t>
            </w:r>
          </w:p>
        </w:tc>
        <w:tc>
          <w:tcPr>
            <w:tcW w:w="2723" w:type="pct"/>
            <w:noWrap/>
            <w:vAlign w:val="top"/>
          </w:tcPr>
          <w:p w14:paraId="114C8920">
            <w:pPr>
              <w:spacing w:line="5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支付100%考核费</w:t>
            </w:r>
          </w:p>
        </w:tc>
      </w:tr>
      <w:tr w14:paraId="39B0A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276" w:type="pct"/>
            <w:noWrap/>
            <w:vAlign w:val="top"/>
          </w:tcPr>
          <w:p w14:paraId="69CBAF2F">
            <w:pPr>
              <w:spacing w:line="5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95%＞满意率≥90%</w:t>
            </w:r>
          </w:p>
        </w:tc>
        <w:tc>
          <w:tcPr>
            <w:tcW w:w="2723" w:type="pct"/>
            <w:noWrap/>
            <w:vAlign w:val="top"/>
          </w:tcPr>
          <w:p w14:paraId="25ED87C1">
            <w:pPr>
              <w:spacing w:line="5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支付70%考核费</w:t>
            </w:r>
          </w:p>
        </w:tc>
      </w:tr>
      <w:tr w14:paraId="670EB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276" w:type="pct"/>
            <w:noWrap/>
            <w:vAlign w:val="top"/>
          </w:tcPr>
          <w:p w14:paraId="6F1BF0A0">
            <w:pPr>
              <w:spacing w:line="5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90%＞满意率≥85%</w:t>
            </w:r>
          </w:p>
        </w:tc>
        <w:tc>
          <w:tcPr>
            <w:tcW w:w="2723" w:type="pct"/>
            <w:noWrap/>
            <w:vAlign w:val="top"/>
          </w:tcPr>
          <w:p w14:paraId="2E426A70">
            <w:pPr>
              <w:spacing w:line="5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支付30%考核费</w:t>
            </w:r>
          </w:p>
        </w:tc>
      </w:tr>
      <w:tr w14:paraId="1589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2276" w:type="pct"/>
            <w:noWrap/>
            <w:vAlign w:val="top"/>
          </w:tcPr>
          <w:p w14:paraId="32E9CBF5">
            <w:pPr>
              <w:spacing w:line="5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满意率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8</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w:t>
            </w:r>
          </w:p>
        </w:tc>
        <w:tc>
          <w:tcPr>
            <w:tcW w:w="2723" w:type="pct"/>
            <w:noWrap/>
            <w:vAlign w:val="top"/>
          </w:tcPr>
          <w:p w14:paraId="7753A19D">
            <w:pPr>
              <w:spacing w:line="5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扣除</w:t>
            </w:r>
            <w:r>
              <w:rPr>
                <w:rFonts w:hint="eastAsia" w:ascii="仿宋" w:hAnsi="仿宋" w:eastAsia="仿宋" w:cs="仿宋"/>
                <w:color w:val="auto"/>
                <w:sz w:val="24"/>
                <w:highlight w:val="none"/>
                <w:lang w:val="en-US" w:eastAsia="zh-CN"/>
              </w:rPr>
              <w:t>当月全部</w:t>
            </w:r>
            <w:r>
              <w:rPr>
                <w:rFonts w:hint="eastAsia" w:ascii="仿宋" w:hAnsi="仿宋" w:eastAsia="仿宋" w:cs="仿宋"/>
                <w:color w:val="auto"/>
                <w:sz w:val="24"/>
                <w:highlight w:val="none"/>
              </w:rPr>
              <w:t>考核费用</w:t>
            </w:r>
          </w:p>
        </w:tc>
      </w:tr>
    </w:tbl>
    <w:p w14:paraId="75199154">
      <w:pPr>
        <w:spacing w:line="360" w:lineRule="auto"/>
        <w:ind w:firstLine="560"/>
        <w:jc w:val="left"/>
        <w:rPr>
          <w:rFonts w:hint="eastAsia" w:ascii="仿宋" w:hAnsi="仿宋" w:eastAsia="仿宋" w:cs="仿宋"/>
          <w:sz w:val="24"/>
          <w:szCs w:val="22"/>
          <w:highlight w:val="none"/>
        </w:rPr>
      </w:pPr>
      <w:r>
        <w:rPr>
          <w:rFonts w:hint="eastAsia" w:ascii="仿宋" w:hAnsi="仿宋" w:eastAsia="仿宋" w:cs="仿宋"/>
          <w:sz w:val="24"/>
          <w:szCs w:val="22"/>
          <w:highlight w:val="none"/>
        </w:rPr>
        <w:t>甲方对餐饮服务进行考核，月度定期检查，每月按照服务质量检查表，进行不少于1次的定期检查。</w:t>
      </w:r>
    </w:p>
    <w:p w14:paraId="3B58A0D1">
      <w:pPr>
        <w:spacing w:line="360" w:lineRule="auto"/>
        <w:ind w:firstLine="560"/>
        <w:jc w:val="left"/>
        <w:rPr>
          <w:rFonts w:hint="eastAsia" w:ascii="仿宋" w:hAnsi="仿宋" w:eastAsia="仿宋" w:cs="仿宋"/>
          <w:sz w:val="24"/>
          <w:szCs w:val="22"/>
          <w:highlight w:val="none"/>
        </w:rPr>
      </w:pPr>
      <w:r>
        <w:rPr>
          <w:rFonts w:hint="eastAsia" w:ascii="仿宋" w:hAnsi="仿宋" w:eastAsia="仿宋" w:cs="仿宋"/>
          <w:sz w:val="24"/>
          <w:szCs w:val="22"/>
          <w:highlight w:val="none"/>
        </w:rPr>
        <w:t>考核表详见附表</w:t>
      </w:r>
      <w:r>
        <w:rPr>
          <w:rFonts w:hint="eastAsia" w:ascii="仿宋" w:hAnsi="仿宋" w:eastAsia="仿宋" w:cs="仿宋"/>
          <w:sz w:val="24"/>
          <w:szCs w:val="22"/>
          <w:highlight w:val="none"/>
          <w:lang w:val="en-US" w:eastAsia="zh-CN"/>
        </w:rPr>
        <w:t>1、2</w:t>
      </w:r>
      <w:r>
        <w:rPr>
          <w:rFonts w:hint="eastAsia" w:ascii="仿宋" w:hAnsi="仿宋" w:eastAsia="仿宋" w:cs="仿宋"/>
          <w:sz w:val="24"/>
          <w:szCs w:val="22"/>
          <w:highlight w:val="none"/>
        </w:rPr>
        <w:t>：</w:t>
      </w:r>
    </w:p>
    <w:p w14:paraId="39A0A746">
      <w:pPr>
        <w:spacing w:line="360" w:lineRule="auto"/>
        <w:ind w:firstLine="560"/>
        <w:jc w:val="left"/>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附件1：</w:t>
      </w:r>
    </w:p>
    <w:tbl>
      <w:tblPr>
        <w:tblStyle w:val="15"/>
        <w:tblW w:w="915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4"/>
        <w:gridCol w:w="6519"/>
        <w:gridCol w:w="587"/>
        <w:gridCol w:w="611"/>
        <w:gridCol w:w="602"/>
      </w:tblGrid>
      <w:tr w14:paraId="04412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jc w:val="center"/>
        </w:trPr>
        <w:tc>
          <w:tcPr>
            <w:tcW w:w="9153" w:type="dxa"/>
            <w:gridSpan w:val="5"/>
            <w:tcBorders>
              <w:top w:val="nil"/>
              <w:left w:val="nil"/>
              <w:bottom w:val="single" w:color="auto" w:sz="4" w:space="0"/>
              <w:right w:val="nil"/>
            </w:tcBorders>
            <w:shd w:val="clear" w:color="auto" w:fill="auto"/>
            <w:noWrap/>
            <w:vAlign w:val="center"/>
          </w:tcPr>
          <w:p w14:paraId="772DCAF2">
            <w:pPr>
              <w:keepNext w:val="0"/>
              <w:keepLines w:val="0"/>
              <w:widowControl/>
              <w:suppressLineNumbers w:val="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西安航天城第七幼儿园</w:t>
            </w:r>
            <w:r>
              <w:rPr>
                <w:rFonts w:hint="eastAsia" w:ascii="仿宋" w:hAnsi="仿宋" w:eastAsia="仿宋" w:cs="仿宋"/>
                <w:b/>
                <w:bCs/>
                <w:kern w:val="0"/>
                <w:sz w:val="24"/>
                <w:highlight w:val="none"/>
                <w:lang w:bidi="ar"/>
              </w:rPr>
              <w:t>餐厅运行保障项目</w:t>
            </w:r>
            <w:r>
              <w:rPr>
                <w:rFonts w:hint="eastAsia" w:ascii="仿宋" w:hAnsi="仿宋" w:eastAsia="仿宋" w:cs="仿宋"/>
                <w:b/>
                <w:bCs/>
                <w:i w:val="0"/>
                <w:iCs w:val="0"/>
                <w:color w:val="000000"/>
                <w:kern w:val="0"/>
                <w:sz w:val="24"/>
                <w:szCs w:val="24"/>
                <w:highlight w:val="none"/>
                <w:u w:val="none"/>
                <w:lang w:val="en-US" w:eastAsia="zh-CN" w:bidi="ar"/>
              </w:rPr>
              <w:t>考核评分标准</w:t>
            </w:r>
          </w:p>
        </w:tc>
      </w:tr>
      <w:tr w14:paraId="07332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2DD2698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Style w:val="20"/>
                <w:rFonts w:hint="eastAsia" w:ascii="仿宋" w:hAnsi="仿宋" w:eastAsia="仿宋" w:cs="仿宋"/>
                <w:color w:val="auto"/>
                <w:highlight w:val="none"/>
                <w:lang w:val="en-US" w:eastAsia="zh-CN" w:bidi="ar"/>
              </w:rPr>
              <w:t>内容</w:t>
            </w: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179E1EA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Style w:val="20"/>
                <w:rFonts w:hint="eastAsia" w:ascii="仿宋" w:hAnsi="仿宋" w:eastAsia="仿宋" w:cs="仿宋"/>
                <w:color w:val="auto"/>
                <w:highlight w:val="none"/>
                <w:lang w:val="en-US" w:eastAsia="zh-CN" w:bidi="ar"/>
              </w:rPr>
              <w:t>分项指标</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25BA395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Style w:val="20"/>
                <w:rFonts w:hint="eastAsia" w:ascii="仿宋" w:hAnsi="仿宋" w:eastAsia="仿宋" w:cs="仿宋"/>
                <w:color w:val="auto"/>
                <w:highlight w:val="none"/>
                <w:lang w:val="en-US" w:eastAsia="zh-CN" w:bidi="ar"/>
              </w:rPr>
              <w:t>分值</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7E35E1B0">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Style w:val="20"/>
                <w:rFonts w:hint="eastAsia" w:ascii="仿宋" w:hAnsi="仿宋" w:eastAsia="仿宋" w:cs="仿宋"/>
                <w:color w:val="auto"/>
                <w:highlight w:val="none"/>
                <w:lang w:val="en-US" w:eastAsia="zh-CN" w:bidi="ar"/>
              </w:rPr>
              <w:t>得分</w:t>
            </w: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252E45F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Style w:val="20"/>
                <w:rFonts w:hint="eastAsia" w:ascii="仿宋" w:hAnsi="仿宋" w:eastAsia="仿宋" w:cs="仿宋"/>
                <w:color w:val="auto"/>
                <w:highlight w:val="none"/>
                <w:lang w:val="en-US" w:eastAsia="zh-CN" w:bidi="ar"/>
              </w:rPr>
              <w:t>备注</w:t>
            </w:r>
          </w:p>
        </w:tc>
      </w:tr>
      <w:tr w14:paraId="5715A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EE10EF">
            <w:pPr>
              <w:keepNext w:val="0"/>
              <w:keepLines w:val="0"/>
              <w:widowControl/>
              <w:suppressLineNumbers w:val="0"/>
              <w:jc w:val="center"/>
              <w:textAlignment w:val="center"/>
              <w:rPr>
                <w:rFonts w:hint="eastAsia" w:ascii="仿宋" w:hAnsi="仿宋" w:eastAsia="仿宋" w:cs="仿宋"/>
                <w:i w:val="0"/>
                <w:iCs w:val="0"/>
                <w:color w:val="000000"/>
                <w:kern w:val="0"/>
                <w:sz w:val="21"/>
                <w:szCs w:val="21"/>
                <w:highlight w:val="none"/>
                <w:u w:val="none"/>
                <w:lang w:val="en-US" w:eastAsia="zh-CN" w:bidi="ar"/>
              </w:rPr>
            </w:pPr>
          </w:p>
          <w:p w14:paraId="2B59E5EC">
            <w:pPr>
              <w:keepNext w:val="0"/>
              <w:keepLines w:val="0"/>
              <w:widowControl/>
              <w:suppressLineNumbers w:val="0"/>
              <w:jc w:val="center"/>
              <w:textAlignment w:val="center"/>
              <w:rPr>
                <w:rFonts w:hint="eastAsia" w:ascii="仿宋" w:hAnsi="仿宋" w:eastAsia="仿宋" w:cs="仿宋"/>
                <w:i w:val="0"/>
                <w:iCs w:val="0"/>
                <w:color w:val="000000"/>
                <w:kern w:val="0"/>
                <w:sz w:val="21"/>
                <w:szCs w:val="21"/>
                <w:highlight w:val="none"/>
                <w:u w:val="none"/>
                <w:lang w:val="en-US" w:eastAsia="zh-CN" w:bidi="ar"/>
              </w:rPr>
            </w:pPr>
          </w:p>
          <w:p w14:paraId="248A6051">
            <w:pPr>
              <w:keepNext w:val="0"/>
              <w:keepLines w:val="0"/>
              <w:widowControl/>
              <w:suppressLineNumbers w:val="0"/>
              <w:jc w:val="center"/>
              <w:textAlignment w:val="center"/>
              <w:rPr>
                <w:rFonts w:hint="eastAsia" w:ascii="仿宋" w:hAnsi="仿宋" w:eastAsia="仿宋" w:cs="仿宋"/>
                <w:i w:val="0"/>
                <w:iCs w:val="0"/>
                <w:color w:val="000000"/>
                <w:kern w:val="0"/>
                <w:sz w:val="21"/>
                <w:szCs w:val="21"/>
                <w:highlight w:val="none"/>
                <w:u w:val="none"/>
                <w:lang w:val="en-US" w:eastAsia="zh-CN" w:bidi="ar"/>
              </w:rPr>
            </w:pPr>
          </w:p>
          <w:p w14:paraId="05B3E062">
            <w:pPr>
              <w:keepNext w:val="0"/>
              <w:keepLines w:val="0"/>
              <w:widowControl/>
              <w:suppressLineNumbers w:val="0"/>
              <w:jc w:val="center"/>
              <w:textAlignment w:val="center"/>
              <w:rPr>
                <w:rFonts w:hint="eastAsia" w:ascii="仿宋" w:hAnsi="仿宋" w:eastAsia="仿宋" w:cs="仿宋"/>
                <w:i w:val="0"/>
                <w:iCs w:val="0"/>
                <w:color w:val="000000"/>
                <w:kern w:val="0"/>
                <w:sz w:val="21"/>
                <w:szCs w:val="21"/>
                <w:highlight w:val="none"/>
                <w:u w:val="none"/>
                <w:lang w:val="en-US" w:eastAsia="zh-CN" w:bidi="ar"/>
              </w:rPr>
            </w:pPr>
          </w:p>
          <w:p w14:paraId="02ACE9D3">
            <w:pPr>
              <w:keepNext w:val="0"/>
              <w:keepLines w:val="0"/>
              <w:widowControl/>
              <w:suppressLineNumbers w:val="0"/>
              <w:jc w:val="center"/>
              <w:textAlignment w:val="center"/>
              <w:rPr>
                <w:rFonts w:hint="eastAsia" w:ascii="仿宋" w:hAnsi="仿宋" w:eastAsia="仿宋" w:cs="仿宋"/>
                <w:i w:val="0"/>
                <w:iCs w:val="0"/>
                <w:color w:val="000000"/>
                <w:kern w:val="0"/>
                <w:sz w:val="21"/>
                <w:szCs w:val="21"/>
                <w:highlight w:val="none"/>
                <w:u w:val="none"/>
                <w:lang w:val="en-US" w:eastAsia="zh-CN" w:bidi="ar"/>
              </w:rPr>
            </w:pPr>
          </w:p>
          <w:p w14:paraId="5023651E">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厨房管理（90分）</w:t>
            </w:r>
          </w:p>
        </w:tc>
        <w:tc>
          <w:tcPr>
            <w:tcW w:w="6519" w:type="dxa"/>
            <w:tcBorders>
              <w:top w:val="single" w:color="auto" w:sz="4" w:space="0"/>
              <w:left w:val="single" w:color="auto" w:sz="4" w:space="0"/>
              <w:bottom w:val="single" w:color="auto" w:sz="4" w:space="0"/>
              <w:right w:val="single" w:color="auto" w:sz="4" w:space="0"/>
            </w:tcBorders>
            <w:shd w:val="clear" w:color="auto" w:fill="auto"/>
            <w:vAlign w:val="top"/>
          </w:tcPr>
          <w:p w14:paraId="59B0B333">
            <w:pPr>
              <w:keepNext w:val="0"/>
              <w:keepLines w:val="0"/>
              <w:widowControl/>
              <w:suppressLineNumbers w:val="0"/>
              <w:jc w:val="left"/>
              <w:textAlignment w:val="top"/>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1、严格遵守幼儿园食堂人员上班时间，进入厨房严格按照装备要求进出；</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61FEBA36">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067F1EF3">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0D2809C0">
            <w:pPr>
              <w:jc w:val="center"/>
              <w:rPr>
                <w:rFonts w:hint="eastAsia" w:ascii="仿宋" w:hAnsi="仿宋" w:eastAsia="仿宋" w:cs="仿宋"/>
                <w:i w:val="0"/>
                <w:iCs w:val="0"/>
                <w:color w:val="000000"/>
                <w:sz w:val="21"/>
                <w:szCs w:val="21"/>
                <w:highlight w:val="none"/>
                <w:u w:val="none"/>
              </w:rPr>
            </w:pPr>
          </w:p>
        </w:tc>
      </w:tr>
      <w:tr w14:paraId="5227B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CAB7BA">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348C1CEB">
            <w:pPr>
              <w:keepNext w:val="0"/>
              <w:keepLines w:val="0"/>
              <w:widowControl/>
              <w:suppressLineNumbers w:val="0"/>
              <w:jc w:val="both"/>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2、严格执行食品安全法制度，严格按照幼儿园制定食谱、时间进行供餐；</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7218F4F1">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8</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0D208887">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2DEFCFA8">
            <w:pPr>
              <w:jc w:val="center"/>
              <w:rPr>
                <w:rFonts w:hint="eastAsia" w:ascii="仿宋" w:hAnsi="仿宋" w:eastAsia="仿宋" w:cs="仿宋"/>
                <w:i w:val="0"/>
                <w:iCs w:val="0"/>
                <w:color w:val="000000"/>
                <w:sz w:val="21"/>
                <w:szCs w:val="21"/>
                <w:highlight w:val="none"/>
                <w:u w:val="none"/>
              </w:rPr>
            </w:pPr>
          </w:p>
        </w:tc>
      </w:tr>
      <w:tr w14:paraId="11E8B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20422C">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4C52B16E">
            <w:pPr>
              <w:keepNext w:val="0"/>
              <w:keepLines w:val="0"/>
              <w:widowControl/>
              <w:suppressLineNumbers w:val="0"/>
              <w:jc w:val="both"/>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3、严格执行幼儿园后勤管理制度，食堂管理制度，合理分配班级餐点，禁止浪费；</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470489CF">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7</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7E1CFA8E">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79B89A31">
            <w:pPr>
              <w:jc w:val="center"/>
              <w:rPr>
                <w:rFonts w:hint="eastAsia" w:ascii="仿宋" w:hAnsi="仿宋" w:eastAsia="仿宋" w:cs="仿宋"/>
                <w:i w:val="0"/>
                <w:iCs w:val="0"/>
                <w:color w:val="000000"/>
                <w:sz w:val="21"/>
                <w:szCs w:val="21"/>
                <w:highlight w:val="none"/>
                <w:u w:val="none"/>
              </w:rPr>
            </w:pPr>
          </w:p>
        </w:tc>
      </w:tr>
      <w:tr w14:paraId="2EDA5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7B41F6">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5041B9C6">
            <w:pPr>
              <w:keepNext w:val="0"/>
              <w:keepLines w:val="0"/>
              <w:widowControl/>
              <w:suppressLineNumbers w:val="0"/>
              <w:jc w:val="both"/>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4、厨房每日设施设备及区域卫生消毒是否到位；</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62B40637">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5AE55550">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68AE4C96">
            <w:pPr>
              <w:jc w:val="center"/>
              <w:rPr>
                <w:rFonts w:hint="eastAsia" w:ascii="仿宋" w:hAnsi="仿宋" w:eastAsia="仿宋" w:cs="仿宋"/>
                <w:i w:val="0"/>
                <w:iCs w:val="0"/>
                <w:color w:val="000000"/>
                <w:sz w:val="21"/>
                <w:szCs w:val="21"/>
                <w:highlight w:val="none"/>
                <w:u w:val="none"/>
              </w:rPr>
            </w:pPr>
          </w:p>
        </w:tc>
      </w:tr>
      <w:tr w14:paraId="31F3E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63CE5E">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12775A45">
            <w:pPr>
              <w:keepNext w:val="0"/>
              <w:keepLines w:val="0"/>
              <w:widowControl/>
              <w:suppressLineNumbers w:val="0"/>
              <w:jc w:val="both"/>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5、厨房表格规范是否按照要求填写、上交；</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40ED6B59">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7C3FCF64">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0595B431">
            <w:pPr>
              <w:jc w:val="center"/>
              <w:rPr>
                <w:rFonts w:hint="eastAsia" w:ascii="仿宋" w:hAnsi="仿宋" w:eastAsia="仿宋" w:cs="仿宋"/>
                <w:i w:val="0"/>
                <w:iCs w:val="0"/>
                <w:color w:val="000000"/>
                <w:sz w:val="21"/>
                <w:szCs w:val="21"/>
                <w:highlight w:val="none"/>
                <w:u w:val="none"/>
              </w:rPr>
            </w:pPr>
          </w:p>
        </w:tc>
      </w:tr>
      <w:tr w14:paraId="734BC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CA3D50">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7F0F2BF4">
            <w:pPr>
              <w:keepNext w:val="0"/>
              <w:keepLines w:val="0"/>
              <w:widowControl/>
              <w:suppressLineNumbers w:val="0"/>
              <w:jc w:val="both"/>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6、厨房操作流程是否合规、是否按照厨房设施设备操作规程操作；</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6D987C3C">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26E5B2A3">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0C1FD213">
            <w:pPr>
              <w:jc w:val="center"/>
              <w:rPr>
                <w:rFonts w:hint="eastAsia" w:ascii="仿宋" w:hAnsi="仿宋" w:eastAsia="仿宋" w:cs="仿宋"/>
                <w:i w:val="0"/>
                <w:iCs w:val="0"/>
                <w:color w:val="000000"/>
                <w:sz w:val="21"/>
                <w:szCs w:val="21"/>
                <w:highlight w:val="none"/>
                <w:u w:val="none"/>
              </w:rPr>
            </w:pPr>
          </w:p>
        </w:tc>
      </w:tr>
      <w:tr w14:paraId="1A62B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67DDCD">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331ACAD8">
            <w:pPr>
              <w:keepNext w:val="0"/>
              <w:keepLines w:val="0"/>
              <w:widowControl/>
              <w:suppressLineNumbers w:val="0"/>
              <w:jc w:val="both"/>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7、定期参加膳食部开展厨房人员培训、是否有效、并有填写培训存档</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7B303F8A">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46432194">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50728314">
            <w:pPr>
              <w:jc w:val="center"/>
              <w:rPr>
                <w:rFonts w:hint="eastAsia" w:ascii="仿宋" w:hAnsi="仿宋" w:eastAsia="仿宋" w:cs="仿宋"/>
                <w:i w:val="0"/>
                <w:iCs w:val="0"/>
                <w:color w:val="000000"/>
                <w:sz w:val="21"/>
                <w:szCs w:val="21"/>
                <w:highlight w:val="none"/>
                <w:u w:val="none"/>
              </w:rPr>
            </w:pPr>
          </w:p>
        </w:tc>
      </w:tr>
      <w:tr w14:paraId="1C2E1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CA99C0">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top"/>
          </w:tcPr>
          <w:p w14:paraId="409B6750">
            <w:pPr>
              <w:keepNext w:val="0"/>
              <w:keepLines w:val="0"/>
              <w:widowControl/>
              <w:suppressLineNumbers w:val="0"/>
              <w:jc w:val="left"/>
              <w:textAlignment w:val="top"/>
              <w:rPr>
                <w:rFonts w:hint="eastAsia" w:ascii="仿宋" w:hAnsi="仿宋" w:eastAsia="仿宋" w:cs="仿宋"/>
                <w:i w:val="0"/>
                <w:iCs w:val="0"/>
                <w:color w:val="000000"/>
                <w:sz w:val="18"/>
                <w:szCs w:val="18"/>
                <w:highlight w:val="none"/>
                <w:u w:val="none"/>
              </w:rPr>
            </w:pPr>
            <w:r>
              <w:rPr>
                <w:rStyle w:val="21"/>
                <w:rFonts w:hint="eastAsia" w:ascii="仿宋" w:hAnsi="仿宋" w:eastAsia="仿宋" w:cs="仿宋"/>
                <w:sz w:val="18"/>
                <w:szCs w:val="18"/>
                <w:highlight w:val="none"/>
                <w:lang w:val="en-US" w:eastAsia="zh-CN" w:bidi="ar"/>
              </w:rPr>
              <w:t>8、现场执行6S管理情况，办公环境干净、整洁，物品摆放规范、有序；</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5A090D38">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38613162">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3D2800F3">
            <w:pPr>
              <w:jc w:val="center"/>
              <w:rPr>
                <w:rFonts w:hint="eastAsia" w:ascii="仿宋" w:hAnsi="仿宋" w:eastAsia="仿宋" w:cs="仿宋"/>
                <w:i w:val="0"/>
                <w:iCs w:val="0"/>
                <w:color w:val="000000"/>
                <w:sz w:val="21"/>
                <w:szCs w:val="21"/>
                <w:highlight w:val="none"/>
                <w:u w:val="none"/>
              </w:rPr>
            </w:pPr>
          </w:p>
        </w:tc>
      </w:tr>
      <w:tr w14:paraId="21F6A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4D7032">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top"/>
          </w:tcPr>
          <w:p w14:paraId="519C6E54">
            <w:pPr>
              <w:keepNext w:val="0"/>
              <w:keepLines w:val="0"/>
              <w:widowControl/>
              <w:suppressLineNumbers w:val="0"/>
              <w:jc w:val="left"/>
              <w:textAlignment w:val="top"/>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9、在幼儿园活动安排上是否正常供应餐点、食材</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6E96F1E6">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601EFB53">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11F97C8B">
            <w:pPr>
              <w:jc w:val="center"/>
              <w:rPr>
                <w:rFonts w:hint="eastAsia" w:ascii="仿宋" w:hAnsi="仿宋" w:eastAsia="仿宋" w:cs="仿宋"/>
                <w:b/>
                <w:bCs/>
                <w:i w:val="0"/>
                <w:iCs w:val="0"/>
                <w:color w:val="000000"/>
                <w:sz w:val="21"/>
                <w:szCs w:val="21"/>
                <w:highlight w:val="none"/>
                <w:u w:val="none"/>
              </w:rPr>
            </w:pPr>
          </w:p>
        </w:tc>
      </w:tr>
      <w:tr w14:paraId="0EBD1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62D693">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top"/>
          </w:tcPr>
          <w:p w14:paraId="36706B62">
            <w:pPr>
              <w:keepNext w:val="0"/>
              <w:keepLines w:val="0"/>
              <w:widowControl/>
              <w:suppressLineNumbers w:val="0"/>
              <w:jc w:val="left"/>
              <w:textAlignment w:val="top"/>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10、是否在幼儿园食品食材上有浪费或者私自带走情况；</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4D34194D">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585139BF">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1BEAE435">
            <w:pPr>
              <w:jc w:val="center"/>
              <w:rPr>
                <w:rFonts w:hint="eastAsia" w:ascii="仿宋" w:hAnsi="仿宋" w:eastAsia="仿宋" w:cs="仿宋"/>
                <w:b/>
                <w:bCs/>
                <w:i w:val="0"/>
                <w:iCs w:val="0"/>
                <w:color w:val="000000"/>
                <w:sz w:val="21"/>
                <w:szCs w:val="21"/>
                <w:highlight w:val="none"/>
                <w:u w:val="none"/>
              </w:rPr>
            </w:pPr>
          </w:p>
        </w:tc>
      </w:tr>
      <w:tr w14:paraId="317D9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C9E9F6D">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top"/>
          </w:tcPr>
          <w:p w14:paraId="72FA8642">
            <w:pPr>
              <w:keepNext w:val="0"/>
              <w:keepLines w:val="0"/>
              <w:widowControl/>
              <w:suppressLineNumbers w:val="0"/>
              <w:jc w:val="left"/>
              <w:textAlignment w:val="top"/>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11、按照幼儿园各项规定执行、服从食品加工临时安排；</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3B652342">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32C048C5">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1EC9EE63">
            <w:pPr>
              <w:jc w:val="center"/>
              <w:rPr>
                <w:rFonts w:hint="eastAsia" w:ascii="仿宋" w:hAnsi="仿宋" w:eastAsia="仿宋" w:cs="仿宋"/>
                <w:b/>
                <w:bCs/>
                <w:i w:val="0"/>
                <w:iCs w:val="0"/>
                <w:color w:val="000000"/>
                <w:sz w:val="21"/>
                <w:szCs w:val="21"/>
                <w:highlight w:val="none"/>
                <w:u w:val="none"/>
              </w:rPr>
            </w:pPr>
          </w:p>
        </w:tc>
      </w:tr>
      <w:tr w14:paraId="1F181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B31143">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top"/>
          </w:tcPr>
          <w:p w14:paraId="0B08F795">
            <w:pPr>
              <w:keepNext w:val="0"/>
              <w:keepLines w:val="0"/>
              <w:widowControl/>
              <w:suppressLineNumbers w:val="0"/>
              <w:jc w:val="left"/>
              <w:textAlignment w:val="top"/>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12、按照幼儿园要求电梯轿厢、井道、机房保持清洁；</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715AE3BE">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2FE6556D">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2535E4F5">
            <w:pPr>
              <w:jc w:val="center"/>
              <w:rPr>
                <w:rFonts w:hint="eastAsia" w:ascii="仿宋" w:hAnsi="仿宋" w:eastAsia="仿宋" w:cs="仿宋"/>
                <w:b/>
                <w:bCs/>
                <w:i w:val="0"/>
                <w:iCs w:val="0"/>
                <w:color w:val="000000"/>
                <w:sz w:val="21"/>
                <w:szCs w:val="21"/>
                <w:highlight w:val="none"/>
                <w:u w:val="none"/>
              </w:rPr>
            </w:pPr>
          </w:p>
        </w:tc>
      </w:tr>
      <w:tr w14:paraId="43289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5F8FD8">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top"/>
          </w:tcPr>
          <w:p w14:paraId="3620E085">
            <w:pPr>
              <w:keepNext w:val="0"/>
              <w:keepLines w:val="0"/>
              <w:widowControl/>
              <w:suppressLineNumbers w:val="0"/>
              <w:jc w:val="left"/>
              <w:textAlignment w:val="top"/>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13、如有厨房从业人员请假，是否能提前告知，并及时补充岗位人员</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432D8D68">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3F480FCC">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2B84B9C3">
            <w:pPr>
              <w:jc w:val="center"/>
              <w:rPr>
                <w:rFonts w:hint="eastAsia" w:ascii="仿宋" w:hAnsi="仿宋" w:eastAsia="仿宋" w:cs="仿宋"/>
                <w:b/>
                <w:bCs/>
                <w:i w:val="0"/>
                <w:iCs w:val="0"/>
                <w:color w:val="000000"/>
                <w:sz w:val="21"/>
                <w:szCs w:val="21"/>
                <w:highlight w:val="none"/>
                <w:u w:val="none"/>
              </w:rPr>
            </w:pPr>
          </w:p>
        </w:tc>
      </w:tr>
      <w:tr w14:paraId="30024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0F6E1E">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top"/>
          </w:tcPr>
          <w:p w14:paraId="5B536B02">
            <w:pPr>
              <w:keepNext w:val="0"/>
              <w:keepLines w:val="0"/>
              <w:widowControl/>
              <w:suppressLineNumbers w:val="0"/>
              <w:jc w:val="left"/>
              <w:textAlignment w:val="top"/>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14、每学期能积极、有效完成伙委会及各项餐食准备活动</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6D225F84">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6FB9B1AB">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571719BF">
            <w:pPr>
              <w:jc w:val="center"/>
              <w:rPr>
                <w:rFonts w:hint="eastAsia" w:ascii="仿宋" w:hAnsi="仿宋" w:eastAsia="仿宋" w:cs="仿宋"/>
                <w:b/>
                <w:bCs/>
                <w:i w:val="0"/>
                <w:iCs w:val="0"/>
                <w:color w:val="000000"/>
                <w:sz w:val="21"/>
                <w:szCs w:val="21"/>
                <w:highlight w:val="none"/>
                <w:u w:val="none"/>
              </w:rPr>
            </w:pPr>
          </w:p>
        </w:tc>
      </w:tr>
      <w:tr w14:paraId="7432C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5CF49B">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项目经理管理(10分)</w:t>
            </w:r>
          </w:p>
        </w:tc>
        <w:tc>
          <w:tcPr>
            <w:tcW w:w="6519" w:type="dxa"/>
            <w:tcBorders>
              <w:top w:val="single" w:color="auto" w:sz="4" w:space="0"/>
              <w:left w:val="single" w:color="auto" w:sz="4" w:space="0"/>
              <w:bottom w:val="single" w:color="auto" w:sz="4" w:space="0"/>
              <w:right w:val="single" w:color="auto" w:sz="4" w:space="0"/>
            </w:tcBorders>
            <w:shd w:val="clear" w:color="auto" w:fill="auto"/>
            <w:vAlign w:val="top"/>
          </w:tcPr>
          <w:p w14:paraId="449AC720">
            <w:pPr>
              <w:keepNext w:val="0"/>
              <w:keepLines w:val="0"/>
              <w:widowControl/>
              <w:suppressLineNumbers w:val="0"/>
              <w:jc w:val="left"/>
              <w:textAlignment w:val="top"/>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1.组织架构明确，分工明确，合理配备人员； 及时配足请假人员岗位，严格遵守幼儿园各项规章制度，“十统一 六到位”工作落实及情况；</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4C07F383">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2BD8F1C1">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7104296C">
            <w:pPr>
              <w:jc w:val="center"/>
              <w:rPr>
                <w:rFonts w:hint="eastAsia" w:ascii="仿宋" w:hAnsi="仿宋" w:eastAsia="仿宋" w:cs="仿宋"/>
                <w:i w:val="0"/>
                <w:iCs w:val="0"/>
                <w:color w:val="000000"/>
                <w:sz w:val="21"/>
                <w:szCs w:val="21"/>
                <w:highlight w:val="none"/>
                <w:u w:val="none"/>
              </w:rPr>
            </w:pPr>
          </w:p>
        </w:tc>
      </w:tr>
      <w:tr w14:paraId="74421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292295">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top"/>
          </w:tcPr>
          <w:p w14:paraId="34907D06">
            <w:pPr>
              <w:keepNext w:val="0"/>
              <w:keepLines w:val="0"/>
              <w:widowControl/>
              <w:suppressLineNumbers w:val="0"/>
              <w:jc w:val="left"/>
              <w:textAlignment w:val="top"/>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2.穿工作服、戴工号牌，整体形象干净、整洁，使用文明用语，态度和蔼，礼貌待人，不与服务对象发生冲突；</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0CD4E572">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6C1DA2EA">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0723F98B">
            <w:pPr>
              <w:jc w:val="center"/>
              <w:rPr>
                <w:rFonts w:hint="eastAsia" w:ascii="仿宋" w:hAnsi="仿宋" w:eastAsia="仿宋" w:cs="仿宋"/>
                <w:i w:val="0"/>
                <w:iCs w:val="0"/>
                <w:color w:val="000000"/>
                <w:sz w:val="21"/>
                <w:szCs w:val="21"/>
                <w:highlight w:val="none"/>
                <w:u w:val="none"/>
              </w:rPr>
            </w:pPr>
          </w:p>
        </w:tc>
      </w:tr>
      <w:tr w14:paraId="6641A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3903D3">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top"/>
          </w:tcPr>
          <w:p w14:paraId="57AAEC98">
            <w:pPr>
              <w:keepNext w:val="0"/>
              <w:keepLines w:val="0"/>
              <w:widowControl/>
              <w:suppressLineNumbers w:val="0"/>
              <w:jc w:val="left"/>
              <w:textAlignment w:val="top"/>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3.建立、健全各项规章制度（《员工管理制度》、《安全管理制度》、《检查考核制度》、《奖惩制度》、《报告制度》等）；</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6416C753">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389B65CB">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27638B16">
            <w:pPr>
              <w:jc w:val="center"/>
              <w:rPr>
                <w:rFonts w:hint="eastAsia" w:ascii="仿宋" w:hAnsi="仿宋" w:eastAsia="仿宋" w:cs="仿宋"/>
                <w:i w:val="0"/>
                <w:iCs w:val="0"/>
                <w:color w:val="000000"/>
                <w:sz w:val="21"/>
                <w:szCs w:val="21"/>
                <w:highlight w:val="none"/>
                <w:u w:val="none"/>
              </w:rPr>
            </w:pPr>
          </w:p>
        </w:tc>
      </w:tr>
      <w:tr w14:paraId="54123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C94908">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top"/>
          </w:tcPr>
          <w:p w14:paraId="092A2190">
            <w:pPr>
              <w:keepNext w:val="0"/>
              <w:keepLines w:val="0"/>
              <w:widowControl/>
              <w:suppressLineNumbers w:val="0"/>
              <w:jc w:val="left"/>
              <w:textAlignment w:val="top"/>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4.上班期间严格遵守工作纪律，不抽烟、喝酒、睡觉、闲聊、玩手机电脑等与工作无关的事情，认真做好各项工作记录；</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363C7814">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7860825B">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1C1BE73D">
            <w:pPr>
              <w:jc w:val="center"/>
              <w:rPr>
                <w:rFonts w:hint="eastAsia" w:ascii="仿宋" w:hAnsi="仿宋" w:eastAsia="仿宋" w:cs="仿宋"/>
                <w:i w:val="0"/>
                <w:iCs w:val="0"/>
                <w:color w:val="000000"/>
                <w:sz w:val="21"/>
                <w:szCs w:val="21"/>
                <w:highlight w:val="none"/>
                <w:u w:val="none"/>
              </w:rPr>
            </w:pPr>
          </w:p>
        </w:tc>
      </w:tr>
      <w:tr w14:paraId="5D050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FCF573">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top"/>
          </w:tcPr>
          <w:p w14:paraId="29A9A7EB">
            <w:pPr>
              <w:keepNext w:val="0"/>
              <w:keepLines w:val="0"/>
              <w:widowControl/>
              <w:suppressLineNumbers w:val="0"/>
              <w:jc w:val="left"/>
              <w:textAlignment w:val="top"/>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5.工作态度端正，能积极主动配合、执行幼儿园领导安排的其他工作；</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5437B5F5">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5E4C9BE2">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6DC0A6B9">
            <w:pPr>
              <w:jc w:val="center"/>
              <w:rPr>
                <w:rFonts w:hint="eastAsia" w:ascii="仿宋" w:hAnsi="仿宋" w:eastAsia="仿宋" w:cs="仿宋"/>
                <w:i w:val="0"/>
                <w:iCs w:val="0"/>
                <w:color w:val="000000"/>
                <w:sz w:val="21"/>
                <w:szCs w:val="21"/>
                <w:highlight w:val="none"/>
                <w:u w:val="none"/>
              </w:rPr>
            </w:pPr>
          </w:p>
        </w:tc>
      </w:tr>
      <w:tr w14:paraId="0F0D5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3C8551A3">
            <w:pPr>
              <w:jc w:val="center"/>
              <w:rPr>
                <w:rFonts w:hint="eastAsia" w:ascii="仿宋" w:hAnsi="仿宋" w:eastAsia="仿宋" w:cs="仿宋"/>
                <w:i w:val="0"/>
                <w:iCs w:val="0"/>
                <w:color w:val="000000"/>
                <w:sz w:val="21"/>
                <w:szCs w:val="21"/>
                <w:highlight w:val="none"/>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top"/>
          </w:tcPr>
          <w:p w14:paraId="682E37BA">
            <w:pPr>
              <w:keepNext w:val="0"/>
              <w:keepLines w:val="0"/>
              <w:widowControl/>
              <w:suppressLineNumbers w:val="0"/>
              <w:jc w:val="left"/>
              <w:textAlignment w:val="top"/>
              <w:rPr>
                <w:rFonts w:hint="eastAsia" w:ascii="仿宋" w:hAnsi="仿宋" w:eastAsia="仿宋" w:cs="仿宋"/>
                <w:b/>
                <w:bCs/>
                <w:i w:val="0"/>
                <w:iCs w:val="0"/>
                <w:color w:val="000000"/>
                <w:sz w:val="18"/>
                <w:szCs w:val="18"/>
                <w:highlight w:val="none"/>
                <w:u w:val="none"/>
              </w:rPr>
            </w:pPr>
            <w:r>
              <w:rPr>
                <w:rStyle w:val="22"/>
                <w:rFonts w:hint="eastAsia" w:ascii="仿宋" w:hAnsi="仿宋" w:eastAsia="仿宋" w:cs="仿宋"/>
                <w:sz w:val="18"/>
                <w:szCs w:val="18"/>
                <w:highlight w:val="none"/>
                <w:lang w:val="en-US" w:eastAsia="zh-CN" w:bidi="ar"/>
              </w:rPr>
              <w:t>合计</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033A694A">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100</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5E7FF222">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304336A7">
            <w:pPr>
              <w:jc w:val="center"/>
              <w:rPr>
                <w:rFonts w:hint="eastAsia" w:ascii="仿宋" w:hAnsi="仿宋" w:eastAsia="仿宋" w:cs="仿宋"/>
                <w:i w:val="0"/>
                <w:iCs w:val="0"/>
                <w:color w:val="000000"/>
                <w:sz w:val="21"/>
                <w:szCs w:val="21"/>
                <w:highlight w:val="none"/>
                <w:u w:val="none"/>
              </w:rPr>
            </w:pPr>
          </w:p>
        </w:tc>
      </w:tr>
      <w:tr w14:paraId="71D5F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0" w:hRule="atLeast"/>
          <w:jc w:val="center"/>
        </w:trPr>
        <w:tc>
          <w:tcPr>
            <w:tcW w:w="9153" w:type="dxa"/>
            <w:gridSpan w:val="5"/>
            <w:tcBorders>
              <w:top w:val="single" w:color="auto" w:sz="4" w:space="0"/>
              <w:left w:val="nil"/>
              <w:bottom w:val="nil"/>
              <w:right w:val="nil"/>
            </w:tcBorders>
            <w:shd w:val="clear" w:color="auto" w:fill="auto"/>
            <w:noWrap/>
            <w:vAlign w:val="center"/>
          </w:tcPr>
          <w:p w14:paraId="10E63C55">
            <w:pPr>
              <w:keepNext w:val="0"/>
              <w:keepLines w:val="0"/>
              <w:widowControl/>
              <w:suppressLineNumbers w:val="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 物业经理(签字）：          考核日期：           (园部)后勤部:</w:t>
            </w:r>
          </w:p>
          <w:p w14:paraId="5179563A">
            <w:pPr>
              <w:keepNext w:val="0"/>
              <w:keepLines w:val="0"/>
              <w:widowControl/>
              <w:suppressLineNumbers w:val="0"/>
              <w:jc w:val="left"/>
              <w:textAlignment w:val="center"/>
              <w:rPr>
                <w:rFonts w:hint="eastAsia" w:ascii="仿宋" w:hAnsi="仿宋" w:eastAsia="仿宋" w:cs="仿宋"/>
                <w:sz w:val="24"/>
                <w:szCs w:val="24"/>
                <w:highlight w:val="none"/>
              </w:rPr>
            </w:pPr>
          </w:p>
          <w:p w14:paraId="5B135B11">
            <w:pPr>
              <w:keepNext w:val="0"/>
              <w:keepLines w:val="0"/>
              <w:widowControl/>
              <w:suppressLineNumbers w:val="0"/>
              <w:jc w:val="left"/>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sz w:val="24"/>
                <w:szCs w:val="24"/>
                <w:highlight w:val="none"/>
              </w:rPr>
              <w:t>（具体考核内容采购人有权根据实际情况调整）</w:t>
            </w:r>
          </w:p>
        </w:tc>
      </w:tr>
    </w:tbl>
    <w:p w14:paraId="4895ADCA">
      <w:pPr>
        <w:spacing w:line="360" w:lineRule="auto"/>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附件2：</w:t>
      </w:r>
    </w:p>
    <w:tbl>
      <w:tblPr>
        <w:tblStyle w:val="15"/>
        <w:tblpPr w:leftFromText="180" w:rightFromText="180" w:vertAnchor="text" w:horzAnchor="page" w:tblpX="865" w:tblpY="604"/>
        <w:tblOverlap w:val="never"/>
        <w:tblW w:w="10680" w:type="dxa"/>
        <w:tblInd w:w="0" w:type="dxa"/>
        <w:tblLayout w:type="autofit"/>
        <w:tblCellMar>
          <w:top w:w="0" w:type="dxa"/>
          <w:left w:w="108" w:type="dxa"/>
          <w:bottom w:w="0" w:type="dxa"/>
          <w:right w:w="108" w:type="dxa"/>
        </w:tblCellMar>
      </w:tblPr>
      <w:tblGrid>
        <w:gridCol w:w="10680"/>
      </w:tblGrid>
      <w:tr w14:paraId="305BF198">
        <w:tblPrEx>
          <w:tblCellMar>
            <w:top w:w="0" w:type="dxa"/>
            <w:left w:w="108" w:type="dxa"/>
            <w:bottom w:w="0" w:type="dxa"/>
            <w:right w:w="108" w:type="dxa"/>
          </w:tblCellMar>
        </w:tblPrEx>
        <w:trPr>
          <w:trHeight w:val="2984" w:hRule="atLeast"/>
        </w:trPr>
        <w:tc>
          <w:tcPr>
            <w:tcW w:w="10680" w:type="dxa"/>
            <w:tcBorders>
              <w:top w:val="nil"/>
              <w:left w:val="nil"/>
              <w:bottom w:val="nil"/>
              <w:right w:val="nil"/>
            </w:tcBorders>
            <w:noWrap/>
            <w:vAlign w:val="center"/>
          </w:tcPr>
          <w:tbl>
            <w:tblPr>
              <w:tblStyle w:val="15"/>
              <w:tblW w:w="934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
              <w:gridCol w:w="1019"/>
              <w:gridCol w:w="2253"/>
              <w:gridCol w:w="1809"/>
              <w:gridCol w:w="816"/>
              <w:gridCol w:w="967"/>
              <w:gridCol w:w="685"/>
              <w:gridCol w:w="690"/>
              <w:gridCol w:w="1088"/>
              <w:gridCol w:w="12"/>
            </w:tblGrid>
            <w:tr w14:paraId="7D483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5" w:type="dxa"/>
                <w:trHeight w:val="493" w:hRule="atLeast"/>
                <w:jc w:val="center"/>
              </w:trPr>
              <w:tc>
                <w:tcPr>
                  <w:tcW w:w="9339" w:type="dxa"/>
                  <w:gridSpan w:val="9"/>
                  <w:tcBorders>
                    <w:top w:val="nil"/>
                    <w:left w:val="nil"/>
                    <w:bottom w:val="nil"/>
                    <w:right w:val="nil"/>
                  </w:tcBorders>
                  <w:shd w:val="clear" w:color="auto" w:fill="auto"/>
                  <w:vAlign w:val="top"/>
                </w:tcPr>
                <w:p w14:paraId="60B0814B">
                  <w:pPr>
                    <w:keepNext w:val="0"/>
                    <w:keepLines w:val="0"/>
                    <w:widowControl/>
                    <w:suppressLineNumbers w:val="0"/>
                    <w:jc w:val="center"/>
                    <w:textAlignment w:val="top"/>
                    <w:rPr>
                      <w:rFonts w:hint="eastAsia" w:ascii="仿宋" w:hAnsi="仿宋" w:eastAsia="仿宋" w:cs="仿宋"/>
                      <w:b/>
                      <w:bCs/>
                      <w:i w:val="0"/>
                      <w:iCs w:val="0"/>
                      <w:color w:val="000000"/>
                      <w:sz w:val="30"/>
                      <w:szCs w:val="30"/>
                      <w:highlight w:val="none"/>
                      <w:u w:val="none"/>
                    </w:rPr>
                  </w:pPr>
                  <w:r>
                    <w:rPr>
                      <w:rFonts w:hint="eastAsia" w:ascii="仿宋" w:hAnsi="仿宋" w:eastAsia="仿宋" w:cs="仿宋"/>
                      <w:b/>
                      <w:bCs/>
                      <w:i w:val="0"/>
                      <w:iCs w:val="0"/>
                      <w:color w:val="000000"/>
                      <w:kern w:val="0"/>
                      <w:sz w:val="30"/>
                      <w:szCs w:val="30"/>
                      <w:highlight w:val="none"/>
                      <w:u w:val="none"/>
                      <w:lang w:val="en-US" w:eastAsia="zh-CN" w:bidi="ar"/>
                    </w:rPr>
                    <w:t xml:space="preserve"> 西安航天城第七幼儿园餐厅运转保障项目评价表</w:t>
                  </w:r>
                </w:p>
              </w:tc>
            </w:tr>
            <w:tr w14:paraId="02A4B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5" w:type="dxa"/>
                <w:trHeight w:val="379" w:hRule="atLeast"/>
                <w:jc w:val="center"/>
              </w:trPr>
              <w:tc>
                <w:tcPr>
                  <w:tcW w:w="9339" w:type="dxa"/>
                  <w:gridSpan w:val="9"/>
                  <w:tcBorders>
                    <w:top w:val="nil"/>
                    <w:left w:val="nil"/>
                    <w:bottom w:val="nil"/>
                    <w:right w:val="nil"/>
                  </w:tcBorders>
                  <w:shd w:val="clear" w:color="auto" w:fill="auto"/>
                  <w:vAlign w:val="center"/>
                </w:tcPr>
                <w:p w14:paraId="5E942203">
                  <w:pPr>
                    <w:keepNext w:val="0"/>
                    <w:keepLines w:val="0"/>
                    <w:widowControl/>
                    <w:suppressLineNumbers w:val="0"/>
                    <w:jc w:val="left"/>
                    <w:textAlignment w:val="center"/>
                    <w:rPr>
                      <w:rFonts w:hint="eastAsia" w:ascii="仿宋" w:hAnsi="仿宋" w:eastAsia="仿宋" w:cs="仿宋"/>
                      <w:i w:val="0"/>
                      <w:iCs w:val="0"/>
                      <w:color w:val="000000"/>
                      <w:sz w:val="22"/>
                      <w:szCs w:val="22"/>
                      <w:highlight w:val="none"/>
                      <w:u w:val="none"/>
                    </w:rPr>
                  </w:pPr>
                  <w:r>
                    <w:rPr>
                      <w:rFonts w:hint="eastAsia" w:ascii="仿宋" w:hAnsi="仿宋" w:eastAsia="仿宋" w:cs="仿宋"/>
                      <w:i w:val="0"/>
                      <w:iCs w:val="0"/>
                      <w:color w:val="000000"/>
                      <w:kern w:val="0"/>
                      <w:sz w:val="22"/>
                      <w:szCs w:val="22"/>
                      <w:highlight w:val="none"/>
                      <w:u w:val="none"/>
                      <w:lang w:val="en-US" w:eastAsia="zh-CN" w:bidi="ar"/>
                    </w:rPr>
                    <w:t xml:space="preserve">被检单位：                                        评价时间：                          </w:t>
                  </w:r>
                </w:p>
              </w:tc>
            </w:tr>
            <w:tr w14:paraId="5767C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327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EC0C6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23"/>
                      <w:rFonts w:hint="eastAsia" w:ascii="仿宋" w:hAnsi="仿宋" w:eastAsia="仿宋" w:cs="仿宋"/>
                      <w:highlight w:val="none"/>
                      <w:lang w:val="en-US" w:eastAsia="zh-CN" w:bidi="ar"/>
                    </w:rPr>
                    <w:t>评价项目</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170C90D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23"/>
                      <w:rFonts w:hint="eastAsia" w:ascii="仿宋" w:hAnsi="仿宋" w:eastAsia="仿宋" w:cs="仿宋"/>
                      <w:highlight w:val="none"/>
                      <w:lang w:val="en-US" w:eastAsia="zh-CN" w:bidi="ar"/>
                    </w:rPr>
                    <w:t>评价依据</w:t>
                  </w:r>
                </w:p>
              </w:tc>
              <w:tc>
                <w:tcPr>
                  <w:tcW w:w="178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D5C1B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23"/>
                      <w:rFonts w:hint="eastAsia" w:ascii="仿宋" w:hAnsi="仿宋" w:eastAsia="仿宋" w:cs="仿宋"/>
                      <w:highlight w:val="none"/>
                      <w:lang w:val="en-US" w:eastAsia="zh-CN" w:bidi="ar"/>
                    </w:rPr>
                    <w:t>评定标准</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1C1A86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23"/>
                      <w:rFonts w:hint="eastAsia" w:ascii="仿宋" w:hAnsi="仿宋" w:eastAsia="仿宋" w:cs="仿宋"/>
                      <w:highlight w:val="none"/>
                      <w:lang w:val="en-US" w:eastAsia="zh-CN" w:bidi="ar"/>
                    </w:rPr>
                    <w:t>周期</w:t>
                  </w: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6BF8C5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23"/>
                      <w:rFonts w:hint="eastAsia" w:ascii="仿宋" w:hAnsi="仿宋" w:eastAsia="仿宋" w:cs="仿宋"/>
                      <w:highlight w:val="none"/>
                      <w:lang w:val="en-US" w:eastAsia="zh-CN" w:bidi="ar"/>
                    </w:rPr>
                    <w:t>分值</w:t>
                  </w: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7266E4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23"/>
                      <w:rFonts w:hint="eastAsia" w:ascii="仿宋" w:hAnsi="仿宋" w:eastAsia="仿宋" w:cs="仿宋"/>
                      <w:highlight w:val="none"/>
                      <w:lang w:val="en-US" w:eastAsia="zh-CN" w:bidi="ar"/>
                    </w:rPr>
                    <w:t>评价结果</w:t>
                  </w:r>
                </w:p>
              </w:tc>
            </w:tr>
            <w:tr w14:paraId="7AFC3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102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2D025A">
                  <w:pPr>
                    <w:keepNext w:val="0"/>
                    <w:keepLines w:val="0"/>
                    <w:widowControl/>
                    <w:suppressLineNumbers w:val="0"/>
                    <w:jc w:val="center"/>
                    <w:textAlignment w:val="center"/>
                    <w:rPr>
                      <w:rStyle w:val="23"/>
                      <w:rFonts w:hint="eastAsia" w:ascii="仿宋" w:hAnsi="仿宋" w:eastAsia="仿宋" w:cs="仿宋"/>
                      <w:sz w:val="18"/>
                      <w:szCs w:val="18"/>
                      <w:highlight w:val="none"/>
                      <w:lang w:val="en-US" w:eastAsia="zh-CN" w:bidi="ar"/>
                    </w:rPr>
                  </w:pPr>
                  <w:r>
                    <w:rPr>
                      <w:rStyle w:val="23"/>
                      <w:rFonts w:hint="eastAsia" w:ascii="仿宋" w:hAnsi="仿宋" w:eastAsia="仿宋" w:cs="仿宋"/>
                      <w:sz w:val="18"/>
                      <w:szCs w:val="18"/>
                      <w:highlight w:val="none"/>
                      <w:lang w:val="en-US" w:eastAsia="zh-CN" w:bidi="ar"/>
                    </w:rPr>
                    <w:t>资质</w:t>
                  </w:r>
                </w:p>
                <w:p w14:paraId="36C76061">
                  <w:pPr>
                    <w:keepNext w:val="0"/>
                    <w:keepLines w:val="0"/>
                    <w:widowControl/>
                    <w:suppressLineNumbers w:val="0"/>
                    <w:jc w:val="center"/>
                    <w:textAlignment w:val="center"/>
                    <w:rPr>
                      <w:rStyle w:val="23"/>
                      <w:rFonts w:hint="eastAsia" w:ascii="仿宋" w:hAnsi="仿宋" w:eastAsia="仿宋" w:cs="仿宋"/>
                      <w:sz w:val="18"/>
                      <w:szCs w:val="18"/>
                      <w:highlight w:val="none"/>
                      <w:lang w:val="en-US" w:eastAsia="zh-CN" w:bidi="ar"/>
                    </w:rPr>
                  </w:pPr>
                  <w:r>
                    <w:rPr>
                      <w:rStyle w:val="23"/>
                      <w:rFonts w:hint="eastAsia" w:ascii="仿宋" w:hAnsi="仿宋" w:eastAsia="仿宋" w:cs="仿宋"/>
                      <w:sz w:val="18"/>
                      <w:szCs w:val="18"/>
                      <w:highlight w:val="none"/>
                      <w:lang w:val="en-US" w:eastAsia="zh-CN" w:bidi="ar"/>
                    </w:rPr>
                    <w:t>（20分）</w:t>
                  </w: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33AB1DB5">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牛、猪、羊肉类</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24CA9291">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检疫证明</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EFA9028">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①有</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58977CF3">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②无</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54A6E131">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331898A7">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6525AE9E">
                  <w:pPr>
                    <w:jc w:val="left"/>
                    <w:rPr>
                      <w:rFonts w:hint="eastAsia" w:ascii="仿宋" w:hAnsi="仿宋" w:eastAsia="仿宋" w:cs="仿宋"/>
                      <w:i w:val="0"/>
                      <w:iCs w:val="0"/>
                      <w:color w:val="000000"/>
                      <w:sz w:val="21"/>
                      <w:szCs w:val="21"/>
                      <w:highlight w:val="none"/>
                      <w:u w:val="none"/>
                    </w:rPr>
                  </w:pPr>
                </w:p>
              </w:tc>
            </w:tr>
            <w:tr w14:paraId="7CB64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102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7B611B">
                  <w:pPr>
                    <w:jc w:val="center"/>
                    <w:rPr>
                      <w:rFonts w:hint="eastAsia" w:ascii="仿宋" w:hAnsi="仿宋" w:eastAsia="仿宋" w:cs="仿宋"/>
                      <w:i w:val="0"/>
                      <w:iCs w:val="0"/>
                      <w:color w:val="000000"/>
                      <w:sz w:val="18"/>
                      <w:szCs w:val="18"/>
                      <w:highlight w:val="none"/>
                      <w:u w:val="none"/>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7431B265">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鲜禽、蛋、水产类</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56331C94">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检测报告</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594C25B">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①有</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36F953E7">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②无</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0BAF08BF">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36828F50">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2B6BF17B">
                  <w:pPr>
                    <w:jc w:val="left"/>
                    <w:rPr>
                      <w:rFonts w:hint="eastAsia" w:ascii="仿宋" w:hAnsi="仿宋" w:eastAsia="仿宋" w:cs="仿宋"/>
                      <w:i w:val="0"/>
                      <w:iCs w:val="0"/>
                      <w:color w:val="000000"/>
                      <w:sz w:val="21"/>
                      <w:szCs w:val="21"/>
                      <w:highlight w:val="none"/>
                      <w:u w:val="none"/>
                    </w:rPr>
                  </w:pPr>
                </w:p>
              </w:tc>
            </w:tr>
            <w:tr w14:paraId="7A1D9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102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FB54C0">
                  <w:pPr>
                    <w:jc w:val="center"/>
                    <w:rPr>
                      <w:rFonts w:hint="eastAsia" w:ascii="仿宋" w:hAnsi="仿宋" w:eastAsia="仿宋" w:cs="仿宋"/>
                      <w:i w:val="0"/>
                      <w:iCs w:val="0"/>
                      <w:color w:val="000000"/>
                      <w:sz w:val="18"/>
                      <w:szCs w:val="18"/>
                      <w:highlight w:val="none"/>
                      <w:u w:val="none"/>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3195E37E">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预包装食品</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206B9296">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索证索票</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DB0B771">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①有</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7541EDDE">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②无</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26A3081A">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7615EC22">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1F6EBB79">
                  <w:pPr>
                    <w:jc w:val="left"/>
                    <w:rPr>
                      <w:rFonts w:hint="eastAsia" w:ascii="仿宋" w:hAnsi="仿宋" w:eastAsia="仿宋" w:cs="仿宋"/>
                      <w:i w:val="0"/>
                      <w:iCs w:val="0"/>
                      <w:color w:val="000000"/>
                      <w:sz w:val="21"/>
                      <w:szCs w:val="21"/>
                      <w:highlight w:val="none"/>
                      <w:u w:val="none"/>
                    </w:rPr>
                  </w:pPr>
                </w:p>
              </w:tc>
            </w:tr>
            <w:tr w14:paraId="5C893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102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A04974">
                  <w:pPr>
                    <w:jc w:val="center"/>
                    <w:rPr>
                      <w:rFonts w:hint="eastAsia" w:ascii="仿宋" w:hAnsi="仿宋" w:eastAsia="仿宋" w:cs="仿宋"/>
                      <w:i w:val="0"/>
                      <w:iCs w:val="0"/>
                      <w:color w:val="000000"/>
                      <w:sz w:val="18"/>
                      <w:szCs w:val="18"/>
                      <w:highlight w:val="none"/>
                      <w:u w:val="none"/>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14341AC9">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蔬果类</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1B5B4D79">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药残检测报告</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F021DDB">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①有</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713C2103">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②无</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0B30B7FC">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5E329184">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41F4D1F3">
                  <w:pPr>
                    <w:jc w:val="left"/>
                    <w:rPr>
                      <w:rFonts w:hint="eastAsia" w:ascii="仿宋" w:hAnsi="仿宋" w:eastAsia="仿宋" w:cs="仿宋"/>
                      <w:i w:val="0"/>
                      <w:iCs w:val="0"/>
                      <w:color w:val="000000"/>
                      <w:sz w:val="21"/>
                      <w:szCs w:val="21"/>
                      <w:highlight w:val="none"/>
                      <w:u w:val="none"/>
                    </w:rPr>
                  </w:pPr>
                </w:p>
              </w:tc>
            </w:tr>
            <w:tr w14:paraId="6812B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102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0C4A49">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硬件设施（20分）</w:t>
                  </w: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23CE5900">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车辆卫生</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6D649B8C">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目 测</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FB87CBF">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①合理</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187E0D7B">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②合格</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436E2C2F">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73C5A365">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36A29CEB">
                  <w:pPr>
                    <w:jc w:val="left"/>
                    <w:rPr>
                      <w:rFonts w:hint="eastAsia" w:ascii="仿宋" w:hAnsi="仿宋" w:eastAsia="仿宋" w:cs="仿宋"/>
                      <w:i w:val="0"/>
                      <w:iCs w:val="0"/>
                      <w:color w:val="000000"/>
                      <w:sz w:val="21"/>
                      <w:szCs w:val="21"/>
                      <w:highlight w:val="none"/>
                      <w:u w:val="none"/>
                    </w:rPr>
                  </w:pPr>
                </w:p>
              </w:tc>
            </w:tr>
            <w:tr w14:paraId="525BC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102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BD5F22">
                  <w:pPr>
                    <w:jc w:val="center"/>
                    <w:rPr>
                      <w:rFonts w:hint="eastAsia" w:ascii="仿宋" w:hAnsi="仿宋" w:eastAsia="仿宋" w:cs="仿宋"/>
                      <w:i w:val="0"/>
                      <w:iCs w:val="0"/>
                      <w:color w:val="000000"/>
                      <w:sz w:val="18"/>
                      <w:szCs w:val="18"/>
                      <w:highlight w:val="none"/>
                      <w:u w:val="none"/>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464BFE19">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车辆营运资格</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08AD5CDA">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营运资格证</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BFFC6C4">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①有</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5D635D82">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②无</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4857640D">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0F5181D4">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5148AD84">
                  <w:pPr>
                    <w:jc w:val="left"/>
                    <w:rPr>
                      <w:rFonts w:hint="eastAsia" w:ascii="仿宋" w:hAnsi="仿宋" w:eastAsia="仿宋" w:cs="仿宋"/>
                      <w:i w:val="0"/>
                      <w:iCs w:val="0"/>
                      <w:color w:val="000000"/>
                      <w:sz w:val="21"/>
                      <w:szCs w:val="21"/>
                      <w:highlight w:val="none"/>
                      <w:u w:val="none"/>
                    </w:rPr>
                  </w:pPr>
                </w:p>
              </w:tc>
            </w:tr>
            <w:tr w14:paraId="1B855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102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CEF9446">
                  <w:pPr>
                    <w:jc w:val="center"/>
                    <w:rPr>
                      <w:rFonts w:hint="eastAsia" w:ascii="仿宋" w:hAnsi="仿宋" w:eastAsia="仿宋" w:cs="仿宋"/>
                      <w:i w:val="0"/>
                      <w:iCs w:val="0"/>
                      <w:color w:val="000000"/>
                      <w:sz w:val="18"/>
                      <w:szCs w:val="18"/>
                      <w:highlight w:val="none"/>
                      <w:u w:val="none"/>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35CE9B47">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包装材料清洁、安全</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07A7F461">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目 测</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B233493">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①是</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4D3F4C12">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②否</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3B3A82B0">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400C7495">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33F2D4DF">
                  <w:pPr>
                    <w:jc w:val="left"/>
                    <w:rPr>
                      <w:rFonts w:hint="eastAsia" w:ascii="仿宋" w:hAnsi="仿宋" w:eastAsia="仿宋" w:cs="仿宋"/>
                      <w:i w:val="0"/>
                      <w:iCs w:val="0"/>
                      <w:color w:val="000000"/>
                      <w:sz w:val="21"/>
                      <w:szCs w:val="21"/>
                      <w:highlight w:val="none"/>
                      <w:u w:val="none"/>
                    </w:rPr>
                  </w:pPr>
                </w:p>
              </w:tc>
            </w:tr>
            <w:tr w14:paraId="575DD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102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30946F">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人员配置</w:t>
                  </w:r>
                  <w:r>
                    <w:rPr>
                      <w:rStyle w:val="23"/>
                      <w:rFonts w:hint="eastAsia" w:ascii="仿宋" w:hAnsi="仿宋" w:eastAsia="仿宋" w:cs="仿宋"/>
                      <w:sz w:val="18"/>
                      <w:szCs w:val="18"/>
                      <w:highlight w:val="none"/>
                      <w:lang w:val="en-US" w:eastAsia="zh-CN" w:bidi="ar"/>
                    </w:rPr>
                    <w:br w:type="textWrapping"/>
                  </w:r>
                  <w:r>
                    <w:rPr>
                      <w:rStyle w:val="23"/>
                      <w:rFonts w:hint="eastAsia" w:ascii="仿宋" w:hAnsi="仿宋" w:eastAsia="仿宋" w:cs="仿宋"/>
                      <w:sz w:val="18"/>
                      <w:szCs w:val="18"/>
                      <w:highlight w:val="none"/>
                      <w:lang w:val="en-US" w:eastAsia="zh-CN" w:bidi="ar"/>
                    </w:rPr>
                    <w:t>(20分)</w:t>
                  </w: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3C918ED3">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驾驶员证件</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35841CB0">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驾驶证</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5DDE4F1">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①有</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6FB70A19">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②无</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329F4BD7">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65E7F338">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00C33623">
                  <w:pPr>
                    <w:jc w:val="left"/>
                    <w:rPr>
                      <w:rFonts w:hint="eastAsia" w:ascii="仿宋" w:hAnsi="仿宋" w:eastAsia="仿宋" w:cs="仿宋"/>
                      <w:i w:val="0"/>
                      <w:iCs w:val="0"/>
                      <w:color w:val="000000"/>
                      <w:sz w:val="21"/>
                      <w:szCs w:val="21"/>
                      <w:highlight w:val="none"/>
                      <w:u w:val="none"/>
                    </w:rPr>
                  </w:pPr>
                </w:p>
              </w:tc>
            </w:tr>
            <w:tr w14:paraId="3F5F2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102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07339E">
                  <w:pPr>
                    <w:keepNext w:val="0"/>
                    <w:keepLines w:val="0"/>
                    <w:widowControl/>
                    <w:suppressLineNumbers w:val="0"/>
                    <w:jc w:val="center"/>
                    <w:textAlignment w:val="center"/>
                    <w:rPr>
                      <w:rStyle w:val="23"/>
                      <w:rFonts w:hint="eastAsia" w:ascii="仿宋" w:hAnsi="仿宋" w:eastAsia="仿宋" w:cs="仿宋"/>
                      <w:sz w:val="18"/>
                      <w:szCs w:val="18"/>
                      <w:highlight w:val="none"/>
                      <w:lang w:val="en-US" w:eastAsia="zh-CN" w:bidi="ar"/>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6464F867">
                  <w:pPr>
                    <w:keepNext w:val="0"/>
                    <w:keepLines w:val="0"/>
                    <w:widowControl/>
                    <w:suppressLineNumbers w:val="0"/>
                    <w:jc w:val="center"/>
                    <w:textAlignment w:val="center"/>
                    <w:rPr>
                      <w:rStyle w:val="23"/>
                      <w:rFonts w:hint="eastAsia" w:ascii="仿宋" w:hAnsi="仿宋" w:eastAsia="仿宋" w:cs="仿宋"/>
                      <w:sz w:val="18"/>
                      <w:szCs w:val="18"/>
                      <w:highlight w:val="none"/>
                      <w:lang w:val="en-US" w:eastAsia="zh-CN" w:bidi="ar"/>
                    </w:rPr>
                  </w:pPr>
                  <w:r>
                    <w:rPr>
                      <w:rStyle w:val="23"/>
                      <w:rFonts w:hint="eastAsia" w:ascii="仿宋" w:hAnsi="仿宋" w:eastAsia="仿宋" w:cs="仿宋"/>
                      <w:sz w:val="18"/>
                      <w:szCs w:val="18"/>
                      <w:highlight w:val="none"/>
                      <w:lang w:val="en-US" w:eastAsia="zh-CN" w:bidi="ar"/>
                    </w:rPr>
                    <w:t>人员配置情况</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6CC00AB3">
                  <w:pPr>
                    <w:keepNext w:val="0"/>
                    <w:keepLines w:val="0"/>
                    <w:widowControl/>
                    <w:suppressLineNumbers w:val="0"/>
                    <w:jc w:val="center"/>
                    <w:textAlignment w:val="center"/>
                    <w:rPr>
                      <w:rStyle w:val="23"/>
                      <w:rFonts w:hint="eastAsia" w:ascii="仿宋" w:hAnsi="仿宋" w:eastAsia="仿宋" w:cs="仿宋"/>
                      <w:sz w:val="18"/>
                      <w:szCs w:val="18"/>
                      <w:highlight w:val="none"/>
                      <w:lang w:val="en-US" w:eastAsia="zh-CN" w:bidi="ar"/>
                    </w:rPr>
                  </w:pPr>
                  <w:r>
                    <w:rPr>
                      <w:rStyle w:val="23"/>
                      <w:rFonts w:hint="eastAsia" w:ascii="仿宋" w:hAnsi="仿宋" w:eastAsia="仿宋" w:cs="仿宋"/>
                      <w:sz w:val="18"/>
                      <w:szCs w:val="18"/>
                      <w:highlight w:val="none"/>
                      <w:lang w:val="en-US" w:eastAsia="zh-CN" w:bidi="ar"/>
                    </w:rPr>
                    <w:t>实际出勤</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02C31AC">
                  <w:pPr>
                    <w:keepNext w:val="0"/>
                    <w:keepLines w:val="0"/>
                    <w:widowControl/>
                    <w:suppressLineNumbers w:val="0"/>
                    <w:jc w:val="left"/>
                    <w:textAlignment w:val="center"/>
                    <w:rPr>
                      <w:rFonts w:hint="eastAsia" w:ascii="仿宋" w:hAnsi="仿宋" w:eastAsia="仿宋" w:cs="仿宋"/>
                      <w:i w:val="0"/>
                      <w:iCs w:val="0"/>
                      <w:color w:val="000000"/>
                      <w:kern w:val="2"/>
                      <w:sz w:val="18"/>
                      <w:szCs w:val="18"/>
                      <w:highlight w:val="none"/>
                      <w:u w:val="none"/>
                      <w:lang w:val="en-US" w:eastAsia="zh-CN" w:bidi="ar-SA"/>
                    </w:rPr>
                  </w:pPr>
                  <w:r>
                    <w:rPr>
                      <w:rStyle w:val="23"/>
                      <w:rFonts w:hint="eastAsia" w:ascii="仿宋" w:hAnsi="仿宋" w:eastAsia="仿宋" w:cs="仿宋"/>
                      <w:sz w:val="18"/>
                      <w:szCs w:val="18"/>
                      <w:highlight w:val="none"/>
                      <w:lang w:val="en-US" w:eastAsia="zh-CN" w:bidi="ar"/>
                    </w:rPr>
                    <w:t>①有</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65F21778">
                  <w:pPr>
                    <w:keepNext w:val="0"/>
                    <w:keepLines w:val="0"/>
                    <w:widowControl/>
                    <w:suppressLineNumbers w:val="0"/>
                    <w:jc w:val="left"/>
                    <w:textAlignment w:val="center"/>
                    <w:rPr>
                      <w:rFonts w:hint="eastAsia" w:ascii="仿宋" w:hAnsi="仿宋" w:eastAsia="仿宋" w:cs="仿宋"/>
                      <w:i w:val="0"/>
                      <w:iCs w:val="0"/>
                      <w:color w:val="000000"/>
                      <w:kern w:val="2"/>
                      <w:sz w:val="18"/>
                      <w:szCs w:val="18"/>
                      <w:highlight w:val="none"/>
                      <w:u w:val="none"/>
                      <w:lang w:val="en-US" w:eastAsia="zh-CN" w:bidi="ar-SA"/>
                    </w:rPr>
                  </w:pPr>
                  <w:r>
                    <w:rPr>
                      <w:rStyle w:val="23"/>
                      <w:rFonts w:hint="eastAsia" w:ascii="仿宋" w:hAnsi="仿宋" w:eastAsia="仿宋" w:cs="仿宋"/>
                      <w:sz w:val="18"/>
                      <w:szCs w:val="18"/>
                      <w:highlight w:val="none"/>
                      <w:lang w:val="en-US" w:eastAsia="zh-CN" w:bidi="ar"/>
                    </w:rPr>
                    <w:t>②无</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63F66860">
                  <w:pPr>
                    <w:keepNext w:val="0"/>
                    <w:keepLines w:val="0"/>
                    <w:widowControl/>
                    <w:suppressLineNumbers w:val="0"/>
                    <w:jc w:val="center"/>
                    <w:textAlignment w:val="center"/>
                    <w:rPr>
                      <w:rFonts w:hint="eastAsia" w:ascii="仿宋" w:hAnsi="仿宋" w:eastAsia="仿宋" w:cs="仿宋"/>
                      <w:i w:val="0"/>
                      <w:iCs w:val="0"/>
                      <w:color w:val="000000"/>
                      <w:kern w:val="0"/>
                      <w:sz w:val="18"/>
                      <w:szCs w:val="18"/>
                      <w:highlight w:val="none"/>
                      <w:u w:val="none"/>
                      <w:lang w:val="en-US" w:eastAsia="zh-CN" w:bidi="ar"/>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1334839E">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7232CA30">
                  <w:pPr>
                    <w:jc w:val="left"/>
                    <w:rPr>
                      <w:rFonts w:hint="eastAsia" w:ascii="仿宋" w:hAnsi="仿宋" w:eastAsia="仿宋" w:cs="仿宋"/>
                      <w:i w:val="0"/>
                      <w:iCs w:val="0"/>
                      <w:color w:val="000000"/>
                      <w:sz w:val="21"/>
                      <w:szCs w:val="21"/>
                      <w:highlight w:val="none"/>
                      <w:u w:val="none"/>
                    </w:rPr>
                  </w:pPr>
                </w:p>
              </w:tc>
            </w:tr>
            <w:tr w14:paraId="0415E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102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E144FE">
                  <w:pPr>
                    <w:jc w:val="center"/>
                    <w:rPr>
                      <w:rFonts w:hint="eastAsia" w:ascii="仿宋" w:hAnsi="仿宋" w:eastAsia="仿宋" w:cs="仿宋"/>
                      <w:i w:val="0"/>
                      <w:iCs w:val="0"/>
                      <w:color w:val="000000"/>
                      <w:sz w:val="18"/>
                      <w:szCs w:val="18"/>
                      <w:highlight w:val="none"/>
                      <w:u w:val="none"/>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66F2432B">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专车专人配送</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7F4CA931">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固定车辆及司机且车辆不得运送有毒有害物质</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F0D3502">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①有</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1AE5659F">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②无</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6A59CDF6">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1D8871D4">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6A41595A">
                  <w:pPr>
                    <w:jc w:val="left"/>
                    <w:rPr>
                      <w:rFonts w:hint="eastAsia" w:ascii="仿宋" w:hAnsi="仿宋" w:eastAsia="仿宋" w:cs="仿宋"/>
                      <w:i w:val="0"/>
                      <w:iCs w:val="0"/>
                      <w:color w:val="000000"/>
                      <w:sz w:val="21"/>
                      <w:szCs w:val="21"/>
                      <w:highlight w:val="none"/>
                      <w:u w:val="none"/>
                    </w:rPr>
                  </w:pPr>
                </w:p>
              </w:tc>
            </w:tr>
            <w:tr w14:paraId="5C772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102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19241A">
                  <w:pPr>
                    <w:jc w:val="center"/>
                    <w:rPr>
                      <w:rFonts w:hint="eastAsia" w:ascii="仿宋" w:hAnsi="仿宋" w:eastAsia="仿宋" w:cs="仿宋"/>
                      <w:i w:val="0"/>
                      <w:iCs w:val="0"/>
                      <w:color w:val="000000"/>
                      <w:sz w:val="18"/>
                      <w:szCs w:val="18"/>
                      <w:highlight w:val="none"/>
                      <w:u w:val="none"/>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477CF516">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健康证明</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069CC8C7">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健康证</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1C9DB2C">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①有</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1392B6D0">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②无</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05EEAF86">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1AFEDCB6">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20D64E5F">
                  <w:pPr>
                    <w:jc w:val="left"/>
                    <w:rPr>
                      <w:rFonts w:hint="eastAsia" w:ascii="仿宋" w:hAnsi="仿宋" w:eastAsia="仿宋" w:cs="仿宋"/>
                      <w:i w:val="0"/>
                      <w:iCs w:val="0"/>
                      <w:color w:val="000000"/>
                      <w:sz w:val="21"/>
                      <w:szCs w:val="21"/>
                      <w:highlight w:val="none"/>
                      <w:u w:val="none"/>
                    </w:rPr>
                  </w:pPr>
                </w:p>
              </w:tc>
            </w:tr>
            <w:tr w14:paraId="523AA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0" w:type="auto"/>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1D8F373">
                  <w:pPr>
                    <w:keepNext w:val="0"/>
                    <w:keepLines w:val="0"/>
                    <w:widowControl/>
                    <w:suppressLineNumbers w:val="0"/>
                    <w:jc w:val="center"/>
                    <w:textAlignment w:val="center"/>
                    <w:rPr>
                      <w:rFonts w:hint="eastAsia" w:ascii="仿宋" w:hAnsi="仿宋" w:eastAsia="仿宋" w:cs="仿宋"/>
                      <w:i w:val="0"/>
                      <w:iCs w:val="0"/>
                      <w:color w:val="000000"/>
                      <w:kern w:val="0"/>
                      <w:sz w:val="18"/>
                      <w:szCs w:val="18"/>
                      <w:highlight w:val="none"/>
                      <w:u w:val="none"/>
                      <w:lang w:val="en-US" w:eastAsia="zh-CN" w:bidi="ar"/>
                    </w:rPr>
                  </w:pPr>
                  <w:r>
                    <w:rPr>
                      <w:rFonts w:hint="eastAsia" w:ascii="仿宋" w:hAnsi="仿宋" w:eastAsia="仿宋" w:cs="仿宋"/>
                      <w:i w:val="0"/>
                      <w:iCs w:val="0"/>
                      <w:color w:val="000000"/>
                      <w:kern w:val="0"/>
                      <w:sz w:val="18"/>
                      <w:szCs w:val="18"/>
                      <w:highlight w:val="none"/>
                      <w:u w:val="none"/>
                      <w:lang w:val="en-US" w:eastAsia="zh-CN" w:bidi="ar"/>
                    </w:rPr>
                    <w:t>食材质量</w:t>
                  </w:r>
                </w:p>
                <w:p w14:paraId="1E44D9CA">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（20分）</w:t>
                  </w: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5D1B4497">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牛、猪、羊肉类</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38D82A3C">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依据肉类验收标准</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D93AB92">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①合格</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769AF8F3">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②不合格</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76EE18CB">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45AD6E69">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401776ED">
                  <w:pPr>
                    <w:jc w:val="left"/>
                    <w:rPr>
                      <w:rFonts w:hint="eastAsia" w:ascii="仿宋" w:hAnsi="仿宋" w:eastAsia="仿宋" w:cs="仿宋"/>
                      <w:i w:val="0"/>
                      <w:iCs w:val="0"/>
                      <w:color w:val="000000"/>
                      <w:sz w:val="21"/>
                      <w:szCs w:val="21"/>
                      <w:highlight w:val="none"/>
                      <w:u w:val="none"/>
                    </w:rPr>
                  </w:pPr>
                </w:p>
              </w:tc>
            </w:tr>
            <w:tr w14:paraId="0A06D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175666B">
                  <w:pPr>
                    <w:jc w:val="center"/>
                    <w:rPr>
                      <w:rFonts w:hint="eastAsia" w:ascii="仿宋" w:hAnsi="仿宋" w:eastAsia="仿宋" w:cs="仿宋"/>
                      <w:i w:val="0"/>
                      <w:iCs w:val="0"/>
                      <w:color w:val="000000"/>
                      <w:sz w:val="18"/>
                      <w:szCs w:val="18"/>
                      <w:highlight w:val="none"/>
                      <w:u w:val="none"/>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7C981F31">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鲜禽、蛋、水产类</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342C32D3">
                  <w:pPr>
                    <w:keepNext w:val="0"/>
                    <w:keepLines w:val="0"/>
                    <w:widowControl/>
                    <w:suppressLineNumbers w:val="0"/>
                    <w:jc w:val="center"/>
                    <w:textAlignment w:val="center"/>
                    <w:rPr>
                      <w:rFonts w:hint="eastAsia" w:ascii="仿宋" w:hAnsi="仿宋" w:eastAsia="仿宋" w:cs="仿宋"/>
                      <w:i w:val="0"/>
                      <w:iCs w:val="0"/>
                      <w:color w:val="000000"/>
                      <w:sz w:val="8"/>
                      <w:szCs w:val="8"/>
                      <w:highlight w:val="none"/>
                      <w:u w:val="none"/>
                    </w:rPr>
                  </w:pPr>
                  <w:r>
                    <w:rPr>
                      <w:rStyle w:val="24"/>
                      <w:rFonts w:hint="eastAsia" w:ascii="仿宋" w:hAnsi="仿宋" w:eastAsia="仿宋" w:cs="仿宋"/>
                      <w:sz w:val="8"/>
                      <w:szCs w:val="8"/>
                      <w:highlight w:val="none"/>
                      <w:lang w:val="en-US" w:eastAsia="zh-CN" w:bidi="ar"/>
                    </w:rPr>
                    <w:br w:type="textWrapping"/>
                  </w:r>
                  <w:r>
                    <w:rPr>
                      <w:rStyle w:val="23"/>
                      <w:rFonts w:hint="eastAsia" w:ascii="仿宋" w:hAnsi="仿宋" w:eastAsia="仿宋" w:cs="仿宋"/>
                      <w:sz w:val="18"/>
                      <w:szCs w:val="18"/>
                      <w:highlight w:val="none"/>
                      <w:lang w:val="en-US" w:eastAsia="zh-CN" w:bidi="ar"/>
                    </w:rPr>
                    <w:t>依据禽、蛋、水产类验收标准</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26DCC12">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①合格</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14941EA4">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②不合格</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7BD89A7C">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2F854026">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70884638">
                  <w:pPr>
                    <w:jc w:val="left"/>
                    <w:rPr>
                      <w:rFonts w:hint="eastAsia" w:ascii="仿宋" w:hAnsi="仿宋" w:eastAsia="仿宋" w:cs="仿宋"/>
                      <w:i w:val="0"/>
                      <w:iCs w:val="0"/>
                      <w:color w:val="000000"/>
                      <w:sz w:val="21"/>
                      <w:szCs w:val="21"/>
                      <w:highlight w:val="none"/>
                      <w:u w:val="none"/>
                    </w:rPr>
                  </w:pPr>
                </w:p>
              </w:tc>
            </w:tr>
            <w:tr w14:paraId="0E748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EAB4EDE">
                  <w:pPr>
                    <w:jc w:val="center"/>
                    <w:rPr>
                      <w:rFonts w:hint="eastAsia" w:ascii="仿宋" w:hAnsi="仿宋" w:eastAsia="仿宋" w:cs="仿宋"/>
                      <w:i w:val="0"/>
                      <w:iCs w:val="0"/>
                      <w:color w:val="000000"/>
                      <w:sz w:val="18"/>
                      <w:szCs w:val="18"/>
                      <w:highlight w:val="none"/>
                      <w:u w:val="none"/>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61613FBA">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预包装食品</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6614A14C">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依据预包装验收标准</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9C6E138">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①合格</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101125F7">
                  <w:pPr>
                    <w:keepNext w:val="0"/>
                    <w:keepLines w:val="0"/>
                    <w:widowControl/>
                    <w:suppressLineNumbers w:val="0"/>
                    <w:jc w:val="left"/>
                    <w:textAlignment w:val="center"/>
                    <w:rPr>
                      <w:rFonts w:hint="eastAsia" w:ascii="仿宋" w:hAnsi="仿宋" w:eastAsia="仿宋" w:cs="仿宋"/>
                      <w:i w:val="0"/>
                      <w:iCs w:val="0"/>
                      <w:color w:val="000000"/>
                      <w:sz w:val="6"/>
                      <w:szCs w:val="6"/>
                      <w:highlight w:val="none"/>
                      <w:u w:val="none"/>
                    </w:rPr>
                  </w:pPr>
                  <w:r>
                    <w:rPr>
                      <w:rStyle w:val="25"/>
                      <w:rFonts w:hint="eastAsia" w:ascii="仿宋" w:hAnsi="仿宋" w:eastAsia="仿宋" w:cs="仿宋"/>
                      <w:sz w:val="6"/>
                      <w:szCs w:val="6"/>
                      <w:highlight w:val="none"/>
                      <w:lang w:val="en-US" w:eastAsia="zh-CN" w:bidi="ar"/>
                    </w:rPr>
                    <w:br w:type="textWrapping"/>
                  </w:r>
                  <w:r>
                    <w:rPr>
                      <w:rStyle w:val="23"/>
                      <w:rFonts w:hint="eastAsia" w:ascii="仿宋" w:hAnsi="仿宋" w:eastAsia="仿宋" w:cs="仿宋"/>
                      <w:sz w:val="18"/>
                      <w:szCs w:val="18"/>
                      <w:highlight w:val="none"/>
                      <w:lang w:val="en-US" w:eastAsia="zh-CN" w:bidi="ar"/>
                    </w:rPr>
                    <w:t>②不合格</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2B79D429">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1CCCB037">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5594A261">
                  <w:pPr>
                    <w:jc w:val="left"/>
                    <w:rPr>
                      <w:rFonts w:hint="eastAsia" w:ascii="仿宋" w:hAnsi="仿宋" w:eastAsia="仿宋" w:cs="仿宋"/>
                      <w:i w:val="0"/>
                      <w:iCs w:val="0"/>
                      <w:color w:val="000000"/>
                      <w:sz w:val="21"/>
                      <w:szCs w:val="21"/>
                      <w:highlight w:val="none"/>
                      <w:u w:val="none"/>
                    </w:rPr>
                  </w:pPr>
                </w:p>
              </w:tc>
            </w:tr>
            <w:tr w14:paraId="0F136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8327AAD">
                  <w:pPr>
                    <w:jc w:val="center"/>
                    <w:rPr>
                      <w:rFonts w:hint="eastAsia" w:ascii="仿宋" w:hAnsi="仿宋" w:eastAsia="仿宋" w:cs="仿宋"/>
                      <w:i w:val="0"/>
                      <w:iCs w:val="0"/>
                      <w:color w:val="000000"/>
                      <w:sz w:val="18"/>
                      <w:szCs w:val="18"/>
                      <w:highlight w:val="none"/>
                      <w:u w:val="none"/>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2ACD6D74">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蔬果类</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085302E3">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依据蔬果验收标准</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63B2C72">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①合格</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768F2A92">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②不合格</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018823A7">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70B398BD">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18A32894">
                  <w:pPr>
                    <w:jc w:val="left"/>
                    <w:rPr>
                      <w:rFonts w:hint="eastAsia" w:ascii="仿宋" w:hAnsi="仿宋" w:eastAsia="仿宋" w:cs="仿宋"/>
                      <w:i w:val="0"/>
                      <w:iCs w:val="0"/>
                      <w:color w:val="000000"/>
                      <w:sz w:val="21"/>
                      <w:szCs w:val="21"/>
                      <w:highlight w:val="none"/>
                      <w:u w:val="none"/>
                    </w:rPr>
                  </w:pPr>
                </w:p>
              </w:tc>
            </w:tr>
            <w:tr w14:paraId="3B120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0" w:type="auto"/>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3EFDAFB">
                  <w:pPr>
                    <w:keepNext w:val="0"/>
                    <w:keepLines w:val="0"/>
                    <w:widowControl/>
                    <w:suppressLineNumbers w:val="0"/>
                    <w:jc w:val="center"/>
                    <w:textAlignment w:val="center"/>
                    <w:rPr>
                      <w:rFonts w:hint="eastAsia" w:ascii="仿宋" w:hAnsi="仿宋" w:eastAsia="仿宋" w:cs="仿宋"/>
                      <w:i w:val="0"/>
                      <w:iCs w:val="0"/>
                      <w:color w:val="000000"/>
                      <w:kern w:val="0"/>
                      <w:sz w:val="18"/>
                      <w:szCs w:val="18"/>
                      <w:highlight w:val="none"/>
                      <w:u w:val="none"/>
                      <w:lang w:val="en-US" w:eastAsia="zh-CN" w:bidi="ar"/>
                    </w:rPr>
                  </w:pPr>
                  <w:r>
                    <w:rPr>
                      <w:rFonts w:hint="eastAsia" w:ascii="仿宋" w:hAnsi="仿宋" w:eastAsia="仿宋" w:cs="仿宋"/>
                      <w:i w:val="0"/>
                      <w:iCs w:val="0"/>
                      <w:color w:val="000000"/>
                      <w:kern w:val="0"/>
                      <w:sz w:val="18"/>
                      <w:szCs w:val="18"/>
                      <w:highlight w:val="none"/>
                      <w:u w:val="none"/>
                      <w:lang w:val="en-US" w:eastAsia="zh-CN" w:bidi="ar"/>
                    </w:rPr>
                    <w:t>食材价格</w:t>
                  </w:r>
                </w:p>
                <w:p w14:paraId="623E595C">
                  <w:pPr>
                    <w:keepNext w:val="0"/>
                    <w:keepLines w:val="0"/>
                    <w:widowControl/>
                    <w:suppressLineNumbers w:val="0"/>
                    <w:jc w:val="center"/>
                    <w:textAlignment w:val="center"/>
                    <w:rPr>
                      <w:rFonts w:hint="eastAsia" w:ascii="仿宋" w:hAnsi="仿宋" w:eastAsia="仿宋" w:cs="仿宋"/>
                      <w:i w:val="0"/>
                      <w:iCs w:val="0"/>
                      <w:color w:val="000000"/>
                      <w:kern w:val="0"/>
                      <w:sz w:val="18"/>
                      <w:szCs w:val="18"/>
                      <w:highlight w:val="none"/>
                      <w:u w:val="none"/>
                      <w:lang w:val="en-US" w:eastAsia="zh-CN" w:bidi="ar"/>
                    </w:rPr>
                  </w:pPr>
                  <w:r>
                    <w:rPr>
                      <w:rFonts w:hint="eastAsia" w:ascii="仿宋" w:hAnsi="仿宋" w:eastAsia="仿宋" w:cs="仿宋"/>
                      <w:i w:val="0"/>
                      <w:iCs w:val="0"/>
                      <w:color w:val="000000"/>
                      <w:kern w:val="0"/>
                      <w:sz w:val="18"/>
                      <w:szCs w:val="18"/>
                      <w:highlight w:val="none"/>
                      <w:u w:val="none"/>
                      <w:lang w:val="en-US" w:eastAsia="zh-CN" w:bidi="ar"/>
                    </w:rPr>
                    <w:t>（12分）</w:t>
                  </w: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7E619350">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牛、猪、羊肉类</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338305C4">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依据市场价格标准</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1244EFD">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①合格</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5B50F327">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②不合格</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5787B43D">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48CC54F4">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5C055461">
                  <w:pPr>
                    <w:jc w:val="left"/>
                    <w:rPr>
                      <w:rFonts w:hint="eastAsia" w:ascii="仿宋" w:hAnsi="仿宋" w:eastAsia="仿宋" w:cs="仿宋"/>
                      <w:i w:val="0"/>
                      <w:iCs w:val="0"/>
                      <w:color w:val="000000"/>
                      <w:sz w:val="21"/>
                      <w:szCs w:val="21"/>
                      <w:highlight w:val="none"/>
                      <w:u w:val="none"/>
                    </w:rPr>
                  </w:pPr>
                </w:p>
              </w:tc>
            </w:tr>
            <w:tr w14:paraId="7D736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0B37BC0">
                  <w:pPr>
                    <w:jc w:val="center"/>
                    <w:rPr>
                      <w:rFonts w:hint="eastAsia" w:ascii="仿宋" w:hAnsi="仿宋" w:eastAsia="仿宋" w:cs="仿宋"/>
                      <w:i w:val="0"/>
                      <w:iCs w:val="0"/>
                      <w:color w:val="000000"/>
                      <w:sz w:val="18"/>
                      <w:szCs w:val="18"/>
                      <w:highlight w:val="none"/>
                      <w:u w:val="none"/>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7C0ADE5C">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鲜禽、蛋、水产类</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65BFB3C3">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依据市场价格标准</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7A66261">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①合格</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1ADBE57B">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②不合格</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64BD168F">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512F452E">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7B1DD41D">
                  <w:pPr>
                    <w:jc w:val="left"/>
                    <w:rPr>
                      <w:rFonts w:hint="eastAsia" w:ascii="仿宋" w:hAnsi="仿宋" w:eastAsia="仿宋" w:cs="仿宋"/>
                      <w:i w:val="0"/>
                      <w:iCs w:val="0"/>
                      <w:color w:val="000000"/>
                      <w:sz w:val="21"/>
                      <w:szCs w:val="21"/>
                      <w:highlight w:val="none"/>
                      <w:u w:val="none"/>
                    </w:rPr>
                  </w:pPr>
                </w:p>
              </w:tc>
            </w:tr>
            <w:tr w14:paraId="0CE18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FEEAA4D">
                  <w:pPr>
                    <w:jc w:val="center"/>
                    <w:rPr>
                      <w:rFonts w:hint="eastAsia" w:ascii="仿宋" w:hAnsi="仿宋" w:eastAsia="仿宋" w:cs="仿宋"/>
                      <w:i w:val="0"/>
                      <w:iCs w:val="0"/>
                      <w:color w:val="000000"/>
                      <w:sz w:val="18"/>
                      <w:szCs w:val="18"/>
                      <w:highlight w:val="none"/>
                      <w:u w:val="none"/>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6D273AE4">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预包装食品</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1C1930E0">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依据市场价格标准</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3B0F399">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①合格</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667FF394">
                  <w:pPr>
                    <w:keepNext w:val="0"/>
                    <w:keepLines w:val="0"/>
                    <w:widowControl/>
                    <w:suppressLineNumbers w:val="0"/>
                    <w:jc w:val="left"/>
                    <w:textAlignment w:val="center"/>
                    <w:rPr>
                      <w:rFonts w:hint="eastAsia" w:ascii="仿宋" w:hAnsi="仿宋" w:eastAsia="仿宋" w:cs="仿宋"/>
                      <w:i w:val="0"/>
                      <w:iCs w:val="0"/>
                      <w:color w:val="000000"/>
                      <w:sz w:val="6"/>
                      <w:szCs w:val="6"/>
                      <w:highlight w:val="none"/>
                      <w:u w:val="none"/>
                    </w:rPr>
                  </w:pPr>
                  <w:r>
                    <w:rPr>
                      <w:rStyle w:val="25"/>
                      <w:rFonts w:hint="eastAsia" w:ascii="仿宋" w:hAnsi="仿宋" w:eastAsia="仿宋" w:cs="仿宋"/>
                      <w:sz w:val="6"/>
                      <w:szCs w:val="6"/>
                      <w:highlight w:val="none"/>
                      <w:lang w:val="en-US" w:eastAsia="zh-CN" w:bidi="ar"/>
                    </w:rPr>
                    <w:br w:type="textWrapping"/>
                  </w:r>
                  <w:r>
                    <w:rPr>
                      <w:rStyle w:val="23"/>
                      <w:rFonts w:hint="eastAsia" w:ascii="仿宋" w:hAnsi="仿宋" w:eastAsia="仿宋" w:cs="仿宋"/>
                      <w:sz w:val="18"/>
                      <w:szCs w:val="18"/>
                      <w:highlight w:val="none"/>
                      <w:lang w:val="en-US" w:eastAsia="zh-CN" w:bidi="ar"/>
                    </w:rPr>
                    <w:t>②不合格</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36A4F1B8">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263968BA">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56747570">
                  <w:pPr>
                    <w:jc w:val="left"/>
                    <w:rPr>
                      <w:rFonts w:hint="eastAsia" w:ascii="仿宋" w:hAnsi="仿宋" w:eastAsia="仿宋" w:cs="仿宋"/>
                      <w:i w:val="0"/>
                      <w:iCs w:val="0"/>
                      <w:color w:val="000000"/>
                      <w:sz w:val="21"/>
                      <w:szCs w:val="21"/>
                      <w:highlight w:val="none"/>
                      <w:u w:val="none"/>
                    </w:rPr>
                  </w:pPr>
                </w:p>
              </w:tc>
            </w:tr>
            <w:tr w14:paraId="750DD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0" w:type="auto"/>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8C05924">
                  <w:pPr>
                    <w:jc w:val="center"/>
                    <w:rPr>
                      <w:rFonts w:hint="eastAsia" w:ascii="仿宋" w:hAnsi="仿宋" w:eastAsia="仿宋" w:cs="仿宋"/>
                      <w:i w:val="0"/>
                      <w:iCs w:val="0"/>
                      <w:color w:val="000000"/>
                      <w:sz w:val="18"/>
                      <w:szCs w:val="18"/>
                      <w:highlight w:val="none"/>
                      <w:u w:val="none"/>
                    </w:rPr>
                  </w:pP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6FD76195">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蔬果类</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57AC2C47">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依据市场价格标准</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7AF0441">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①合格</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7DEBCF8C">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②不合格</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0E7C1836">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3AA9A77A">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7F2BA1DF">
                  <w:pPr>
                    <w:jc w:val="left"/>
                    <w:rPr>
                      <w:rFonts w:hint="eastAsia" w:ascii="仿宋" w:hAnsi="仿宋" w:eastAsia="仿宋" w:cs="仿宋"/>
                      <w:i w:val="0"/>
                      <w:iCs w:val="0"/>
                      <w:color w:val="000000"/>
                      <w:sz w:val="21"/>
                      <w:szCs w:val="21"/>
                      <w:highlight w:val="none"/>
                      <w:u w:val="none"/>
                    </w:rPr>
                  </w:pPr>
                </w:p>
              </w:tc>
            </w:tr>
            <w:tr w14:paraId="5658A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102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622590">
                  <w:pPr>
                    <w:keepNext w:val="0"/>
                    <w:keepLines w:val="0"/>
                    <w:widowControl/>
                    <w:suppressLineNumbers w:val="0"/>
                    <w:jc w:val="center"/>
                    <w:textAlignment w:val="center"/>
                    <w:rPr>
                      <w:rStyle w:val="23"/>
                      <w:rFonts w:hint="eastAsia" w:ascii="仿宋" w:hAnsi="仿宋" w:eastAsia="仿宋" w:cs="仿宋"/>
                      <w:sz w:val="18"/>
                      <w:szCs w:val="18"/>
                      <w:highlight w:val="none"/>
                      <w:lang w:val="en-US" w:eastAsia="zh-CN" w:bidi="ar"/>
                    </w:rPr>
                  </w:pPr>
                  <w:r>
                    <w:rPr>
                      <w:rStyle w:val="23"/>
                      <w:rFonts w:hint="eastAsia" w:ascii="仿宋" w:hAnsi="仿宋" w:eastAsia="仿宋" w:cs="仿宋"/>
                      <w:sz w:val="18"/>
                      <w:szCs w:val="18"/>
                      <w:highlight w:val="none"/>
                      <w:lang w:val="en-US" w:eastAsia="zh-CN" w:bidi="ar"/>
                    </w:rPr>
                    <w:t>数量</w:t>
                  </w:r>
                </w:p>
                <w:p w14:paraId="6A0FFB13">
                  <w:pPr>
                    <w:keepNext w:val="0"/>
                    <w:keepLines w:val="0"/>
                    <w:widowControl/>
                    <w:suppressLineNumbers w:val="0"/>
                    <w:jc w:val="center"/>
                    <w:textAlignment w:val="center"/>
                    <w:rPr>
                      <w:rStyle w:val="23"/>
                      <w:rFonts w:hint="eastAsia" w:ascii="仿宋" w:hAnsi="仿宋" w:eastAsia="仿宋" w:cs="仿宋"/>
                      <w:sz w:val="18"/>
                      <w:szCs w:val="18"/>
                      <w:highlight w:val="none"/>
                      <w:lang w:val="en-US" w:eastAsia="zh-CN" w:bidi="ar"/>
                    </w:rPr>
                  </w:pPr>
                  <w:r>
                    <w:rPr>
                      <w:rStyle w:val="23"/>
                      <w:rFonts w:hint="eastAsia" w:ascii="仿宋" w:hAnsi="仿宋" w:eastAsia="仿宋" w:cs="仿宋"/>
                      <w:sz w:val="18"/>
                      <w:szCs w:val="18"/>
                      <w:highlight w:val="none"/>
                      <w:lang w:val="en-US" w:eastAsia="zh-CN" w:bidi="ar"/>
                    </w:rPr>
                    <w:t>（4分）</w:t>
                  </w: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667078DF">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是否与订购数量一致（误差允许在10%）</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12C3FD1F">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数量一致</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0D38560">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①符合</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3F7F0CB0">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②不符合</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3C0E003D">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4049A270">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3D3FB8E1">
                  <w:pPr>
                    <w:jc w:val="left"/>
                    <w:rPr>
                      <w:rFonts w:hint="eastAsia" w:ascii="仿宋" w:hAnsi="仿宋" w:eastAsia="仿宋" w:cs="仿宋"/>
                      <w:i w:val="0"/>
                      <w:iCs w:val="0"/>
                      <w:color w:val="000000"/>
                      <w:sz w:val="18"/>
                      <w:szCs w:val="18"/>
                      <w:highlight w:val="none"/>
                      <w:u w:val="none"/>
                    </w:rPr>
                  </w:pPr>
                </w:p>
              </w:tc>
            </w:tr>
            <w:tr w14:paraId="7537D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102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2469CD">
                  <w:pPr>
                    <w:keepNext w:val="0"/>
                    <w:keepLines w:val="0"/>
                    <w:widowControl/>
                    <w:suppressLineNumbers w:val="0"/>
                    <w:jc w:val="center"/>
                    <w:textAlignment w:val="center"/>
                    <w:rPr>
                      <w:rStyle w:val="23"/>
                      <w:rFonts w:hint="eastAsia" w:ascii="仿宋" w:hAnsi="仿宋" w:eastAsia="仿宋" w:cs="仿宋"/>
                      <w:sz w:val="18"/>
                      <w:szCs w:val="18"/>
                      <w:highlight w:val="none"/>
                      <w:lang w:val="en-US" w:eastAsia="zh-CN" w:bidi="ar"/>
                    </w:rPr>
                  </w:pPr>
                  <w:r>
                    <w:rPr>
                      <w:rStyle w:val="23"/>
                      <w:rFonts w:hint="eastAsia" w:ascii="仿宋" w:hAnsi="仿宋" w:eastAsia="仿宋" w:cs="仿宋"/>
                      <w:sz w:val="18"/>
                      <w:szCs w:val="18"/>
                      <w:highlight w:val="none"/>
                      <w:lang w:val="en-US" w:eastAsia="zh-CN" w:bidi="ar"/>
                    </w:rPr>
                    <w:t>时间</w:t>
                  </w:r>
                </w:p>
                <w:p w14:paraId="1C6BC23B">
                  <w:pPr>
                    <w:keepNext w:val="0"/>
                    <w:keepLines w:val="0"/>
                    <w:widowControl/>
                    <w:suppressLineNumbers w:val="0"/>
                    <w:jc w:val="center"/>
                    <w:textAlignment w:val="center"/>
                    <w:rPr>
                      <w:rStyle w:val="23"/>
                      <w:rFonts w:hint="eastAsia" w:ascii="仿宋" w:hAnsi="仿宋" w:eastAsia="仿宋" w:cs="仿宋"/>
                      <w:sz w:val="18"/>
                      <w:szCs w:val="18"/>
                      <w:highlight w:val="none"/>
                      <w:lang w:val="en-US" w:eastAsia="zh-CN" w:bidi="ar"/>
                    </w:rPr>
                  </w:pPr>
                  <w:r>
                    <w:rPr>
                      <w:rStyle w:val="23"/>
                      <w:rFonts w:hint="eastAsia" w:ascii="仿宋" w:hAnsi="仿宋" w:eastAsia="仿宋" w:cs="仿宋"/>
                      <w:sz w:val="18"/>
                      <w:szCs w:val="18"/>
                      <w:highlight w:val="none"/>
                      <w:lang w:val="en-US" w:eastAsia="zh-CN" w:bidi="ar"/>
                    </w:rPr>
                    <w:t>（4分）</w:t>
                  </w:r>
                </w:p>
              </w:tc>
              <w:tc>
                <w:tcPr>
                  <w:tcW w:w="2253" w:type="dxa"/>
                  <w:tcBorders>
                    <w:top w:val="single" w:color="auto" w:sz="4" w:space="0"/>
                    <w:left w:val="single" w:color="auto" w:sz="4" w:space="0"/>
                    <w:bottom w:val="single" w:color="auto" w:sz="4" w:space="0"/>
                    <w:right w:val="single" w:color="auto" w:sz="4" w:space="0"/>
                  </w:tcBorders>
                  <w:shd w:val="clear" w:color="auto" w:fill="auto"/>
                  <w:vAlign w:val="center"/>
                </w:tcPr>
                <w:p w14:paraId="5ADD6F59">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是否与餐厅要求时间一致（误差允许在20分钟内）</w:t>
                  </w:r>
                </w:p>
              </w:tc>
              <w:tc>
                <w:tcPr>
                  <w:tcW w:w="1809" w:type="dxa"/>
                  <w:tcBorders>
                    <w:top w:val="single" w:color="auto" w:sz="4" w:space="0"/>
                    <w:left w:val="single" w:color="auto" w:sz="4" w:space="0"/>
                    <w:bottom w:val="single" w:color="auto" w:sz="4" w:space="0"/>
                    <w:right w:val="single" w:color="auto" w:sz="4" w:space="0"/>
                  </w:tcBorders>
                  <w:shd w:val="clear" w:color="auto" w:fill="auto"/>
                  <w:vAlign w:val="center"/>
                </w:tcPr>
                <w:p w14:paraId="7BD01FA4">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时间一致</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E824ED8">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Style w:val="23"/>
                      <w:rFonts w:hint="eastAsia" w:ascii="仿宋" w:hAnsi="仿宋" w:eastAsia="仿宋" w:cs="仿宋"/>
                      <w:sz w:val="18"/>
                      <w:szCs w:val="18"/>
                      <w:highlight w:val="none"/>
                      <w:lang w:val="en-US" w:eastAsia="zh-CN" w:bidi="ar"/>
                    </w:rPr>
                    <w:t>①符合</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3AB47A86">
                  <w:pPr>
                    <w:keepNext w:val="0"/>
                    <w:keepLines w:val="0"/>
                    <w:widowControl/>
                    <w:suppressLineNumbers w:val="0"/>
                    <w:jc w:val="left"/>
                    <w:textAlignment w:val="center"/>
                    <w:rPr>
                      <w:rFonts w:hint="eastAsia" w:ascii="仿宋" w:hAnsi="仿宋" w:eastAsia="仿宋" w:cs="仿宋"/>
                      <w:i w:val="0"/>
                      <w:iCs w:val="0"/>
                      <w:color w:val="000000"/>
                      <w:sz w:val="18"/>
                      <w:szCs w:val="18"/>
                      <w:highlight w:val="none"/>
                      <w:u w:val="none"/>
                    </w:rPr>
                  </w:pPr>
                  <w:r>
                    <w:rPr>
                      <w:rFonts w:hint="eastAsia" w:ascii="仿宋" w:hAnsi="仿宋" w:eastAsia="仿宋" w:cs="仿宋"/>
                      <w:i w:val="0"/>
                      <w:iCs w:val="0"/>
                      <w:color w:val="000000"/>
                      <w:kern w:val="0"/>
                      <w:sz w:val="18"/>
                      <w:szCs w:val="18"/>
                      <w:highlight w:val="none"/>
                      <w:u w:val="none"/>
                      <w:lang w:val="en-US" w:eastAsia="zh-CN" w:bidi="ar"/>
                    </w:rPr>
                    <w:t>②不符合</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4ED5D879">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301E3009">
                  <w:pPr>
                    <w:keepNext w:val="0"/>
                    <w:keepLines w:val="0"/>
                    <w:widowControl/>
                    <w:suppressLineNumbers w:val="0"/>
                    <w:jc w:val="center"/>
                    <w:textAlignment w:val="center"/>
                    <w:rPr>
                      <w:rFonts w:hint="eastAsia" w:ascii="仿宋" w:hAnsi="仿宋" w:eastAsia="仿宋" w:cs="仿宋"/>
                      <w:i w:val="0"/>
                      <w:iCs w:val="0"/>
                      <w:color w:val="000000"/>
                      <w:sz w:val="18"/>
                      <w:szCs w:val="18"/>
                      <w:highlight w:val="none"/>
                      <w:u w:val="none"/>
                    </w:rPr>
                  </w:pPr>
                </w:p>
              </w:tc>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308A9427">
                  <w:pPr>
                    <w:jc w:val="left"/>
                    <w:rPr>
                      <w:rFonts w:hint="eastAsia" w:ascii="仿宋" w:hAnsi="仿宋" w:eastAsia="仿宋" w:cs="仿宋"/>
                      <w:i w:val="0"/>
                      <w:iCs w:val="0"/>
                      <w:color w:val="000000"/>
                      <w:sz w:val="18"/>
                      <w:szCs w:val="18"/>
                      <w:highlight w:val="none"/>
                      <w:u w:val="none"/>
                    </w:rPr>
                  </w:pPr>
                </w:p>
              </w:tc>
            </w:tr>
            <w:tr w14:paraId="6C5D0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102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5EDA8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Style w:val="23"/>
                      <w:rFonts w:hint="eastAsia" w:ascii="仿宋" w:hAnsi="仿宋" w:eastAsia="仿宋" w:cs="仿宋"/>
                      <w:highlight w:val="none"/>
                      <w:lang w:val="en-US" w:eastAsia="zh-CN" w:bidi="ar"/>
                    </w:rPr>
                    <w:t>总评价</w:t>
                  </w:r>
                </w:p>
              </w:tc>
              <w:tc>
                <w:tcPr>
                  <w:tcW w:w="8308" w:type="dxa"/>
                  <w:gridSpan w:val="7"/>
                  <w:tcBorders>
                    <w:top w:val="single" w:color="auto" w:sz="4" w:space="0"/>
                    <w:left w:val="single" w:color="auto" w:sz="4" w:space="0"/>
                    <w:bottom w:val="single" w:color="auto" w:sz="4" w:space="0"/>
                    <w:right w:val="single" w:color="auto" w:sz="4" w:space="0"/>
                  </w:tcBorders>
                  <w:shd w:val="clear" w:color="auto" w:fill="auto"/>
                  <w:vAlign w:val="top"/>
                </w:tcPr>
                <w:p w14:paraId="29E4BDC2">
                  <w:pPr>
                    <w:jc w:val="left"/>
                    <w:rPr>
                      <w:rFonts w:hint="eastAsia" w:ascii="仿宋" w:hAnsi="仿宋" w:eastAsia="仿宋" w:cs="仿宋"/>
                      <w:i w:val="0"/>
                      <w:iCs w:val="0"/>
                      <w:color w:val="000000"/>
                      <w:sz w:val="22"/>
                      <w:szCs w:val="22"/>
                      <w:highlight w:val="none"/>
                      <w:u w:val="none"/>
                    </w:rPr>
                  </w:pPr>
                </w:p>
              </w:tc>
            </w:tr>
            <w:tr w14:paraId="1E0F4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2" w:type="dxa"/>
                <w:trHeight w:val="340" w:hRule="atLeast"/>
                <w:jc w:val="center"/>
              </w:trPr>
              <w:tc>
                <w:tcPr>
                  <w:tcW w:w="102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F24A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评 价 人</w:t>
                  </w:r>
                </w:p>
              </w:tc>
              <w:tc>
                <w:tcPr>
                  <w:tcW w:w="8308" w:type="dxa"/>
                  <w:gridSpan w:val="7"/>
                  <w:tcBorders>
                    <w:top w:val="single" w:color="auto" w:sz="4" w:space="0"/>
                    <w:left w:val="single" w:color="auto" w:sz="4" w:space="0"/>
                    <w:bottom w:val="single" w:color="auto" w:sz="4" w:space="0"/>
                    <w:right w:val="single" w:color="auto" w:sz="4" w:space="0"/>
                  </w:tcBorders>
                  <w:shd w:val="clear" w:color="auto" w:fill="auto"/>
                  <w:vAlign w:val="top"/>
                </w:tcPr>
                <w:p w14:paraId="14FA73A8">
                  <w:pPr>
                    <w:jc w:val="center"/>
                    <w:rPr>
                      <w:rFonts w:hint="eastAsia" w:ascii="仿宋" w:hAnsi="仿宋" w:eastAsia="仿宋" w:cs="仿宋"/>
                      <w:i w:val="0"/>
                      <w:iCs w:val="0"/>
                      <w:color w:val="000000"/>
                      <w:sz w:val="22"/>
                      <w:szCs w:val="22"/>
                      <w:highlight w:val="none"/>
                      <w:u w:val="none"/>
                    </w:rPr>
                  </w:pPr>
                </w:p>
              </w:tc>
            </w:tr>
          </w:tbl>
          <w:p w14:paraId="58BF96B1">
            <w:pPr>
              <w:widowControl/>
              <w:jc w:val="both"/>
              <w:textAlignment w:val="center"/>
              <w:rPr>
                <w:rFonts w:hint="eastAsia" w:ascii="仿宋" w:hAnsi="仿宋" w:eastAsia="仿宋" w:cs="仿宋"/>
                <w:sz w:val="28"/>
                <w:szCs w:val="28"/>
                <w:highlight w:val="none"/>
              </w:rPr>
            </w:pPr>
            <w:r>
              <w:rPr>
                <w:rFonts w:hint="eastAsia" w:ascii="仿宋" w:hAnsi="仿宋" w:eastAsia="仿宋" w:cs="仿宋"/>
                <w:kern w:val="0"/>
                <w:sz w:val="28"/>
                <w:szCs w:val="28"/>
                <w:highlight w:val="none"/>
                <w:lang w:bidi="ar"/>
              </w:rPr>
              <w:t xml:space="preserve">                 </w:t>
            </w:r>
            <w:r>
              <w:rPr>
                <w:rFonts w:hint="eastAsia" w:ascii="仿宋" w:hAnsi="仿宋" w:eastAsia="仿宋" w:cs="仿宋"/>
                <w:sz w:val="24"/>
                <w:highlight w:val="none"/>
              </w:rPr>
              <w:t>（具体考核内容采购人有权根据实际情况调整）</w:t>
            </w:r>
            <w:r>
              <w:rPr>
                <w:rFonts w:hint="eastAsia" w:ascii="仿宋" w:hAnsi="仿宋" w:eastAsia="仿宋" w:cs="仿宋"/>
                <w:kern w:val="0"/>
                <w:sz w:val="28"/>
                <w:szCs w:val="28"/>
                <w:highlight w:val="none"/>
                <w:lang w:bidi="ar"/>
              </w:rPr>
              <w:t xml:space="preserve">       </w:t>
            </w:r>
          </w:p>
        </w:tc>
      </w:tr>
    </w:tbl>
    <w:p w14:paraId="3809F90D">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五、交接事宜</w:t>
      </w:r>
    </w:p>
    <w:p w14:paraId="6CA1587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1.本合同签订3日内，甲方将幼儿园食堂交付至乙方进行管理，乙方进行验收签字进场。 (合同履行期间厨房设备、设施等人为损坏，乙方负责修理或赔偿。）</w:t>
      </w:r>
    </w:p>
    <w:p w14:paraId="6C33607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2.服务期届满或者双方终止合同的，乙方应在期满之日或者终止合同之日起3日内将该食堂及所有设施设备完好无条件地交回甲方。</w:t>
      </w:r>
    </w:p>
    <w:p w14:paraId="7EC6D72E">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六、双方的权利和义务</w:t>
      </w:r>
    </w:p>
    <w:p w14:paraId="071392A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（一）甲方的权利和义务</w:t>
      </w:r>
    </w:p>
    <w:p w14:paraId="3DBED42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eastAsia="zh-CN"/>
        </w:rPr>
        <w:t>.</w:t>
      </w:r>
      <w:r>
        <w:rPr>
          <w:rFonts w:hint="eastAsia" w:ascii="仿宋" w:hAnsi="仿宋" w:eastAsia="仿宋" w:cs="仿宋"/>
          <w:sz w:val="24"/>
          <w:highlight w:val="none"/>
        </w:rPr>
        <w:t>甲方有权对合同规定范围内乙方的服务行为进行监督和检查，拥有监管权。有权定期核对乙方提供服务所配备的人员数量。对甲方认为不合理的部分有权下达整改通知书，并要求乙方限期整改。</w:t>
      </w:r>
    </w:p>
    <w:p w14:paraId="613B7A0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w:t>
      </w:r>
      <w:r>
        <w:rPr>
          <w:rFonts w:hint="eastAsia" w:ascii="仿宋" w:hAnsi="仿宋" w:eastAsia="仿宋" w:cs="仿宋"/>
          <w:sz w:val="24"/>
          <w:highlight w:val="none"/>
          <w:lang w:eastAsia="zh-CN"/>
        </w:rPr>
        <w:t>.</w:t>
      </w:r>
      <w:r>
        <w:rPr>
          <w:rFonts w:hint="eastAsia" w:ascii="仿宋" w:hAnsi="仿宋" w:eastAsia="仿宋" w:cs="仿宋"/>
          <w:sz w:val="24"/>
          <w:highlight w:val="none"/>
        </w:rPr>
        <w:t>负责检查监督乙方管理工作的实施及制度的执行情况。</w:t>
      </w:r>
    </w:p>
    <w:p w14:paraId="5D2B56B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w:t>
      </w:r>
      <w:r>
        <w:rPr>
          <w:rFonts w:hint="eastAsia" w:ascii="仿宋" w:hAnsi="仿宋" w:eastAsia="仿宋" w:cs="仿宋"/>
          <w:sz w:val="24"/>
          <w:highlight w:val="none"/>
          <w:lang w:eastAsia="zh-CN"/>
        </w:rPr>
        <w:t>.</w:t>
      </w:r>
      <w:r>
        <w:rPr>
          <w:rFonts w:hint="eastAsia" w:ascii="仿宋" w:hAnsi="仿宋" w:eastAsia="仿宋" w:cs="仿宋"/>
          <w:sz w:val="24"/>
          <w:highlight w:val="none"/>
        </w:rPr>
        <w:t>根据本合同规定，按时向乙方支付应付服务费用。</w:t>
      </w:r>
    </w:p>
    <w:p w14:paraId="21D78F9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w:t>
      </w:r>
      <w:r>
        <w:rPr>
          <w:rFonts w:hint="eastAsia" w:ascii="仿宋" w:hAnsi="仿宋" w:eastAsia="仿宋" w:cs="仿宋"/>
          <w:sz w:val="24"/>
          <w:highlight w:val="none"/>
          <w:lang w:eastAsia="zh-CN"/>
        </w:rPr>
        <w:t>.</w:t>
      </w:r>
      <w:r>
        <w:rPr>
          <w:rFonts w:hint="eastAsia" w:ascii="仿宋" w:hAnsi="仿宋" w:eastAsia="仿宋" w:cs="仿宋"/>
          <w:sz w:val="24"/>
          <w:highlight w:val="none"/>
        </w:rPr>
        <w:t>国家法律、法规所规定由甲方承担的其它责任。</w:t>
      </w:r>
    </w:p>
    <w:p w14:paraId="3687491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（二）乙方的权利和义务</w:t>
      </w:r>
    </w:p>
    <w:p w14:paraId="39C2C1E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eastAsia="zh-CN"/>
        </w:rPr>
        <w:t>.</w:t>
      </w:r>
      <w:r>
        <w:rPr>
          <w:rFonts w:hint="eastAsia" w:ascii="仿宋" w:hAnsi="仿宋" w:eastAsia="仿宋" w:cs="仿宋"/>
          <w:sz w:val="24"/>
          <w:highlight w:val="none"/>
        </w:rPr>
        <w:t>对本合同规定的委托服务范围内的项目享有管理权及服务义务。</w:t>
      </w:r>
    </w:p>
    <w:p w14:paraId="2A36353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w:t>
      </w:r>
      <w:r>
        <w:rPr>
          <w:rFonts w:hint="eastAsia" w:ascii="仿宋" w:hAnsi="仿宋" w:eastAsia="仿宋" w:cs="仿宋"/>
          <w:sz w:val="24"/>
          <w:highlight w:val="none"/>
          <w:lang w:eastAsia="zh-CN"/>
        </w:rPr>
        <w:t>.</w:t>
      </w:r>
      <w:r>
        <w:rPr>
          <w:rFonts w:hint="eastAsia" w:ascii="仿宋" w:hAnsi="仿宋" w:eastAsia="仿宋" w:cs="仿宋"/>
          <w:sz w:val="24"/>
          <w:highlight w:val="none"/>
        </w:rPr>
        <w:t>根据本合同的规定向甲方收取相关服务费用，并有权在本项目管理范围内管理及合理使用。</w:t>
      </w:r>
    </w:p>
    <w:p w14:paraId="17EEBF9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w:t>
      </w:r>
      <w:r>
        <w:rPr>
          <w:rFonts w:hint="eastAsia" w:ascii="仿宋" w:hAnsi="仿宋" w:eastAsia="仿宋" w:cs="仿宋"/>
          <w:sz w:val="24"/>
          <w:highlight w:val="none"/>
          <w:lang w:eastAsia="zh-CN"/>
        </w:rPr>
        <w:t>.</w:t>
      </w:r>
      <w:r>
        <w:rPr>
          <w:rFonts w:hint="eastAsia" w:ascii="仿宋" w:hAnsi="仿宋" w:eastAsia="仿宋" w:cs="仿宋"/>
          <w:sz w:val="24"/>
          <w:highlight w:val="none"/>
        </w:rPr>
        <w:t>及时向甲方通告本项目服务范围内有关服务的重大事项，及时配合处理投诉。</w:t>
      </w:r>
    </w:p>
    <w:p w14:paraId="516B8D3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w:t>
      </w:r>
      <w:r>
        <w:rPr>
          <w:rFonts w:hint="eastAsia" w:ascii="仿宋" w:hAnsi="仿宋" w:eastAsia="仿宋" w:cs="仿宋"/>
          <w:sz w:val="24"/>
          <w:highlight w:val="none"/>
          <w:lang w:eastAsia="zh-CN"/>
        </w:rPr>
        <w:t>.</w:t>
      </w:r>
      <w:r>
        <w:rPr>
          <w:rFonts w:hint="eastAsia" w:ascii="仿宋" w:hAnsi="仿宋" w:eastAsia="仿宋" w:cs="仿宋"/>
          <w:sz w:val="24"/>
          <w:highlight w:val="none"/>
        </w:rPr>
        <w:t>在服务过程中接受项目行业管理部门及政府有关部门的指导，接受甲方的监督。</w:t>
      </w:r>
    </w:p>
    <w:p w14:paraId="7FB5A8B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w:t>
      </w:r>
      <w:r>
        <w:rPr>
          <w:rFonts w:hint="eastAsia" w:ascii="仿宋" w:hAnsi="仿宋" w:eastAsia="仿宋" w:cs="仿宋"/>
          <w:sz w:val="24"/>
          <w:highlight w:val="none"/>
          <w:lang w:eastAsia="zh-CN"/>
        </w:rPr>
        <w:t>.</w:t>
      </w:r>
      <w:r>
        <w:rPr>
          <w:rFonts w:hint="eastAsia" w:ascii="仿宋" w:hAnsi="仿宋" w:eastAsia="仿宋" w:cs="仿宋"/>
          <w:sz w:val="24"/>
          <w:highlight w:val="none"/>
        </w:rPr>
        <w:t>国家法律、法规所规定由乙方承担的其它责任。</w:t>
      </w:r>
    </w:p>
    <w:p w14:paraId="05D979E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6</w:t>
      </w:r>
      <w:r>
        <w:rPr>
          <w:rFonts w:hint="eastAsia" w:ascii="仿宋" w:hAnsi="仿宋" w:eastAsia="仿宋" w:cs="仿宋"/>
          <w:sz w:val="24"/>
          <w:highlight w:val="none"/>
          <w:lang w:eastAsia="zh-CN"/>
        </w:rPr>
        <w:t>.</w:t>
      </w:r>
      <w:r>
        <w:rPr>
          <w:rFonts w:hint="eastAsia" w:ascii="仿宋" w:hAnsi="仿宋" w:eastAsia="仿宋" w:cs="仿宋"/>
          <w:sz w:val="24"/>
          <w:highlight w:val="none"/>
        </w:rPr>
        <w:t>乙方应按国家技术规范、标准、规程和甲方的需求展开工作。</w:t>
      </w:r>
    </w:p>
    <w:p w14:paraId="29F4EE7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7</w:t>
      </w:r>
      <w:r>
        <w:rPr>
          <w:rFonts w:hint="eastAsia" w:ascii="仿宋" w:hAnsi="仿宋" w:eastAsia="仿宋" w:cs="仿宋"/>
          <w:sz w:val="24"/>
          <w:highlight w:val="none"/>
          <w:lang w:eastAsia="zh-CN"/>
        </w:rPr>
        <w:t>.</w:t>
      </w:r>
      <w:r>
        <w:rPr>
          <w:rFonts w:hint="eastAsia" w:ascii="仿宋" w:hAnsi="仿宋" w:eastAsia="仿宋" w:cs="仿宋"/>
          <w:sz w:val="24"/>
          <w:highlight w:val="none"/>
        </w:rPr>
        <w:t>乙方在进行服务过程中，需遵守甲方的规章制度，接受甲方的安排与协调。</w:t>
      </w:r>
    </w:p>
    <w:p w14:paraId="341C149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8</w:t>
      </w:r>
      <w:r>
        <w:rPr>
          <w:rFonts w:hint="eastAsia" w:ascii="仿宋" w:hAnsi="仿宋" w:eastAsia="仿宋" w:cs="仿宋"/>
          <w:sz w:val="24"/>
          <w:highlight w:val="none"/>
          <w:lang w:eastAsia="zh-CN"/>
        </w:rPr>
        <w:t>.</w:t>
      </w:r>
      <w:r>
        <w:rPr>
          <w:rFonts w:hint="eastAsia" w:ascii="仿宋" w:hAnsi="仿宋" w:eastAsia="仿宋" w:cs="仿宋"/>
          <w:sz w:val="24"/>
          <w:highlight w:val="none"/>
        </w:rPr>
        <w:t>如因乙方原因导致服务工作无法开展，乙方应承担相应的责任，并采取积极的补救措施。</w:t>
      </w:r>
    </w:p>
    <w:p w14:paraId="585E38D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9</w:t>
      </w:r>
      <w:r>
        <w:rPr>
          <w:rFonts w:hint="eastAsia" w:ascii="仿宋" w:hAnsi="仿宋" w:eastAsia="仿宋" w:cs="仿宋"/>
          <w:sz w:val="24"/>
          <w:highlight w:val="none"/>
          <w:lang w:eastAsia="zh-CN"/>
        </w:rPr>
        <w:t>.</w:t>
      </w:r>
      <w:r>
        <w:rPr>
          <w:rFonts w:hint="eastAsia" w:ascii="仿宋" w:hAnsi="仿宋" w:eastAsia="仿宋" w:cs="仿宋"/>
          <w:sz w:val="24"/>
          <w:highlight w:val="none"/>
        </w:rPr>
        <w:t>在服务工作开展过程中，如出现意外事故，由乙方自行承担。</w:t>
      </w:r>
    </w:p>
    <w:p w14:paraId="19517B09">
      <w:pPr>
        <w:pStyle w:val="8"/>
        <w:ind w:firstLine="480" w:firstLineChars="200"/>
        <w:rPr>
          <w:rFonts w:hint="eastAsia" w:ascii="仿宋" w:hAnsi="仿宋" w:eastAsia="仿宋" w:cs="仿宋"/>
          <w:highlight w:val="none"/>
        </w:rPr>
      </w:pPr>
      <w:r>
        <w:rPr>
          <w:rFonts w:hint="eastAsia" w:ascii="仿宋" w:hAnsi="仿宋" w:eastAsia="仿宋" w:cs="仿宋"/>
          <w:sz w:val="24"/>
          <w:highlight w:val="none"/>
        </w:rPr>
        <w:t>10、在合同签订时，乙方应当将配备的人员厨师证、健康证、</w:t>
      </w:r>
      <w:r>
        <w:rPr>
          <w:rFonts w:hint="eastAsia" w:ascii="仿宋" w:hAnsi="仿宋" w:eastAsia="仿宋" w:cs="仿宋"/>
          <w:color w:val="auto"/>
          <w:sz w:val="24"/>
          <w:highlight w:val="none"/>
        </w:rPr>
        <w:t>无犯罪记录证明向甲方</w:t>
      </w:r>
      <w:r>
        <w:rPr>
          <w:rFonts w:hint="eastAsia" w:ascii="仿宋" w:hAnsi="仿宋" w:eastAsia="仿宋" w:cs="仿宋"/>
          <w:sz w:val="24"/>
          <w:highlight w:val="none"/>
        </w:rPr>
        <w:t>进行备案留存。</w:t>
      </w:r>
    </w:p>
    <w:p w14:paraId="4819A10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七、乙方工作细则及要求</w:t>
      </w:r>
    </w:p>
    <w:p w14:paraId="7BAE6BC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乙方必须遵守《中华人民共和国食品安全法》及有关法律法规、依法纳税、规范经营，服从甲方及上级行政部门监督，严格按照《学校食堂与学生集体用餐卫生管理规定》以及相关规定对食堂进行科学管理，搞好师幼的膳食工作。</w:t>
      </w:r>
    </w:p>
    <w:p w14:paraId="0637F56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在员工个人卫生方面，严格执行勤洗手、勤剪指甲勤洗澡理发、勤换工作衣帽的“四勤”标准，生产食品时必须将手洗干净，穿戴整洁的工作衣帽，操作直接入口食品时，必须使用专用工具，不得染指甲、戴首饰。</w:t>
      </w:r>
    </w:p>
    <w:p w14:paraId="05E28CD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3.乙方在工作期间，应严格执行安全保卫措施，严禁非工作人员进入幼儿园食堂的食品加工操作间及食品原料存放间，防止投毒、其他事故的发生，确保师幼用餐的卫生和安全。</w:t>
      </w:r>
    </w:p>
    <w:p w14:paraId="0BA5E1F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4.当甲方有重大活动或接待任务及临时性事务需要乙方加班时，乙方应按甲方的标准要求积极配合并完成。</w:t>
      </w:r>
    </w:p>
    <w:p w14:paraId="66C90EA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5.乙方需派餐厅食堂班长参加甲方伙委会会议并召开每</w:t>
      </w:r>
      <w:r>
        <w:rPr>
          <w:rFonts w:hint="eastAsia" w:ascii="仿宋" w:hAnsi="仿宋" w:eastAsia="仿宋" w:cs="仿宋"/>
          <w:sz w:val="24"/>
          <w:highlight w:val="none"/>
          <w:lang w:val="en-US" w:eastAsia="zh-CN"/>
        </w:rPr>
        <w:t>月</w:t>
      </w:r>
      <w:r>
        <w:rPr>
          <w:rFonts w:hint="eastAsia" w:ascii="仿宋" w:hAnsi="仿宋" w:eastAsia="仿宋" w:cs="仿宋"/>
          <w:sz w:val="24"/>
          <w:highlight w:val="none"/>
        </w:rPr>
        <w:t>一次的</w:t>
      </w:r>
      <w:r>
        <w:rPr>
          <w:rFonts w:hint="eastAsia" w:ascii="仿宋" w:hAnsi="仿宋" w:eastAsia="仿宋" w:cs="仿宋"/>
          <w:sz w:val="24"/>
          <w:highlight w:val="none"/>
          <w:lang w:val="en-US" w:eastAsia="zh-CN"/>
        </w:rPr>
        <w:t>月调度会议</w:t>
      </w:r>
      <w:r>
        <w:rPr>
          <w:rFonts w:hint="eastAsia" w:ascii="仿宋" w:hAnsi="仿宋" w:eastAsia="仿宋" w:cs="仿宋"/>
          <w:sz w:val="24"/>
          <w:highlight w:val="none"/>
        </w:rPr>
        <w:t>。</w:t>
      </w:r>
    </w:p>
    <w:p w14:paraId="2681BFC4">
      <w:pP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6</w:t>
      </w:r>
      <w:r>
        <w:rPr>
          <w:rFonts w:hint="eastAsia" w:ascii="仿宋" w:hAnsi="仿宋" w:eastAsia="仿宋" w:cs="仿宋"/>
          <w:sz w:val="24"/>
          <w:highlight w:val="none"/>
          <w:lang w:eastAsia="zh-CN"/>
        </w:rPr>
        <w:t>.</w:t>
      </w:r>
      <w:r>
        <w:rPr>
          <w:rFonts w:hint="eastAsia" w:ascii="仿宋" w:hAnsi="仿宋" w:eastAsia="仿宋" w:cs="仿宋"/>
          <w:sz w:val="24"/>
          <w:highlight w:val="none"/>
        </w:rPr>
        <w:t>乙方应当向所属员工提供符合《中华人民共和国食品安全法》要求的、印有乙方企业标识的工作服和出入证，乙方员工在工作区域时，必须穿着统一工作服。</w:t>
      </w:r>
    </w:p>
    <w:p w14:paraId="6BF9E5D3">
      <w:pP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7</w:t>
      </w:r>
      <w:r>
        <w:rPr>
          <w:rFonts w:hint="eastAsia" w:ascii="仿宋" w:hAnsi="仿宋" w:eastAsia="仿宋" w:cs="仿宋"/>
          <w:sz w:val="24"/>
          <w:highlight w:val="none"/>
          <w:lang w:eastAsia="zh-CN"/>
        </w:rPr>
        <w:t>.</w:t>
      </w:r>
      <w:r>
        <w:rPr>
          <w:rFonts w:hint="eastAsia" w:ascii="仿宋" w:hAnsi="仿宋" w:eastAsia="仿宋" w:cs="仿宋"/>
          <w:sz w:val="24"/>
          <w:highlight w:val="none"/>
        </w:rPr>
        <w:t>乙方应当保证其员工身份的真实性以及政审合格。</w:t>
      </w:r>
    </w:p>
    <w:p w14:paraId="77909154">
      <w:pP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8</w:t>
      </w:r>
      <w:r>
        <w:rPr>
          <w:rFonts w:hint="eastAsia" w:ascii="仿宋" w:hAnsi="仿宋" w:eastAsia="仿宋" w:cs="仿宋"/>
          <w:sz w:val="24"/>
          <w:highlight w:val="none"/>
          <w:lang w:eastAsia="zh-CN"/>
        </w:rPr>
        <w:t>.</w:t>
      </w:r>
      <w:r>
        <w:rPr>
          <w:rFonts w:hint="eastAsia" w:ascii="仿宋" w:hAnsi="仿宋" w:eastAsia="仿宋" w:cs="仿宋"/>
          <w:sz w:val="24"/>
          <w:highlight w:val="none"/>
        </w:rPr>
        <w:t>按《食品安全法》相关规定，乙方所有食品确保留样齐全，食品留样工作不少于125克，时间不低于48小时，以便发生食源性事故时追查原因。其他具体要求按照幼儿园食品安全管理制度执行。</w:t>
      </w:r>
    </w:p>
    <w:p w14:paraId="36E2B2A0">
      <w:pP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9</w:t>
      </w:r>
      <w:r>
        <w:rPr>
          <w:rFonts w:hint="eastAsia" w:ascii="仿宋" w:hAnsi="仿宋" w:eastAsia="仿宋" w:cs="仿宋"/>
          <w:sz w:val="24"/>
          <w:highlight w:val="none"/>
          <w:lang w:eastAsia="zh-CN"/>
        </w:rPr>
        <w:t>.</w:t>
      </w:r>
      <w:r>
        <w:rPr>
          <w:rFonts w:hint="eastAsia" w:ascii="仿宋" w:hAnsi="仿宋" w:eastAsia="仿宋" w:cs="仿宋"/>
          <w:sz w:val="24"/>
          <w:highlight w:val="none"/>
        </w:rPr>
        <w:t>乙方须与员工签订正式劳动合同和购买人身保险，负责员工的使用、管理、教育、培训、奖惩和调配工作；负责员工意外事故和劳动纠纷的处理工作；按时支付员工工资、保险及其他福利。负责所辖工作人员的安全工作。除甲方责任外，乙方员工及第三人出现人身伤亡、财产损失事故，由乙方负责，所有费用由乙方承担。乙方应当按照我国劳动法律法规的有关规定向所属员工发放工资、福利、劳保；同时建立、健全劳动安全制度，严格执行国家劳动安全规程和标准；并对员工进行上岗前安全教育和技能等培训，使其符合上岗的要求，具备相应的职业技能和业务素质。</w:t>
      </w:r>
    </w:p>
    <w:p w14:paraId="5ABE654B">
      <w:pP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0.</w:t>
      </w:r>
      <w:r>
        <w:rPr>
          <w:rFonts w:hint="eastAsia" w:ascii="仿宋" w:hAnsi="仿宋" w:eastAsia="仿宋" w:cs="仿宋"/>
          <w:sz w:val="24"/>
          <w:highlight w:val="none"/>
        </w:rPr>
        <w:t>定期征求就餐人员意见，根据甲方意见有针对性改定工作。</w:t>
      </w:r>
    </w:p>
    <w:p w14:paraId="793F8AD8">
      <w:pP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1.</w:t>
      </w:r>
      <w:r>
        <w:rPr>
          <w:rFonts w:hint="eastAsia" w:ascii="仿宋" w:hAnsi="仿宋" w:eastAsia="仿宋" w:cs="仿宋"/>
          <w:sz w:val="24"/>
          <w:highlight w:val="none"/>
        </w:rPr>
        <w:t>甲方配置的机械设备，乙方不得转让、转包、转租、变卖或擅自挪用其他用途。必须爱护甲方的设备和财产，由于违规操作造成的设施设备、炊具、餐具等的损坏，由乙方照价赔偿。</w:t>
      </w:r>
    </w:p>
    <w:p w14:paraId="25F4DFC9">
      <w:pP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lang w:val="en-US" w:eastAsia="zh-CN"/>
        </w:rPr>
        <w:t>12.</w:t>
      </w:r>
      <w:r>
        <w:rPr>
          <w:rFonts w:hint="eastAsia" w:ascii="仿宋" w:hAnsi="仿宋" w:eastAsia="仿宋" w:cs="仿宋"/>
          <w:sz w:val="24"/>
          <w:highlight w:val="none"/>
        </w:rPr>
        <w:t>乙方负责对餐厅水、电、燃气和设施设备的检查巡视，发现问题及时向甲方汇报。</w:t>
      </w:r>
    </w:p>
    <w:p w14:paraId="7D23528A">
      <w:pP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lang w:val="en-US" w:eastAsia="zh-CN"/>
        </w:rPr>
        <w:t>13.</w:t>
      </w:r>
      <w:r>
        <w:rPr>
          <w:rFonts w:hint="eastAsia" w:ascii="仿宋" w:hAnsi="仿宋" w:eastAsia="仿宋" w:cs="仿宋"/>
          <w:sz w:val="24"/>
          <w:highlight w:val="none"/>
        </w:rPr>
        <w:t>遇到甲方有重大活动时，乙方必须按照甲方要求保障饮食供应，需提前或延后就餐时，由甲方负责提前通知乙方，乙方须配合并保证供应。</w:t>
      </w:r>
    </w:p>
    <w:p w14:paraId="5DC56F26">
      <w:pP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乙方需调整人员时，必须事先向甲方备案，应交健康证、在岗出入证、工作证等，并办理其他手续。</w:t>
      </w:r>
    </w:p>
    <w:p w14:paraId="7BB1CC55">
      <w:pP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5.</w:t>
      </w:r>
      <w:r>
        <w:rPr>
          <w:rFonts w:hint="eastAsia" w:ascii="仿宋" w:hAnsi="仿宋" w:eastAsia="仿宋" w:cs="仿宋"/>
          <w:sz w:val="24"/>
          <w:highlight w:val="none"/>
        </w:rPr>
        <w:t>乙方从事餐饮的所有人员必须办理卫生防疫部门发放的健康证，并承担办证费用。</w:t>
      </w:r>
    </w:p>
    <w:p w14:paraId="261A13E6">
      <w:pPr>
        <w:pStyle w:val="26"/>
        <w:widowControl/>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乙方必须向甲方开具符合甲方要求的正规发票，税费由乙方承担。</w:t>
      </w:r>
    </w:p>
    <w:p w14:paraId="3576CF07">
      <w:pPr>
        <w:spacing w:line="360" w:lineRule="auto"/>
        <w:jc w:val="left"/>
        <w:rPr>
          <w:rFonts w:hint="eastAsia" w:ascii="仿宋" w:hAnsi="仿宋" w:eastAsia="仿宋" w:cs="仿宋"/>
          <w:b/>
          <w:bCs/>
          <w:color w:val="000000"/>
          <w:sz w:val="24"/>
          <w:highlight w:val="none"/>
        </w:rPr>
      </w:pPr>
      <w:r>
        <w:rPr>
          <w:rFonts w:hint="eastAsia" w:ascii="仿宋" w:hAnsi="仿宋" w:eastAsia="仿宋" w:cs="仿宋"/>
          <w:b/>
          <w:bCs/>
          <w:color w:val="000000"/>
          <w:sz w:val="24"/>
          <w:highlight w:val="none"/>
        </w:rPr>
        <w:t>八、验收</w:t>
      </w:r>
    </w:p>
    <w:p w14:paraId="2F6AE711">
      <w:pPr>
        <w:numPr>
          <w:ilvl w:val="0"/>
          <w:numId w:val="1"/>
        </w:numPr>
        <w:spacing w:line="360" w:lineRule="auto"/>
        <w:ind w:firstLine="480" w:firstLineChars="200"/>
        <w:jc w:val="left"/>
        <w:rPr>
          <w:rFonts w:hint="eastAsia" w:ascii="仿宋" w:hAnsi="仿宋" w:eastAsia="仿宋" w:cs="仿宋"/>
          <w:color w:val="000000"/>
          <w:sz w:val="24"/>
          <w:highlight w:val="none"/>
        </w:rPr>
      </w:pPr>
      <w:r>
        <w:rPr>
          <w:rFonts w:hint="eastAsia" w:ascii="仿宋" w:hAnsi="仿宋" w:eastAsia="仿宋" w:cs="仿宋"/>
          <w:color w:val="000000"/>
          <w:sz w:val="24"/>
          <w:highlight w:val="none"/>
        </w:rPr>
        <w:t>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政府采购项目履约验收单（原件）送采购代理机构一份。（具体甲方验收方式以甲方实际要求为准。）</w:t>
      </w:r>
    </w:p>
    <w:p w14:paraId="5252CE64">
      <w:pPr>
        <w:numPr>
          <w:ilvl w:val="0"/>
          <w:numId w:val="1"/>
        </w:numPr>
        <w:spacing w:line="360" w:lineRule="auto"/>
        <w:ind w:firstLine="480" w:firstLineChars="200"/>
        <w:jc w:val="left"/>
        <w:rPr>
          <w:rFonts w:hint="eastAsia" w:ascii="仿宋" w:hAnsi="仿宋" w:eastAsia="仿宋" w:cs="仿宋"/>
          <w:color w:val="000000"/>
          <w:sz w:val="24"/>
          <w:highlight w:val="none"/>
        </w:rPr>
      </w:pPr>
      <w:r>
        <w:rPr>
          <w:rFonts w:hint="eastAsia" w:ascii="仿宋" w:hAnsi="仿宋" w:eastAsia="仿宋" w:cs="仿宋"/>
          <w:color w:val="000000"/>
          <w:sz w:val="24"/>
          <w:highlight w:val="none"/>
        </w:rPr>
        <w:t>乙方向甲方提交服务实施过程中的所有资料。以便甲方日后管理和维护。</w:t>
      </w:r>
    </w:p>
    <w:p w14:paraId="392FB14E">
      <w:pPr>
        <w:spacing w:line="360" w:lineRule="auto"/>
        <w:ind w:left="420" w:leftChars="200"/>
        <w:jc w:val="left"/>
        <w:rPr>
          <w:rFonts w:hint="eastAsia" w:ascii="仿宋" w:hAnsi="仿宋" w:eastAsia="仿宋" w:cs="仿宋"/>
          <w:color w:val="000000"/>
          <w:sz w:val="24"/>
          <w:highlight w:val="none"/>
        </w:rPr>
      </w:pPr>
      <w:r>
        <w:rPr>
          <w:rFonts w:hint="eastAsia" w:ascii="仿宋" w:hAnsi="仿宋" w:eastAsia="仿宋" w:cs="仿宋"/>
          <w:color w:val="000000"/>
          <w:sz w:val="24"/>
          <w:highlight w:val="none"/>
        </w:rPr>
        <w:t>（三）验收依据：</w:t>
      </w:r>
    </w:p>
    <w:p w14:paraId="02B20CE4">
      <w:pPr>
        <w:spacing w:line="360" w:lineRule="auto"/>
        <w:ind w:firstLine="480" w:firstLineChars="200"/>
        <w:jc w:val="left"/>
        <w:rPr>
          <w:rFonts w:hint="eastAsia" w:ascii="仿宋" w:hAnsi="仿宋" w:eastAsia="仿宋" w:cs="仿宋"/>
          <w:color w:val="000000"/>
          <w:sz w:val="24"/>
          <w:highlight w:val="none"/>
        </w:rPr>
      </w:pPr>
      <w:r>
        <w:rPr>
          <w:rFonts w:hint="eastAsia" w:ascii="仿宋" w:hAnsi="仿宋" w:eastAsia="仿宋" w:cs="仿宋"/>
          <w:color w:val="000000"/>
          <w:sz w:val="24"/>
          <w:highlight w:val="none"/>
        </w:rPr>
        <w:t>1.磋商文件、响应文件、澄清表（函）；</w:t>
      </w:r>
    </w:p>
    <w:p w14:paraId="4DCE8C6C">
      <w:pPr>
        <w:spacing w:line="360" w:lineRule="auto"/>
        <w:ind w:firstLine="480" w:firstLineChars="200"/>
        <w:jc w:val="left"/>
        <w:rPr>
          <w:rFonts w:hint="eastAsia" w:ascii="仿宋" w:hAnsi="仿宋" w:eastAsia="仿宋" w:cs="仿宋"/>
          <w:color w:val="000000"/>
          <w:sz w:val="24"/>
          <w:highlight w:val="none"/>
        </w:rPr>
      </w:pPr>
      <w:r>
        <w:rPr>
          <w:rFonts w:hint="eastAsia" w:ascii="仿宋" w:hAnsi="仿宋" w:eastAsia="仿宋" w:cs="仿宋"/>
          <w:color w:val="000000"/>
          <w:sz w:val="24"/>
          <w:highlight w:val="none"/>
        </w:rPr>
        <w:t>2.本合同及附件文本；</w:t>
      </w:r>
    </w:p>
    <w:p w14:paraId="1765555D">
      <w:pPr>
        <w:spacing w:line="360" w:lineRule="auto"/>
        <w:ind w:firstLine="480" w:firstLineChars="200"/>
        <w:jc w:val="left"/>
        <w:rPr>
          <w:rFonts w:hint="eastAsia" w:ascii="仿宋" w:hAnsi="仿宋" w:eastAsia="仿宋" w:cs="仿宋"/>
          <w:color w:val="000000"/>
          <w:sz w:val="24"/>
          <w:highlight w:val="none"/>
        </w:rPr>
      </w:pPr>
      <w:r>
        <w:rPr>
          <w:rFonts w:hint="eastAsia" w:ascii="仿宋" w:hAnsi="仿宋" w:eastAsia="仿宋" w:cs="仿宋"/>
          <w:color w:val="000000"/>
          <w:sz w:val="24"/>
          <w:highlight w:val="none"/>
        </w:rPr>
        <w:t>3.国家相应的标准、规范。</w:t>
      </w:r>
    </w:p>
    <w:p w14:paraId="5C769581">
      <w:pPr>
        <w:spacing w:line="360" w:lineRule="auto"/>
        <w:ind w:firstLine="480" w:firstLineChars="200"/>
        <w:jc w:val="left"/>
        <w:rPr>
          <w:rFonts w:hint="eastAsia" w:ascii="仿宋" w:hAnsi="仿宋" w:eastAsia="仿宋" w:cs="仿宋"/>
          <w:color w:val="000000"/>
          <w:sz w:val="24"/>
          <w:highlight w:val="none"/>
        </w:rPr>
      </w:pPr>
      <w:r>
        <w:rPr>
          <w:rFonts w:hint="eastAsia" w:ascii="仿宋" w:hAnsi="仿宋" w:eastAsia="仿宋" w:cs="仿宋"/>
          <w:color w:val="000000"/>
          <w:sz w:val="24"/>
          <w:highlight w:val="none"/>
        </w:rPr>
        <w:t>（四）双方拟定的其他条款。</w:t>
      </w:r>
    </w:p>
    <w:p w14:paraId="5E4B9098">
      <w:pPr>
        <w:pStyle w:val="26"/>
        <w:widowControl/>
        <w:ind w:firstLine="0" w:firstLineChars="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九、违约责任及解决合同纠纷的方式</w:t>
      </w:r>
    </w:p>
    <w:p w14:paraId="08089C23">
      <w:pP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（一）合同中未约定的，按《中华人民共和国民法典》中的相关条款执行。</w:t>
      </w:r>
    </w:p>
    <w:p w14:paraId="3384A47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解除合同，乙方应向甲方支付合同总价款</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％的违约金。同时，政府采购监管部门有权依据《中华人民共和国政府采购法》及相关法律法规对乙方的违法行为进行相应的处罚。</w:t>
      </w:r>
    </w:p>
    <w:p w14:paraId="08D136B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（三）在本合同履行过程中，双方因违约或造成对方经济、社会效益等损失的应当赔偿。</w:t>
      </w:r>
    </w:p>
    <w:p w14:paraId="7EAE6351">
      <w:pP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（四）甲方无正当理由拒绝接受服务的，需向乙方偿付本合同总价款</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％的违约金。甲方由于自身原因逾期付款的，则每</w:t>
      </w:r>
      <w:r>
        <w:rPr>
          <w:rFonts w:hint="eastAsia" w:ascii="仿宋" w:hAnsi="仿宋" w:eastAsia="仿宋" w:cs="仿宋"/>
          <w:sz w:val="24"/>
          <w:highlight w:val="none"/>
          <w:lang w:val="en-US" w:eastAsia="zh-CN"/>
        </w:rPr>
        <w:t>日</w:t>
      </w:r>
      <w:r>
        <w:rPr>
          <w:rFonts w:hint="eastAsia" w:ascii="仿宋" w:hAnsi="仿宋" w:eastAsia="仿宋" w:cs="仿宋"/>
          <w:sz w:val="24"/>
          <w:highlight w:val="none"/>
        </w:rPr>
        <w:t>按逾期金额的</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％向乙方偿付违约金。</w:t>
      </w:r>
    </w:p>
    <w:p w14:paraId="02A7C71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（五）乙方提供的服务不符合本项目相关文件和本合同规定的，甲方有权拒绝，并且乙方须向甲方支付本合同总价款</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％的违约金。</w:t>
      </w:r>
    </w:p>
    <w:p w14:paraId="1F8D971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（六）乙方未能按照本合同约定时间提供服务或完成约定的项目服务内容的，从逾期之日起每日按本合同总价款</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％的数额向甲方支付违约金；逾期＿日以上的，甲方有权终止合同，由此造成的甲方经济损失由乙方承担。</w:t>
      </w:r>
    </w:p>
    <w:p w14:paraId="714D487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highlight w:val="none"/>
          <w:lang w:val="en-US" w:eastAsia="zh-CN"/>
        </w:rPr>
        <w:t>七</w:t>
      </w:r>
      <w:r>
        <w:rPr>
          <w:rFonts w:hint="eastAsia" w:ascii="仿宋" w:hAnsi="仿宋" w:eastAsia="仿宋" w:cs="仿宋"/>
          <w:sz w:val="24"/>
          <w:highlight w:val="none"/>
        </w:rPr>
        <w:t>）未经甲方同意，乙方不得擅自将本合同服务分包或转包第三方承担。</w:t>
      </w:r>
    </w:p>
    <w:p w14:paraId="089E50B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（八）本合同中各条款约定的违约金可自甲方未支付款项中直接扣除，违约金若不能弥补甲方损失的，乙方还应赔偿甲方损失。</w:t>
      </w:r>
    </w:p>
    <w:p w14:paraId="0372B2DB">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（九）双方拟定的其他条款。</w:t>
      </w:r>
    </w:p>
    <w:p w14:paraId="063246D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十、保密条款</w:t>
      </w:r>
    </w:p>
    <w:p w14:paraId="3C2580C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1A5FE43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5C2D653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（三）本条款为独立条款，本合同的无效、变更、解除和终止均不影响本条款的效力。</w:t>
      </w:r>
    </w:p>
    <w:p w14:paraId="228EC6D5">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（四）双方拟定的其他条款。</w:t>
      </w:r>
    </w:p>
    <w:p w14:paraId="015EF715">
      <w:pPr>
        <w:pStyle w:val="26"/>
        <w:widowControl/>
        <w:ind w:firstLine="0" w:firstLineChars="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十一、合同变更与终止</w:t>
      </w:r>
    </w:p>
    <w:p w14:paraId="083B8259">
      <w:pPr>
        <w:pStyle w:val="11"/>
        <w:spacing w:after="60" w:line="360" w:lineRule="auto"/>
        <w:ind w:left="0" w:leftChars="0" w:firstLine="420" w:firstLineChars="200"/>
        <w:rPr>
          <w:rFonts w:hint="eastAsia" w:ascii="仿宋" w:hAnsi="仿宋" w:eastAsia="仿宋" w:cs="仿宋"/>
          <w:szCs w:val="24"/>
          <w:highlight w:val="none"/>
        </w:rPr>
      </w:pPr>
      <w:r>
        <w:rPr>
          <w:rFonts w:hint="eastAsia" w:ascii="仿宋" w:hAnsi="仿宋" w:eastAsia="仿宋" w:cs="仿宋"/>
          <w:szCs w:val="24"/>
          <w:highlight w:val="none"/>
        </w:rPr>
        <w:t>1、合同期间任何一方不得随意终止合同。</w:t>
      </w:r>
    </w:p>
    <w:p w14:paraId="7455058C">
      <w:pPr>
        <w:pStyle w:val="11"/>
        <w:spacing w:after="60" w:line="360" w:lineRule="auto"/>
        <w:ind w:left="0" w:leftChars="0" w:firstLine="420" w:firstLineChars="200"/>
        <w:rPr>
          <w:rFonts w:hint="eastAsia" w:ascii="仿宋" w:hAnsi="仿宋" w:eastAsia="仿宋" w:cs="仿宋"/>
          <w:szCs w:val="24"/>
          <w:highlight w:val="none"/>
        </w:rPr>
      </w:pPr>
      <w:r>
        <w:rPr>
          <w:rFonts w:hint="eastAsia" w:ascii="仿宋" w:hAnsi="仿宋" w:eastAsia="仿宋" w:cs="仿宋"/>
          <w:szCs w:val="24"/>
          <w:highlight w:val="none"/>
        </w:rPr>
        <w:t>2、本合同规定的履行期限届满，合同自动终止。</w:t>
      </w:r>
    </w:p>
    <w:p w14:paraId="5DECDE9B">
      <w:pPr>
        <w:pStyle w:val="11"/>
        <w:spacing w:after="60" w:line="360" w:lineRule="auto"/>
        <w:ind w:left="0" w:leftChars="0" w:firstLine="420" w:firstLineChars="200"/>
        <w:rPr>
          <w:rFonts w:hint="eastAsia" w:ascii="仿宋" w:hAnsi="仿宋" w:eastAsia="仿宋" w:cs="仿宋"/>
          <w:szCs w:val="24"/>
          <w:highlight w:val="none"/>
        </w:rPr>
      </w:pPr>
      <w:r>
        <w:rPr>
          <w:rFonts w:hint="eastAsia" w:ascii="仿宋" w:hAnsi="仿宋" w:eastAsia="仿宋" w:cs="仿宋"/>
          <w:szCs w:val="24"/>
          <w:highlight w:val="none"/>
        </w:rPr>
        <w:t>3、乙方应自觉遵守甲方工作纪律、规章制度，服从甲方管理。因乙方原因给甲方造成严重后果，甲方可以单方面解除合同。</w:t>
      </w:r>
    </w:p>
    <w:p w14:paraId="5D7711B8">
      <w:pPr>
        <w:pStyle w:val="26"/>
        <w:widowControl/>
        <w:ind w:firstLine="0" w:firstLineChars="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十二、</w:t>
      </w:r>
      <w:r>
        <w:rPr>
          <w:rFonts w:hint="eastAsia" w:ascii="仿宋" w:hAnsi="仿宋" w:eastAsia="仿宋" w:cs="仿宋"/>
          <w:b/>
          <w:bCs/>
          <w:sz w:val="24"/>
          <w:szCs w:val="24"/>
          <w:highlight w:val="none"/>
        </w:rPr>
        <w:fldChar w:fldCharType="begin"/>
      </w:r>
      <w:r>
        <w:rPr>
          <w:rFonts w:hint="eastAsia" w:ascii="仿宋" w:hAnsi="仿宋" w:eastAsia="仿宋" w:cs="仿宋"/>
          <w:b/>
          <w:bCs/>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bCs/>
          <w:sz w:val="24"/>
          <w:szCs w:val="24"/>
          <w:highlight w:val="none"/>
        </w:rPr>
        <w:fldChar w:fldCharType="separate"/>
      </w:r>
      <w:r>
        <w:rPr>
          <w:rFonts w:hint="eastAsia" w:ascii="仿宋" w:hAnsi="仿宋" w:eastAsia="仿宋" w:cs="仿宋"/>
          <w:b/>
          <w:bCs/>
          <w:sz w:val="24"/>
          <w:szCs w:val="24"/>
          <w:highlight w:val="none"/>
        </w:rPr>
        <w:t>不可抗力</w:t>
      </w:r>
      <w:r>
        <w:rPr>
          <w:rFonts w:hint="eastAsia" w:ascii="仿宋" w:hAnsi="仿宋" w:eastAsia="仿宋" w:cs="仿宋"/>
          <w:b/>
          <w:bCs/>
          <w:sz w:val="24"/>
          <w:szCs w:val="24"/>
          <w:highlight w:val="none"/>
        </w:rPr>
        <w:fldChar w:fldCharType="end"/>
      </w:r>
    </w:p>
    <w:p w14:paraId="3EDCA26B">
      <w:pPr>
        <w:widowControl/>
        <w:spacing w:line="360" w:lineRule="auto"/>
        <w:ind w:right="-197" w:rightChars="-94"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甲乙双方任何一方由于</w:t>
      </w: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不可抗力</w:t>
      </w:r>
      <w:r>
        <w:rPr>
          <w:rFonts w:hint="eastAsia" w:ascii="仿宋" w:hAnsi="仿宋" w:eastAsia="仿宋" w:cs="仿宋"/>
          <w:sz w:val="24"/>
          <w:highlight w:val="none"/>
        </w:rPr>
        <w:fldChar w:fldCharType="end"/>
      </w:r>
      <w:r>
        <w:rPr>
          <w:rFonts w:hint="eastAsia" w:ascii="仿宋" w:hAnsi="仿宋" w:eastAsia="仿宋" w:cs="仿宋"/>
          <w:sz w:val="24"/>
          <w:highlight w:val="none"/>
        </w:rPr>
        <w:t>原因不能履行合同时，应及时向对</w:t>
      </w: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方通</w:t>
      </w:r>
      <w:r>
        <w:rPr>
          <w:rFonts w:hint="eastAsia" w:ascii="仿宋" w:hAnsi="仿宋" w:eastAsia="仿宋" w:cs="仿宋"/>
          <w:sz w:val="24"/>
          <w:highlight w:val="none"/>
        </w:rPr>
        <w:fldChar w:fldCharType="end"/>
      </w:r>
      <w:r>
        <w:rPr>
          <w:rFonts w:hint="eastAsia" w:ascii="仿宋" w:hAnsi="仿宋" w:eastAsia="仿宋" w:cs="仿宋"/>
          <w:sz w:val="24"/>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4"/>
          <w:highlight w:val="none"/>
        </w:rPr>
        <w:fldChar w:fldCharType="separate"/>
      </w:r>
      <w:r>
        <w:rPr>
          <w:rFonts w:hint="eastAsia" w:ascii="仿宋" w:hAnsi="仿宋" w:eastAsia="仿宋" w:cs="仿宋"/>
          <w:sz w:val="24"/>
          <w:highlight w:val="none"/>
        </w:rPr>
        <w:t>违约责任</w:t>
      </w:r>
      <w:r>
        <w:rPr>
          <w:rFonts w:hint="eastAsia" w:ascii="仿宋" w:hAnsi="仿宋" w:eastAsia="仿宋" w:cs="仿宋"/>
          <w:sz w:val="24"/>
          <w:highlight w:val="none"/>
        </w:rPr>
        <w:fldChar w:fldCharType="end"/>
      </w:r>
      <w:r>
        <w:rPr>
          <w:rFonts w:hint="eastAsia" w:ascii="仿宋" w:hAnsi="仿宋" w:eastAsia="仿宋" w:cs="仿宋"/>
          <w:sz w:val="24"/>
          <w:highlight w:val="none"/>
        </w:rPr>
        <w:t>。</w:t>
      </w:r>
    </w:p>
    <w:p w14:paraId="4E367B52">
      <w:pPr>
        <w:pStyle w:val="26"/>
        <w:widowControl/>
        <w:ind w:firstLine="0" w:firstLineChars="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十三、争议解决</w:t>
      </w:r>
    </w:p>
    <w:p w14:paraId="5E83EAF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（一）本合同在履行过程中发生的争议，由甲、乙双方当事人协商解决，协商不成的按下列第＿种方式解决：</w:t>
      </w:r>
    </w:p>
    <w:p w14:paraId="296E07C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1、提交西安仲裁委员会仲裁；</w:t>
      </w:r>
    </w:p>
    <w:p w14:paraId="1C6D9DD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2、依法向甲方所在地人民法院起诉。</w:t>
      </w:r>
    </w:p>
    <w:p w14:paraId="4BB17E5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（二）本条款为独立条款，本合同的无效、变更、解除和终止均不影响本条款的效力。</w:t>
      </w:r>
    </w:p>
    <w:p w14:paraId="780949A5">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十四、关于送达的约定</w:t>
      </w:r>
    </w:p>
    <w:p w14:paraId="6D6C9627">
      <w:pPr>
        <w:wordWrap w:val="0"/>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（一）本合同项下甲乙双方任何一方向对方发出的通知、信件、数据电文等，应当发送至本合同下列约定的地址、联系人和通信终端。</w:t>
      </w:r>
    </w:p>
    <w:p w14:paraId="027E4938">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甲方联系人：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1A08E65">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联系电话：</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2125B63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联系地址：</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，邮编：</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3B95477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甲方（</w:t>
      </w:r>
      <w:r>
        <w:rPr>
          <w:rFonts w:hint="eastAsia" w:ascii="仿宋" w:hAnsi="仿宋" w:eastAsia="仿宋" w:cs="仿宋"/>
          <w:sz w:val="24"/>
          <w:highlight w:val="none"/>
          <w:lang w:eastAsia="zh-CN"/>
        </w:rPr>
        <w:t>□</w:t>
      </w:r>
      <w:r>
        <w:rPr>
          <w:rFonts w:hint="eastAsia" w:ascii="仿宋" w:hAnsi="仿宋" w:eastAsia="仿宋" w:cs="仿宋"/>
          <w:sz w:val="24"/>
          <w:highlight w:val="none"/>
        </w:rPr>
        <w:t>同意□不同意）接受电子文件送达，电子终端信息如下：</w:t>
      </w:r>
    </w:p>
    <w:p w14:paraId="14F7B523">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移动电话：</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1BC5FB6B">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传真：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118ABD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微信号：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0AE50BC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电子邮箱：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58E3BA0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乙方联系人：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60D4645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联系电话：</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5891FCC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联系地址：</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，邮编：</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4FD5781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乙方（□同意□不同意）接受电子文件送达，电子终端信息如下：</w:t>
      </w:r>
    </w:p>
    <w:p w14:paraId="7918E2B4">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移动电话：</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256B44DA">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传真：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0C21DAA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微信号：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0D29BA6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电子邮箱：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006B5B98">
      <w:pPr>
        <w:spacing w:line="360" w:lineRule="auto"/>
        <w:ind w:firstLine="240" w:firstLineChars="100"/>
        <w:rPr>
          <w:rFonts w:hint="eastAsia" w:ascii="仿宋" w:hAnsi="仿宋" w:eastAsia="仿宋" w:cs="仿宋"/>
          <w:sz w:val="24"/>
          <w:highlight w:val="none"/>
        </w:rPr>
      </w:pPr>
      <w:r>
        <w:rPr>
          <w:rFonts w:hint="eastAsia" w:ascii="仿宋" w:hAnsi="仿宋" w:eastAsia="仿宋" w:cs="仿宋"/>
          <w:sz w:val="24"/>
          <w:highlight w:val="none"/>
        </w:rPr>
        <w:t>（二）各种通讯方式应当按照下列方式确定其送达时间：</w:t>
      </w:r>
    </w:p>
    <w:p w14:paraId="4DAFBA0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1、面呈之通知在被通知人签收时视为送达，被通知人未签收的不得视为有效的送达。</w:t>
      </w:r>
    </w:p>
    <w:p w14:paraId="0DDD8DB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2、以邮寄方式进行的通知均应采用邮政挂号快件或特快专递的方式进行，自信件交邮后的第7日视为送达。</w:t>
      </w:r>
    </w:p>
    <w:p w14:paraId="59A7B5E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3、发出的短信／传真／微信／电子邮件，自前述电子文件内容在发送方正确填写地址且未被系统退回的情况下，视为进入对方数据电文接收系统即视为送达。若送达日为非工作日，则视为在下一工作日送达。</w:t>
      </w:r>
    </w:p>
    <w:p w14:paraId="4B3D800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4、一方当事人变更名称、地址、联系人或通信终端的，应当在变更后3日内及时书面通知对方当事人，对方当事人实际收到变更通知前的送达仍为有效送达，电子送达与书面送达具有同等法律效力。</w:t>
      </w:r>
    </w:p>
    <w:p w14:paraId="4446D51E">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十五、合同变更</w:t>
      </w:r>
    </w:p>
    <w:p w14:paraId="3B37782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1615EDB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十六、合同生效</w:t>
      </w:r>
    </w:p>
    <w:p w14:paraId="4DF9B77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本合同一式</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六</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份，甲方持</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份，乙方持</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壹</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份，鉴证方持</w:t>
      </w:r>
      <w:r>
        <w:rPr>
          <w:rFonts w:hint="eastAsia" w:ascii="仿宋" w:hAnsi="仿宋" w:eastAsia="仿宋" w:cs="仿宋"/>
          <w:sz w:val="24"/>
          <w:highlight w:val="none"/>
          <w:u w:val="single"/>
        </w:rPr>
        <w:t>壹</w:t>
      </w:r>
      <w:r>
        <w:rPr>
          <w:rFonts w:hint="eastAsia" w:ascii="仿宋" w:hAnsi="仿宋" w:eastAsia="仿宋" w:cs="仿宋"/>
          <w:sz w:val="24"/>
          <w:highlight w:val="none"/>
        </w:rPr>
        <w:t>份，西安国家民用航天产业基地管委会财政局备案</w:t>
      </w:r>
      <w:r>
        <w:rPr>
          <w:rFonts w:hint="eastAsia" w:ascii="仿宋" w:hAnsi="仿宋" w:eastAsia="仿宋" w:cs="仿宋"/>
          <w:sz w:val="24"/>
          <w:highlight w:val="none"/>
          <w:u w:val="single"/>
          <w:lang w:val="en-US" w:eastAsia="zh-CN"/>
        </w:rPr>
        <w:t>贰</w:t>
      </w:r>
      <w:r>
        <w:rPr>
          <w:rFonts w:hint="eastAsia" w:ascii="仿宋" w:hAnsi="仿宋" w:eastAsia="仿宋" w:cs="仿宋"/>
          <w:sz w:val="24"/>
          <w:highlight w:val="none"/>
        </w:rPr>
        <w:t>份，本合同甲、乙、鉴证各方签字并盖章后生效，合同执行完毕后，自动失效（合同的服务承诺则长期有效）。</w:t>
      </w:r>
    </w:p>
    <w:p w14:paraId="7BB81E3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十七、其他事项</w:t>
      </w:r>
    </w:p>
    <w:p w14:paraId="25D0598F">
      <w:pPr>
        <w:spacing w:line="360" w:lineRule="auto"/>
        <w:ind w:firstLine="240" w:firstLineChars="100"/>
        <w:rPr>
          <w:rFonts w:hint="eastAsia" w:ascii="仿宋" w:hAnsi="仿宋" w:eastAsia="仿宋" w:cs="仿宋"/>
          <w:sz w:val="24"/>
          <w:highlight w:val="none"/>
        </w:rPr>
      </w:pPr>
      <w:r>
        <w:rPr>
          <w:rFonts w:hint="eastAsia" w:ascii="仿宋" w:hAnsi="仿宋" w:eastAsia="仿宋" w:cs="仿宋"/>
          <w:sz w:val="24"/>
          <w:highlight w:val="none"/>
        </w:rPr>
        <w:t>（一）鉴证方作为社会采购代理机构对合同进行确认。</w:t>
      </w:r>
    </w:p>
    <w:p w14:paraId="572D61A9">
      <w:pPr>
        <w:spacing w:line="360" w:lineRule="auto"/>
        <w:ind w:firstLine="240" w:firstLineChars="100"/>
        <w:rPr>
          <w:rFonts w:hint="eastAsia" w:ascii="仿宋" w:hAnsi="仿宋" w:eastAsia="仿宋" w:cs="仿宋"/>
          <w:sz w:val="24"/>
          <w:highlight w:val="none"/>
        </w:rPr>
      </w:pPr>
      <w:r>
        <w:rPr>
          <w:rFonts w:hint="eastAsia" w:ascii="仿宋" w:hAnsi="仿宋" w:eastAsia="仿宋" w:cs="仿宋"/>
          <w:sz w:val="24"/>
          <w:highlight w:val="none"/>
        </w:rPr>
        <w:t>（二）西安国家民用航天产业基地管委会财政局在合同的履行期间以及履行期后，可以随时检查项目的执行情况，对采购标准、采购内容进行调查核实，并对发现的问题进行处理。</w:t>
      </w:r>
    </w:p>
    <w:p w14:paraId="5A668D5B">
      <w:pPr>
        <w:spacing w:line="360" w:lineRule="auto"/>
        <w:ind w:firstLine="240" w:firstLineChars="100"/>
        <w:rPr>
          <w:rFonts w:hint="eastAsia" w:ascii="仿宋" w:hAnsi="仿宋" w:eastAsia="仿宋" w:cs="仿宋"/>
          <w:sz w:val="24"/>
          <w:highlight w:val="none"/>
        </w:rPr>
      </w:pPr>
      <w:r>
        <w:rPr>
          <w:rFonts w:hint="eastAsia" w:ascii="仿宋" w:hAnsi="仿宋" w:eastAsia="仿宋" w:cs="仿宋"/>
          <w:sz w:val="24"/>
          <w:highlight w:val="none"/>
        </w:rPr>
        <w:t>（三）磋商文件、响应文件、澄清表（函）、成交通知书、合同附件均成为合同不可分割的部分。</w:t>
      </w:r>
    </w:p>
    <w:p w14:paraId="02677A2B">
      <w:pPr>
        <w:spacing w:line="360" w:lineRule="auto"/>
        <w:ind w:firstLine="240" w:firstLineChars="100"/>
        <w:rPr>
          <w:rFonts w:hint="eastAsia" w:ascii="仿宋" w:hAnsi="仿宋" w:eastAsia="仿宋" w:cs="仿宋"/>
          <w:sz w:val="24"/>
          <w:highlight w:val="none"/>
        </w:rPr>
      </w:pPr>
      <w:r>
        <w:rPr>
          <w:rFonts w:hint="eastAsia" w:ascii="仿宋" w:hAnsi="仿宋" w:eastAsia="仿宋" w:cs="仿宋"/>
          <w:sz w:val="24"/>
          <w:highlight w:val="none"/>
        </w:rPr>
        <w:t>（四）甲乙双方因不可抗力导致本合同全部或部分不能履行时，发生不可抗力的一方应当在不可抗力发生后</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10</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天内书面通知对方，以减轻可能给对方造成的损失。因不可抗力导致本合同全部或部分不能履行时，双方各自承担其因此而造成的损失、损害。</w:t>
      </w:r>
    </w:p>
    <w:p w14:paraId="66C29C44">
      <w:pPr>
        <w:spacing w:line="360" w:lineRule="auto"/>
        <w:ind w:firstLine="240" w:firstLineChars="100"/>
        <w:rPr>
          <w:rFonts w:hint="eastAsia" w:ascii="仿宋" w:hAnsi="仿宋" w:eastAsia="仿宋" w:cs="仿宋"/>
          <w:sz w:val="24"/>
          <w:highlight w:val="none"/>
        </w:rPr>
      </w:pPr>
      <w:r>
        <w:rPr>
          <w:rFonts w:hint="eastAsia" w:ascii="仿宋" w:hAnsi="仿宋" w:eastAsia="仿宋" w:cs="仿宋"/>
          <w:sz w:val="24"/>
          <w:highlight w:val="none"/>
        </w:rPr>
        <w:t>（五）合同未尽事宜，由甲、乙双方协商并经鉴证方确认后签订政府采购补充合同，与原合同具有同等法律效力。</w:t>
      </w:r>
    </w:p>
    <w:p w14:paraId="265BDC12">
      <w:pPr>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（以下无正文） </w:t>
      </w:r>
    </w:p>
    <w:p w14:paraId="6F2AB337">
      <w:pPr>
        <w:spacing w:before="21"/>
        <w:rPr>
          <w:rFonts w:hint="eastAsia" w:ascii="仿宋" w:hAnsi="仿宋" w:eastAsia="仿宋" w:cs="仿宋"/>
          <w:highlight w:val="none"/>
        </w:rPr>
      </w:pPr>
    </w:p>
    <w:p w14:paraId="7B6A15D3">
      <w:pPr>
        <w:spacing w:before="21"/>
        <w:rPr>
          <w:rFonts w:hint="eastAsia" w:ascii="仿宋" w:hAnsi="仿宋" w:eastAsia="仿宋" w:cs="仿宋"/>
          <w:highlight w:val="none"/>
        </w:rPr>
      </w:pPr>
    </w:p>
    <w:p w14:paraId="44E30944">
      <w:pPr>
        <w:spacing w:line="520" w:lineRule="exact"/>
        <w:rPr>
          <w:rFonts w:hint="eastAsia" w:ascii="仿宋" w:hAnsi="仿宋" w:eastAsia="仿宋" w:cs="仿宋"/>
          <w:b/>
          <w:bCs/>
          <w:sz w:val="28"/>
          <w:szCs w:val="28"/>
          <w:highlight w:val="none"/>
        </w:rPr>
      </w:pP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9"/>
        <w:gridCol w:w="3060"/>
        <w:gridCol w:w="3060"/>
      </w:tblGrid>
      <w:tr w14:paraId="52B78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059" w:type="dxa"/>
            <w:noWrap w:val="0"/>
            <w:vAlign w:val="center"/>
          </w:tcPr>
          <w:p w14:paraId="3F3D9763">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甲方</w:t>
            </w:r>
          </w:p>
        </w:tc>
        <w:tc>
          <w:tcPr>
            <w:tcW w:w="3060" w:type="dxa"/>
            <w:noWrap w:val="0"/>
            <w:vAlign w:val="center"/>
          </w:tcPr>
          <w:p w14:paraId="649F5988">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乙方</w:t>
            </w:r>
          </w:p>
        </w:tc>
        <w:tc>
          <w:tcPr>
            <w:tcW w:w="3060" w:type="dxa"/>
            <w:noWrap w:val="0"/>
            <w:vAlign w:val="center"/>
          </w:tcPr>
          <w:p w14:paraId="4FAEB043">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鉴定方</w:t>
            </w:r>
          </w:p>
        </w:tc>
      </w:tr>
      <w:tr w14:paraId="40D57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3059" w:type="dxa"/>
            <w:noWrap w:val="0"/>
            <w:vAlign w:val="center"/>
          </w:tcPr>
          <w:p w14:paraId="1967380E">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采购人名称</w:t>
            </w:r>
          </w:p>
          <w:p w14:paraId="42F63606">
            <w:pPr>
              <w:pStyle w:val="12"/>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西安航天城第七幼儿园</w:t>
            </w:r>
          </w:p>
          <w:p w14:paraId="0AD21F1B">
            <w:pPr>
              <w:pStyle w:val="12"/>
              <w:jc w:val="both"/>
              <w:rPr>
                <w:rFonts w:hint="eastAsia" w:ascii="仿宋" w:hAnsi="仿宋" w:eastAsia="仿宋" w:cs="仿宋"/>
                <w:sz w:val="24"/>
                <w:szCs w:val="24"/>
                <w:highlight w:val="none"/>
              </w:rPr>
            </w:pPr>
          </w:p>
          <w:p w14:paraId="646B46E7">
            <w:pPr>
              <w:pStyle w:val="12"/>
              <w:jc w:val="both"/>
              <w:rPr>
                <w:rFonts w:hint="eastAsia" w:ascii="仿宋" w:hAnsi="仿宋" w:eastAsia="仿宋" w:cs="仿宋"/>
                <w:sz w:val="24"/>
                <w:szCs w:val="24"/>
                <w:highlight w:val="none"/>
              </w:rPr>
            </w:pPr>
          </w:p>
          <w:p w14:paraId="0CB1376E">
            <w:pPr>
              <w:jc w:val="center"/>
              <w:rPr>
                <w:rFonts w:hint="eastAsia" w:ascii="仿宋" w:hAnsi="仿宋" w:eastAsia="仿宋" w:cs="仿宋"/>
                <w:sz w:val="24"/>
                <w:highlight w:val="none"/>
              </w:rPr>
            </w:pPr>
            <w:r>
              <w:rPr>
                <w:rFonts w:hint="eastAsia" w:ascii="仿宋" w:hAnsi="仿宋" w:eastAsia="仿宋" w:cs="仿宋"/>
                <w:sz w:val="24"/>
                <w:highlight w:val="none"/>
              </w:rPr>
              <w:t>（盖章）</w:t>
            </w:r>
          </w:p>
        </w:tc>
        <w:tc>
          <w:tcPr>
            <w:tcW w:w="3060" w:type="dxa"/>
            <w:noWrap w:val="0"/>
            <w:vAlign w:val="center"/>
          </w:tcPr>
          <w:p w14:paraId="6050DE9C">
            <w:pPr>
              <w:pStyle w:val="8"/>
              <w:jc w:val="center"/>
              <w:rPr>
                <w:rFonts w:hint="eastAsia" w:ascii="仿宋" w:hAnsi="仿宋" w:eastAsia="仿宋" w:cs="仿宋"/>
                <w:sz w:val="24"/>
                <w:highlight w:val="none"/>
                <w:lang w:val="en-US" w:eastAsia="zh-CN"/>
              </w:rPr>
            </w:pPr>
            <w:r>
              <w:rPr>
                <w:rFonts w:hint="eastAsia" w:ascii="仿宋" w:hAnsi="仿宋" w:eastAsia="仿宋" w:cs="仿宋"/>
                <w:sz w:val="24"/>
                <w:highlight w:val="none"/>
              </w:rPr>
              <w:t>供应商全称</w:t>
            </w:r>
          </w:p>
          <w:p w14:paraId="30203DF8">
            <w:pPr>
              <w:rPr>
                <w:rFonts w:hint="eastAsia" w:ascii="仿宋" w:hAnsi="仿宋" w:eastAsia="仿宋" w:cs="仿宋"/>
                <w:sz w:val="24"/>
                <w:highlight w:val="none"/>
              </w:rPr>
            </w:pPr>
          </w:p>
          <w:p w14:paraId="7B298DE6">
            <w:pPr>
              <w:rPr>
                <w:rFonts w:hint="eastAsia" w:ascii="仿宋" w:hAnsi="仿宋" w:eastAsia="仿宋" w:cs="仿宋"/>
                <w:sz w:val="24"/>
                <w:highlight w:val="none"/>
              </w:rPr>
            </w:pPr>
          </w:p>
          <w:p w14:paraId="5519F43D">
            <w:pPr>
              <w:rPr>
                <w:rFonts w:hint="eastAsia" w:ascii="仿宋" w:hAnsi="仿宋" w:eastAsia="仿宋" w:cs="仿宋"/>
                <w:sz w:val="24"/>
                <w:highlight w:val="none"/>
              </w:rPr>
            </w:pPr>
          </w:p>
          <w:p w14:paraId="5FD561C5">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（盖章）</w:t>
            </w:r>
          </w:p>
        </w:tc>
        <w:tc>
          <w:tcPr>
            <w:tcW w:w="3060" w:type="dxa"/>
            <w:noWrap w:val="0"/>
            <w:vAlign w:val="center"/>
          </w:tcPr>
          <w:p w14:paraId="07C61418">
            <w:pPr>
              <w:pStyle w:val="12"/>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采购代理机构</w:t>
            </w:r>
          </w:p>
          <w:p w14:paraId="137AC916">
            <w:pPr>
              <w:pStyle w:val="12"/>
              <w:jc w:val="center"/>
              <w:rPr>
                <w:rFonts w:hint="eastAsia" w:ascii="仿宋" w:hAnsi="仿宋" w:eastAsia="仿宋" w:cs="仿宋"/>
                <w:kern w:val="0"/>
                <w:sz w:val="24"/>
                <w:szCs w:val="24"/>
                <w:highlight w:val="none"/>
              </w:rPr>
            </w:pPr>
          </w:p>
          <w:p w14:paraId="542F0537">
            <w:pPr>
              <w:pStyle w:val="12"/>
              <w:jc w:val="center"/>
              <w:rPr>
                <w:rFonts w:hint="eastAsia" w:ascii="仿宋" w:hAnsi="仿宋" w:eastAsia="仿宋" w:cs="仿宋"/>
                <w:kern w:val="0"/>
                <w:sz w:val="24"/>
                <w:szCs w:val="24"/>
                <w:highlight w:val="none"/>
              </w:rPr>
            </w:pPr>
          </w:p>
          <w:p w14:paraId="005A9A9D">
            <w:pPr>
              <w:pStyle w:val="12"/>
              <w:jc w:val="center"/>
              <w:rPr>
                <w:rFonts w:hint="eastAsia" w:ascii="仿宋" w:hAnsi="仿宋" w:eastAsia="仿宋" w:cs="仿宋"/>
                <w:kern w:val="0"/>
                <w:sz w:val="24"/>
                <w:szCs w:val="24"/>
                <w:highlight w:val="none"/>
              </w:rPr>
            </w:pPr>
          </w:p>
          <w:p w14:paraId="04950AD9">
            <w:pPr>
              <w:pStyle w:val="8"/>
              <w:jc w:val="center"/>
              <w:rPr>
                <w:rFonts w:hint="eastAsia" w:ascii="仿宋" w:hAnsi="仿宋" w:eastAsia="仿宋" w:cs="仿宋"/>
                <w:highlight w:val="none"/>
              </w:rPr>
            </w:pPr>
            <w:r>
              <w:rPr>
                <w:rFonts w:hint="eastAsia" w:ascii="仿宋" w:hAnsi="仿宋" w:eastAsia="仿宋" w:cs="仿宋"/>
                <w:kern w:val="0"/>
                <w:sz w:val="24"/>
                <w:highlight w:val="none"/>
              </w:rPr>
              <w:t>（盖章）</w:t>
            </w:r>
          </w:p>
        </w:tc>
      </w:tr>
      <w:tr w14:paraId="3ECFB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3059" w:type="dxa"/>
            <w:noWrap w:val="0"/>
            <w:vAlign w:val="center"/>
          </w:tcPr>
          <w:p w14:paraId="0739C2E7">
            <w:pPr>
              <w:pStyle w:val="12"/>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地址：</w:t>
            </w:r>
          </w:p>
        </w:tc>
        <w:tc>
          <w:tcPr>
            <w:tcW w:w="3060" w:type="dxa"/>
            <w:noWrap w:val="0"/>
            <w:vAlign w:val="center"/>
          </w:tcPr>
          <w:p w14:paraId="27FDECEF">
            <w:pPr>
              <w:pStyle w:val="12"/>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地址：</w:t>
            </w:r>
          </w:p>
        </w:tc>
        <w:tc>
          <w:tcPr>
            <w:tcW w:w="3060" w:type="dxa"/>
            <w:noWrap w:val="0"/>
            <w:vAlign w:val="center"/>
          </w:tcPr>
          <w:p w14:paraId="79A12C0B">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地址：</w:t>
            </w:r>
          </w:p>
        </w:tc>
      </w:tr>
      <w:tr w14:paraId="67E18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059" w:type="dxa"/>
            <w:noWrap w:val="0"/>
            <w:vAlign w:val="center"/>
          </w:tcPr>
          <w:p w14:paraId="677726CC">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p>
        </w:tc>
        <w:tc>
          <w:tcPr>
            <w:tcW w:w="3060" w:type="dxa"/>
            <w:noWrap w:val="0"/>
            <w:vAlign w:val="center"/>
          </w:tcPr>
          <w:p w14:paraId="239A90CF">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p>
        </w:tc>
        <w:tc>
          <w:tcPr>
            <w:tcW w:w="3060" w:type="dxa"/>
            <w:noWrap w:val="0"/>
            <w:vAlign w:val="center"/>
          </w:tcPr>
          <w:p w14:paraId="08B5ED37">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p>
        </w:tc>
      </w:tr>
      <w:tr w14:paraId="7648B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3059" w:type="dxa"/>
            <w:noWrap w:val="0"/>
            <w:vAlign w:val="center"/>
          </w:tcPr>
          <w:p w14:paraId="14831ACA">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3060" w:type="dxa"/>
            <w:noWrap w:val="0"/>
            <w:vAlign w:val="center"/>
          </w:tcPr>
          <w:p w14:paraId="7CDE1B57">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3060" w:type="dxa"/>
            <w:noWrap w:val="0"/>
            <w:vAlign w:val="center"/>
          </w:tcPr>
          <w:p w14:paraId="0307F00F">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负责人：</w:t>
            </w:r>
            <w:r>
              <w:rPr>
                <w:rFonts w:hint="eastAsia" w:ascii="仿宋" w:hAnsi="仿宋" w:eastAsia="仿宋" w:cs="仿宋"/>
                <w:sz w:val="24"/>
                <w:szCs w:val="24"/>
                <w:highlight w:val="none"/>
                <w:lang w:val="en-US" w:eastAsia="zh-CN"/>
              </w:rPr>
              <w:t xml:space="preserve">      </w:t>
            </w:r>
          </w:p>
        </w:tc>
      </w:tr>
      <w:tr w14:paraId="366F8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3059" w:type="dxa"/>
            <w:noWrap w:val="0"/>
            <w:vAlign w:val="center"/>
          </w:tcPr>
          <w:p w14:paraId="2085AE93">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被授权代表：</w:t>
            </w:r>
            <w:r>
              <w:rPr>
                <w:rFonts w:hint="eastAsia" w:ascii="仿宋" w:hAnsi="仿宋" w:eastAsia="仿宋" w:cs="仿宋"/>
                <w:sz w:val="24"/>
                <w:szCs w:val="24"/>
                <w:highlight w:val="none"/>
                <w:lang w:val="en-US" w:eastAsia="zh-CN"/>
              </w:rPr>
              <w:t xml:space="preserve">   </w:t>
            </w:r>
          </w:p>
        </w:tc>
        <w:tc>
          <w:tcPr>
            <w:tcW w:w="3060" w:type="dxa"/>
            <w:noWrap w:val="0"/>
            <w:vAlign w:val="center"/>
          </w:tcPr>
          <w:p w14:paraId="48F1A48F">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被授权代表：</w:t>
            </w:r>
            <w:r>
              <w:rPr>
                <w:rFonts w:hint="eastAsia" w:ascii="仿宋" w:hAnsi="仿宋" w:eastAsia="仿宋" w:cs="仿宋"/>
                <w:sz w:val="24"/>
                <w:szCs w:val="24"/>
                <w:highlight w:val="none"/>
                <w:lang w:val="en-US" w:eastAsia="zh-CN"/>
              </w:rPr>
              <w:t xml:space="preserve">   </w:t>
            </w:r>
          </w:p>
        </w:tc>
        <w:tc>
          <w:tcPr>
            <w:tcW w:w="3060" w:type="dxa"/>
            <w:noWrap w:val="0"/>
            <w:vAlign w:val="center"/>
          </w:tcPr>
          <w:p w14:paraId="027691C2">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审核人：</w:t>
            </w:r>
            <w:r>
              <w:rPr>
                <w:rFonts w:hint="eastAsia" w:ascii="仿宋" w:hAnsi="仿宋" w:eastAsia="仿宋" w:cs="仿宋"/>
                <w:sz w:val="24"/>
                <w:szCs w:val="24"/>
                <w:highlight w:val="none"/>
                <w:lang w:val="en-US" w:eastAsia="zh-CN"/>
              </w:rPr>
              <w:t xml:space="preserve">       </w:t>
            </w:r>
          </w:p>
        </w:tc>
      </w:tr>
      <w:tr w14:paraId="7E3A1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3059" w:type="dxa"/>
            <w:noWrap w:val="0"/>
            <w:vAlign w:val="center"/>
          </w:tcPr>
          <w:p w14:paraId="7B00B7BF">
            <w:pPr>
              <w:pStyle w:val="12"/>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电话：</w:t>
            </w:r>
          </w:p>
        </w:tc>
        <w:tc>
          <w:tcPr>
            <w:tcW w:w="3060" w:type="dxa"/>
            <w:noWrap w:val="0"/>
            <w:vAlign w:val="center"/>
          </w:tcPr>
          <w:p w14:paraId="6939DCFC">
            <w:pPr>
              <w:pStyle w:val="12"/>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电话：</w:t>
            </w:r>
          </w:p>
        </w:tc>
        <w:tc>
          <w:tcPr>
            <w:tcW w:w="3060" w:type="dxa"/>
            <w:noWrap w:val="0"/>
            <w:vAlign w:val="center"/>
          </w:tcPr>
          <w:p w14:paraId="74392831">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承办人：</w:t>
            </w:r>
            <w:r>
              <w:rPr>
                <w:rFonts w:hint="eastAsia" w:ascii="仿宋" w:hAnsi="仿宋" w:eastAsia="仿宋" w:cs="仿宋"/>
                <w:sz w:val="24"/>
                <w:szCs w:val="24"/>
                <w:highlight w:val="none"/>
                <w:lang w:val="en-US" w:eastAsia="zh-CN"/>
              </w:rPr>
              <w:t xml:space="preserve">       </w:t>
            </w:r>
          </w:p>
        </w:tc>
      </w:tr>
      <w:tr w14:paraId="48962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3059" w:type="dxa"/>
            <w:noWrap w:val="0"/>
            <w:vAlign w:val="center"/>
          </w:tcPr>
          <w:p w14:paraId="6C892AE4">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c>
          <w:tcPr>
            <w:tcW w:w="3060" w:type="dxa"/>
            <w:noWrap w:val="0"/>
            <w:vAlign w:val="center"/>
          </w:tcPr>
          <w:p w14:paraId="757DAF5C">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c>
          <w:tcPr>
            <w:tcW w:w="3060" w:type="dxa"/>
            <w:noWrap w:val="0"/>
            <w:vAlign w:val="center"/>
          </w:tcPr>
          <w:p w14:paraId="675F8E0F">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tc>
      </w:tr>
      <w:tr w14:paraId="58E57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3059" w:type="dxa"/>
            <w:noWrap w:val="0"/>
            <w:vAlign w:val="center"/>
          </w:tcPr>
          <w:p w14:paraId="6404F5BC">
            <w:pPr>
              <w:pStyle w:val="12"/>
              <w:rPr>
                <w:rFonts w:hint="eastAsia" w:ascii="仿宋" w:hAnsi="仿宋" w:eastAsia="仿宋" w:cs="仿宋"/>
                <w:sz w:val="24"/>
                <w:szCs w:val="24"/>
                <w:highlight w:val="none"/>
              </w:rPr>
            </w:pPr>
          </w:p>
        </w:tc>
        <w:tc>
          <w:tcPr>
            <w:tcW w:w="3060" w:type="dxa"/>
            <w:noWrap w:val="0"/>
            <w:vAlign w:val="center"/>
          </w:tcPr>
          <w:p w14:paraId="5F25B5C8">
            <w:pPr>
              <w:pStyle w:val="12"/>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开户银行：</w:t>
            </w:r>
          </w:p>
        </w:tc>
        <w:tc>
          <w:tcPr>
            <w:tcW w:w="3060" w:type="dxa"/>
            <w:noWrap w:val="0"/>
            <w:vAlign w:val="center"/>
          </w:tcPr>
          <w:p w14:paraId="56932C53">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r>
      <w:tr w14:paraId="4E291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059" w:type="dxa"/>
            <w:noWrap w:val="0"/>
            <w:vAlign w:val="center"/>
          </w:tcPr>
          <w:p w14:paraId="3B6D06E1">
            <w:pPr>
              <w:pStyle w:val="12"/>
              <w:rPr>
                <w:rFonts w:hint="eastAsia" w:ascii="仿宋" w:hAnsi="仿宋" w:eastAsia="仿宋" w:cs="仿宋"/>
                <w:sz w:val="24"/>
                <w:szCs w:val="24"/>
                <w:highlight w:val="none"/>
              </w:rPr>
            </w:pPr>
          </w:p>
        </w:tc>
        <w:tc>
          <w:tcPr>
            <w:tcW w:w="3060" w:type="dxa"/>
            <w:noWrap w:val="0"/>
            <w:vAlign w:val="center"/>
          </w:tcPr>
          <w:p w14:paraId="58CDBE9F">
            <w:pPr>
              <w:pStyle w:val="12"/>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账号：</w:t>
            </w:r>
          </w:p>
        </w:tc>
        <w:tc>
          <w:tcPr>
            <w:tcW w:w="3060" w:type="dxa"/>
            <w:noWrap w:val="0"/>
            <w:vAlign w:val="center"/>
          </w:tcPr>
          <w:p w14:paraId="7CCA1306">
            <w:pPr>
              <w:pStyle w:val="12"/>
              <w:rPr>
                <w:rFonts w:hint="eastAsia" w:ascii="仿宋" w:hAnsi="仿宋" w:eastAsia="仿宋" w:cs="仿宋"/>
                <w:sz w:val="24"/>
                <w:szCs w:val="24"/>
                <w:highlight w:val="none"/>
              </w:rPr>
            </w:pPr>
          </w:p>
        </w:tc>
      </w:tr>
      <w:tr w14:paraId="2DDAC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3059" w:type="dxa"/>
            <w:noWrap w:val="0"/>
            <w:vAlign w:val="center"/>
          </w:tcPr>
          <w:p w14:paraId="3810003C">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日期：  年    月    日</w:t>
            </w:r>
          </w:p>
        </w:tc>
        <w:tc>
          <w:tcPr>
            <w:tcW w:w="3060" w:type="dxa"/>
            <w:noWrap w:val="0"/>
            <w:vAlign w:val="center"/>
          </w:tcPr>
          <w:p w14:paraId="260BC876">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日期：  年    月    日</w:t>
            </w:r>
          </w:p>
        </w:tc>
        <w:tc>
          <w:tcPr>
            <w:tcW w:w="3060" w:type="dxa"/>
            <w:noWrap w:val="0"/>
            <w:vAlign w:val="center"/>
          </w:tcPr>
          <w:p w14:paraId="7AB41327">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日期：  年    月    日</w:t>
            </w:r>
          </w:p>
        </w:tc>
      </w:tr>
    </w:tbl>
    <w:p w14:paraId="5B1668AE">
      <w:pPr>
        <w:rPr>
          <w:rFonts w:hint="eastAsia" w:ascii="仿宋" w:hAnsi="仿宋" w:eastAsia="仿宋" w:cs="仿宋"/>
          <w:highlight w:val="none"/>
        </w:rPr>
      </w:pPr>
    </w:p>
    <w:p w14:paraId="67220018">
      <w:bookmarkStart w:id="0" w:name="_GoBack"/>
      <w:bookmarkEnd w:id="0"/>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7A"/>
    <w:family w:val="swiss"/>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2"/>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2"/>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2"/>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69</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3D2FFC"/>
    <w:multiLevelType w:val="singleLevel"/>
    <w:tmpl w:val="B03D2FF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AB61A5"/>
    <w:rsid w:val="08321601"/>
    <w:rsid w:val="0C223A75"/>
    <w:rsid w:val="15F0378C"/>
    <w:rsid w:val="1B951DCE"/>
    <w:rsid w:val="1FF17CBA"/>
    <w:rsid w:val="27544493"/>
    <w:rsid w:val="2C0370C5"/>
    <w:rsid w:val="2E984B00"/>
    <w:rsid w:val="33521EC0"/>
    <w:rsid w:val="3CB75A2A"/>
    <w:rsid w:val="4A18309E"/>
    <w:rsid w:val="4E776E4B"/>
    <w:rsid w:val="50267A8B"/>
    <w:rsid w:val="57376624"/>
    <w:rsid w:val="59AB61A5"/>
    <w:rsid w:val="62980CCF"/>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8"/>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3"/>
    <w:basedOn w:val="1"/>
    <w:next w:val="5"/>
    <w:qFormat/>
    <w:uiPriority w:val="0"/>
    <w:pPr>
      <w:ind w:left="1839"/>
      <w:jc w:val="left"/>
      <w:outlineLvl w:val="2"/>
    </w:pPr>
    <w:rPr>
      <w:rFonts w:ascii="微软雅黑" w:hAnsi="微软雅黑" w:eastAsia="仿宋_GB2312" w:cs="微软雅黑"/>
      <w:b/>
      <w:bCs/>
      <w:sz w:val="28"/>
      <w:szCs w:val="28"/>
      <w:lang w:val="zh-CN" w:bidi="zh-CN"/>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1"/>
    </w:rPr>
  </w:style>
  <w:style w:type="paragraph" w:styleId="7">
    <w:name w:val="toa heading"/>
    <w:basedOn w:val="1"/>
    <w:next w:val="1"/>
    <w:qFormat/>
    <w:uiPriority w:val="0"/>
    <w:rPr>
      <w:rFonts w:ascii="Arial" w:hAnsi="Arial" w:eastAsia="宋体" w:cs="Times New Roman"/>
      <w:sz w:val="24"/>
    </w:rPr>
  </w:style>
  <w:style w:type="paragraph" w:styleId="8">
    <w:name w:val="Body Text"/>
    <w:basedOn w:val="1"/>
    <w:next w:val="1"/>
    <w:qFormat/>
    <w:uiPriority w:val="0"/>
    <w:pPr>
      <w:jc w:val="left"/>
    </w:pPr>
    <w:rPr>
      <w:rFonts w:ascii="Copperplate Gothic Bold" w:hAnsi="Copperplate Gothic Bold"/>
      <w:sz w:val="28"/>
    </w:rPr>
  </w:style>
  <w:style w:type="paragraph" w:styleId="9">
    <w:name w:val="Body Text Indent"/>
    <w:basedOn w:val="1"/>
    <w:next w:val="10"/>
    <w:qFormat/>
    <w:uiPriority w:val="0"/>
    <w:pPr>
      <w:spacing w:after="120" w:afterLines="0" w:afterAutospacing="0"/>
      <w:ind w:left="420" w:leftChars="200"/>
    </w:pPr>
    <w:rPr>
      <w:rFonts w:ascii="Times New Roman" w:hAnsi="Times New Roman" w:eastAsia="宋体" w:cs="Times New Roman"/>
    </w:rPr>
  </w:style>
  <w:style w:type="paragraph" w:customStyle="1" w:styleId="10">
    <w:name w:val="font5"/>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styleId="11">
    <w:name w:val="Body Text Indent 2"/>
    <w:basedOn w:val="1"/>
    <w:qFormat/>
    <w:uiPriority w:val="99"/>
    <w:pPr>
      <w:tabs>
        <w:tab w:val="left" w:pos="5625"/>
      </w:tabs>
      <w:ind w:left="1138" w:leftChars="542"/>
    </w:pPr>
  </w:style>
  <w:style w:type="paragraph" w:styleId="12">
    <w:name w:val="footer"/>
    <w:basedOn w:val="1"/>
    <w:qFormat/>
    <w:uiPriority w:val="0"/>
    <w:pPr>
      <w:tabs>
        <w:tab w:val="center" w:pos="4153"/>
        <w:tab w:val="right" w:pos="8306"/>
      </w:tabs>
      <w:snapToGrid w:val="0"/>
      <w:jc w:val="left"/>
    </w:pPr>
    <w:rPr>
      <w:sz w:val="18"/>
    </w:rPr>
  </w:style>
  <w:style w:type="paragraph" w:styleId="13">
    <w:name w:val="Body Text First Indent"/>
    <w:basedOn w:val="8"/>
    <w:next w:val="1"/>
    <w:unhideWhenUsed/>
    <w:qFormat/>
    <w:uiPriority w:val="99"/>
    <w:pPr>
      <w:ind w:firstLine="420" w:firstLineChars="100"/>
    </w:pPr>
    <w:rPr>
      <w:szCs w:val="24"/>
    </w:rPr>
  </w:style>
  <w:style w:type="paragraph" w:styleId="14">
    <w:name w:val="Body Text First Indent 2"/>
    <w:basedOn w:val="9"/>
    <w:next w:val="13"/>
    <w:qFormat/>
    <w:uiPriority w:val="0"/>
    <w:pPr>
      <w:ind w:firstLine="420" w:firstLineChars="200"/>
    </w:pPr>
    <w:rPr>
      <w:rFonts w:ascii="Times New Roman" w:hAnsi="Times New Roman" w:eastAsia="宋体" w:cs="Times New Roman"/>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标题 2 字符"/>
    <w:link w:val="3"/>
    <w:qFormat/>
    <w:uiPriority w:val="0"/>
    <w:rPr>
      <w:rFonts w:ascii="Arial" w:hAnsi="Arial"/>
      <w:b/>
      <w:kern w:val="0"/>
      <w:sz w:val="32"/>
      <w:lang w:val="zh-CN" w:bidi="zh-CN"/>
    </w:rPr>
  </w:style>
  <w:style w:type="paragraph" w:customStyle="1" w:styleId="19">
    <w:name w:val="Normal Indent1"/>
    <w:basedOn w:val="1"/>
    <w:qFormat/>
    <w:uiPriority w:val="99"/>
    <w:pPr>
      <w:ind w:firstLine="880" w:firstLineChars="200"/>
    </w:pPr>
  </w:style>
  <w:style w:type="character" w:customStyle="1" w:styleId="20">
    <w:name w:val="font21"/>
    <w:basedOn w:val="17"/>
    <w:qFormat/>
    <w:uiPriority w:val="0"/>
    <w:rPr>
      <w:rFonts w:hint="eastAsia" w:ascii="仿宋" w:hAnsi="仿宋" w:eastAsia="仿宋" w:cs="仿宋"/>
      <w:color w:val="C00000"/>
      <w:sz w:val="24"/>
      <w:szCs w:val="24"/>
      <w:u w:val="none"/>
    </w:rPr>
  </w:style>
  <w:style w:type="character" w:customStyle="1" w:styleId="21">
    <w:name w:val="font31"/>
    <w:basedOn w:val="17"/>
    <w:qFormat/>
    <w:uiPriority w:val="0"/>
    <w:rPr>
      <w:rFonts w:hint="eastAsia" w:ascii="宋体" w:hAnsi="宋体" w:eastAsia="宋体" w:cs="宋体"/>
      <w:color w:val="000000"/>
      <w:sz w:val="21"/>
      <w:szCs w:val="21"/>
      <w:u w:val="none"/>
    </w:rPr>
  </w:style>
  <w:style w:type="character" w:customStyle="1" w:styleId="22">
    <w:name w:val="font41"/>
    <w:basedOn w:val="17"/>
    <w:qFormat/>
    <w:uiPriority w:val="0"/>
    <w:rPr>
      <w:rFonts w:hint="eastAsia" w:ascii="宋体" w:hAnsi="宋体" w:eastAsia="宋体" w:cs="宋体"/>
      <w:b/>
      <w:bCs/>
      <w:color w:val="000000"/>
      <w:sz w:val="21"/>
      <w:szCs w:val="21"/>
      <w:u w:val="none"/>
    </w:rPr>
  </w:style>
  <w:style w:type="character" w:customStyle="1" w:styleId="23">
    <w:name w:val="font51"/>
    <w:basedOn w:val="17"/>
    <w:qFormat/>
    <w:uiPriority w:val="0"/>
    <w:rPr>
      <w:rFonts w:ascii="宋体" w:hAnsi="宋体" w:eastAsia="宋体" w:cs="宋体"/>
      <w:color w:val="000000"/>
      <w:sz w:val="20"/>
      <w:szCs w:val="20"/>
      <w:u w:val="none"/>
    </w:rPr>
  </w:style>
  <w:style w:type="character" w:customStyle="1" w:styleId="24">
    <w:name w:val="font61"/>
    <w:basedOn w:val="17"/>
    <w:qFormat/>
    <w:uiPriority w:val="0"/>
    <w:rPr>
      <w:rFonts w:hint="default" w:ascii="Arial" w:hAnsi="Arial" w:cs="Arial"/>
      <w:color w:val="000000"/>
      <w:sz w:val="10"/>
      <w:szCs w:val="10"/>
      <w:u w:val="none"/>
    </w:rPr>
  </w:style>
  <w:style w:type="character" w:customStyle="1" w:styleId="25">
    <w:name w:val="font71"/>
    <w:basedOn w:val="17"/>
    <w:qFormat/>
    <w:uiPriority w:val="0"/>
    <w:rPr>
      <w:rFonts w:hint="default" w:ascii="Arial" w:hAnsi="Arial" w:cs="Arial"/>
      <w:color w:val="000000"/>
      <w:sz w:val="7"/>
      <w:szCs w:val="7"/>
      <w:u w:val="none"/>
    </w:rPr>
  </w:style>
  <w:style w:type="paragraph" w:customStyle="1" w:styleId="26">
    <w:name w:val="正文空2格  1."/>
    <w:basedOn w:val="1"/>
    <w:qFormat/>
    <w:uiPriority w:val="0"/>
    <w:pPr>
      <w:adjustRightInd w:val="0"/>
      <w:spacing w:line="360" w:lineRule="auto"/>
      <w:ind w:firstLine="480" w:firstLineChars="200"/>
    </w:pPr>
    <w:rPr>
      <w:rFonts w:hint="eastAsia" w:eastAsia="仿宋" w:cs="宋体"/>
      <w:sz w:val="28"/>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2025-06-25T05:17:00Z</dcterms:created>
  <dc:creator>陕西笃信招标有限公司</dc:creator>
  <cp:lastModifiedBy>陕西笃信招标有限公司</cp:lastModifiedBy>
  <dcterms:modified xsi:type="dcterms:W3CDTF">2025-06-25T05:21:08Z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10D40D9D40A14E56A53719B5EFD22F53_13</vt:lpwstr>
  </property>
  <property fmtid="{D5CDD505-2E9C-101B-9397-08002B2CF9AE}" pid="4" name="KSOTemplateDocerSaveRecord">
    <vt:lpwstr>eyJoZGlkIjoiNzg2YzQ2Nzk4M2IwOWVlMWU4NjljZTZlNTRmMjFkNDkiLCJ1c2VySWQiOiI5MTQ3Njg1NjkifQ==</vt:lpwstr>
  </property>
</Properties>
</file>