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版本号：DX2025-21520250729001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食堂厨具设备采购项目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DX2025-215</w:t>
      </w:r>
      <w:r>
        <w:br/>
      </w:r>
      <w:r>
        <w:br/>
      </w:r>
      <w:r>
        <w:br/>
      </w:r>
    </w:p>
    <w:p>
      <w:pPr>
        <w:pStyle w:val="null3"/>
        <w:jc w:val="center"/>
        <w:outlineLvl w:val="2"/>
      </w:pPr>
      <w:r>
        <w:rPr>
          <w:rFonts w:ascii="仿宋_GB2312" w:hAnsi="仿宋_GB2312" w:cs="仿宋_GB2312" w:eastAsia="仿宋_GB2312"/>
          <w:sz w:val="28"/>
          <w:b/>
        </w:rPr>
        <w:t>西安市航天城第十学校</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西安市航天城第十学校</w:t>
      </w:r>
      <w:r>
        <w:rPr>
          <w:rFonts w:ascii="仿宋_GB2312" w:hAnsi="仿宋_GB2312" w:cs="仿宋_GB2312" w:eastAsia="仿宋_GB2312"/>
        </w:rPr>
        <w:t>委托，拟对</w:t>
      </w:r>
      <w:r>
        <w:rPr>
          <w:rFonts w:ascii="仿宋_GB2312" w:hAnsi="仿宋_GB2312" w:cs="仿宋_GB2312" w:eastAsia="仿宋_GB2312"/>
        </w:rPr>
        <w:t>食堂厨具设备采购项目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DX2025-215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食堂厨具设备采购项目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食堂厨具设备采购项目。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采购包1（食堂厨具设备采购项目）：属于专门面向中小企业采购。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1、政府采购法第二十二条规定：投标人须提供符合《中华人民共和国政府采购法》第二十二条的规定的资格承诺函。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投标人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采购包1：538,021.00元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 注：本项目服务费不足8000元按8000元收取。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西安市航天城第十学校</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西安市航天城第十学校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联系人：张亚娜、李薇、刘艳娇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食堂厨具设备采购项目。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538,021.00</w:t>
      </w:r>
    </w:p>
    <w:p>
      <w:pPr>
        <w:pStyle w:val="null3"/>
      </w:pPr>
      <w:r>
        <w:rPr>
          <w:rFonts w:ascii="仿宋_GB2312" w:hAnsi="仿宋_GB2312" w:cs="仿宋_GB2312" w:eastAsia="仿宋_GB2312"/>
        </w:rPr>
        <w:t>采购包最高限价（元）: 538,021.00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食堂厨具设备采购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538,021.00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标的名称：食堂厨具设备采购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1、本项目核心产品为：大锅灶（电）、24盘蒸饭车（电）</w:t>
            </w:r>
          </w:p>
          <w:p>
            <w:pPr>
              <w:pStyle w:val="null3"/>
              <w:jc w:val="both"/>
            </w:pPr>
            <w:r>
              <w:rPr>
                <w:rFonts w:ascii="仿宋_GB2312" w:hAnsi="仿宋_GB2312" w:cs="仿宋_GB2312" w:eastAsia="仿宋_GB2312"/>
                <w:sz w:val="21"/>
              </w:rPr>
              <w:t>2、设备清单详见附件。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投标人需在电子化交易系统上传响应的文件。中标单位领取中标通知书时，向招标代理机构提供一正两副纸质投标文件及电子版1份（签字盖章扫描PDF和word文档格式，U盘存储）。 2.投标人应自投标文件递交截止时间起至开标结束，保持在线状态。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投标人须提供符合《中华人民共和国政府采购法》第二十二条的规定的资格承诺函。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提供政府采购政策等证明材料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响应文件语言及有效期符合招标文件要求。</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（1）投标报价符合唯一性要求： （2）投标报价表填写 符合要求；（3）计量单位、报价货币均符合投标文件要求；（4）未超出采购预算或投标文件规定的最高限价。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投标人承诺书</w:t>
            </w:r>
          </w:p>
        </w:tc>
        <w:tc>
          <w:tcPr>
            <w:tcW w:type="dxa" w:w="3322"/>
          </w:tcPr>
          <w:p>
            <w:pPr>
              <w:pStyle w:val="null3"/>
            </w:pPr>
            <w:r>
              <w:rPr>
                <w:rFonts w:ascii="仿宋_GB2312" w:hAnsi="仿宋_GB2312" w:cs="仿宋_GB2312" w:eastAsia="仿宋_GB2312"/>
              </w:rPr>
              <w:t>（1）完全理解并接受《投标人廉洁自律承诺书》内容；（2）完全理解并接受《投标人企业关系关联承诺书》内容；（3）完全理解并接受《承诺书》内容。</w:t>
            </w:r>
          </w:p>
        </w:tc>
        <w:tc>
          <w:tcPr>
            <w:tcW w:type="dxa" w:w="1661"/>
          </w:tcPr>
          <w:p>
            <w:pPr>
              <w:pStyle w:val="null3"/>
            </w:pPr>
            <w:r>
              <w:rPr>
                <w:rFonts w:ascii="仿宋_GB2312" w:hAnsi="仿宋_GB2312" w:cs="仿宋_GB2312" w:eastAsia="仿宋_GB2312"/>
              </w:rPr>
              <w:t>投标人廉洁自律承诺书 承诺书 投标人企业关系关联承诺书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无其他投标文件或法规明确规定响应无效的事项</w:t>
            </w:r>
          </w:p>
        </w:tc>
        <w:tc>
          <w:tcPr>
            <w:tcW w:type="dxa" w:w="3322"/>
          </w:tcPr>
          <w:p>
            <w:pPr>
              <w:pStyle w:val="null3"/>
            </w:pPr>
            <w:r>
              <w:rPr>
                <w:rFonts w:ascii="仿宋_GB2312" w:hAnsi="仿宋_GB2312" w:cs="仿宋_GB2312" w:eastAsia="仿宋_GB2312"/>
              </w:rPr>
              <w:t>无其他投标文件或法规明确规定响应无效的事项，没有不符合投标文件规定的被视为无效响应的其他条款。</w:t>
            </w:r>
          </w:p>
        </w:tc>
        <w:tc>
          <w:tcPr>
            <w:tcW w:type="dxa" w:w="1661"/>
          </w:tcPr>
          <w:p>
            <w:pPr>
              <w:pStyle w:val="null3"/>
            </w:pPr>
            <w:r>
              <w:rPr>
                <w:rFonts w:ascii="仿宋_GB2312" w:hAnsi="仿宋_GB2312" w:cs="仿宋_GB2312" w:eastAsia="仿宋_GB2312"/>
              </w:rPr>
              <w:t>投标函 投标文件封面 投标人认为有必要补充说明的事项</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投标文件对付款、交货期限、质保期等商务要求进行响应，根据响应程度计0-2分；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（合同）商务主要条款偏离表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所投产品为节能、环保、环境标志的产品，满足行业现行规范及各项法规要求,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1.投标产品参数（含配件）选型科学合理，技术先进，技术参数清晰明确，技术指标和性能完全满足招标文件要求，得15分；每负偏离一项扣0.5分，扣完为止。 2.提供投标产品的证明材料（不限于检验报告、产品彩页、产品说明书、官网功能截图等），资料完整齐全，产品性能完全符合要求得3分；资料部分完整，产品性能基本符合要求得2分；资料有严重缺项，部分产品性能符合要求得1分；未提供证明资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技术规格偏离表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针对本项目提供具体可行的实施方案，不限于①供货组织安排；②供货进度计划；③安装调试及验收方案；④物力调配及保障措施。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上述4项评审内容全部满足评审标准得16分，每有一个评审内容缺项扣4分，每有一项评审内容存在缺陷，扣（0-4）分。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针对本项目提供具体可行的产品质量保证方案，不限于①实施标准及质量保证措施；②产品来源渠道证明及产品质量承诺；③备品备件投入计划等。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具体可行的售后服务方案及承诺，不限于①具有建全的售后服务机构、配备专职售后人员，承诺售后服务具体响应时限等；②详细的售后服务方案，包含但不限于：库房场地管理措施、临时补货或者产品残缺退还服务、应急措施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投标人提供2022年7月1日至今以合同签订时间为准的同类业绩证明文件，提供完整合同复印件加盖公章，每提供一份得2分，满分10分。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满足招标文件要求且投标总报价最低为评标基准价，其价格分为满分。 报价得分=（评标基准价／投标总报价）×权值×100。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详见附件：节能环保、环境标志产品明细表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详见附件：投标人廉洁自律承诺书</w:t>
      </w:r>
    </w:p>
    <w:p>
      <w:pPr>
        <w:pStyle w:val="null3"/>
        <w:ind w:firstLine="960"/>
      </w:pPr>
      <w:r>
        <w:rPr>
          <w:rFonts w:ascii="仿宋_GB2312" w:hAnsi="仿宋_GB2312" w:cs="仿宋_GB2312" w:eastAsia="仿宋_GB2312"/>
        </w:rPr>
        <w:t>详见附件：投标人企业关系关联承诺书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