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6DD50">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lang w:val="en-US" w:eastAsia="zh-CN"/>
        </w:rPr>
      </w:pPr>
      <w:bookmarkStart w:id="0" w:name="_Toc27414"/>
      <w:bookmarkStart w:id="1" w:name="_Toc10289_WPSOffice_Level1"/>
      <w:bookmarkStart w:id="2" w:name="_Toc2528"/>
      <w:bookmarkStart w:id="3" w:name="_Toc12409"/>
      <w:bookmarkStart w:id="4" w:name="_Toc27203"/>
      <w:bookmarkStart w:id="5" w:name="_Toc32475"/>
      <w:bookmarkStart w:id="6" w:name="_Toc9826"/>
      <w:bookmarkStart w:id="7" w:name="_Toc8155_WPSOffice_Level1"/>
      <w:bookmarkStart w:id="8" w:name="_Toc29617_WPSOffice_Level1"/>
      <w:bookmarkStart w:id="9" w:name="_Toc25334_WPSOffice_Level1"/>
      <w:bookmarkStart w:id="10" w:name="_Toc9530_WPSOffice_Level1"/>
      <w:bookmarkStart w:id="11" w:name="_Toc17271_WPSOffice_Level1"/>
      <w:bookmarkStart w:id="12" w:name="_Toc22306"/>
      <w:bookmarkStart w:id="13" w:name="_Toc7353_WPSOffice_Level1"/>
      <w:bookmarkStart w:id="14" w:name="_Toc533610818"/>
      <w:bookmarkStart w:id="15" w:name="_Toc18774_WPSOffice_Level1"/>
      <w:bookmarkStart w:id="16" w:name="_Toc27206_WPSOffice_Level1"/>
      <w:bookmarkStart w:id="17" w:name="_Toc23676_WPSOffice_Level1"/>
      <w:bookmarkStart w:id="18" w:name="_Toc279_WPSOffice_Level1"/>
      <w:r>
        <w:rPr>
          <w:rFonts w:hint="eastAsia" w:ascii="仿宋" w:hAnsi="仿宋" w:eastAsia="仿宋" w:cs="仿宋"/>
          <w:b/>
          <w:bCs/>
          <w:color w:val="000000"/>
          <w:kern w:val="0"/>
          <w:sz w:val="28"/>
          <w:szCs w:val="28"/>
          <w:lang w:val="en-US" w:eastAsia="zh-CN"/>
        </w:rPr>
        <w:t>投标人承诺书</w:t>
      </w:r>
    </w:p>
    <w:p w14:paraId="619EEF46">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p>
    <w:p w14:paraId="2ADA712D">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陕西四方衡裕项目管理有限公司：</w:t>
      </w:r>
      <w:bookmarkEnd w:id="0"/>
      <w:bookmarkEnd w:id="1"/>
      <w:bookmarkEnd w:id="2"/>
      <w:bookmarkEnd w:id="3"/>
      <w:bookmarkEnd w:id="4"/>
      <w:bookmarkEnd w:id="5"/>
      <w:bookmarkEnd w:id="6"/>
      <w:bookmarkEnd w:id="7"/>
      <w:bookmarkEnd w:id="8"/>
      <w:bookmarkEnd w:id="9"/>
      <w:bookmarkEnd w:id="10"/>
    </w:p>
    <w:p w14:paraId="1676DC9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作为参加贵单位组织的</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zh-CN"/>
        </w:rPr>
        <w:t>项目名称）（</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en-US" w:eastAsia="zh-CN"/>
        </w:rPr>
        <w:t>项目编号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rPr>
        <w:t>的投标人，本公司郑重承诺：</w:t>
      </w:r>
    </w:p>
    <w:p w14:paraId="0423F911">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1、在参加本项目投标之前不存在被依法禁止经营行为、财产被接管或冻结的情况，如有隐瞒实情，愿承担一切责任及后果。</w:t>
      </w:r>
    </w:p>
    <w:p w14:paraId="3E76F9CF">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2、近三年受到有关行政主管部门的行政处理、不良行为记录为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次（没有填零），如有隐瞒实情，愿承担一切责任及后果。</w:t>
      </w:r>
    </w:p>
    <w:p w14:paraId="61F6B8DC">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3、参加本次投标提交的所有证明文件及业绩证明文件是真实的、有效的，如有隐瞒实情，愿承担一切责任及后果。</w:t>
      </w:r>
    </w:p>
    <w:p w14:paraId="721F494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w:t>
      </w:r>
    </w:p>
    <w:p w14:paraId="183209E1">
      <w:pPr>
        <w:widowControl/>
        <w:spacing w:line="360" w:lineRule="auto"/>
        <w:ind w:firstLine="480" w:firstLineChars="200"/>
        <w:textAlignment w:val="auto"/>
        <w:rPr>
          <w:rFonts w:hint="eastAsia" w:ascii="仿宋" w:hAnsi="仿宋" w:eastAsia="仿宋" w:cs="仿宋"/>
          <w:color w:val="000000"/>
          <w:kern w:val="0"/>
          <w:sz w:val="24"/>
          <w:szCs w:val="24"/>
        </w:rPr>
      </w:pPr>
    </w:p>
    <w:p w14:paraId="1B1AA6BB">
      <w:pPr>
        <w:widowControl/>
        <w:spacing w:line="360" w:lineRule="auto"/>
        <w:ind w:firstLine="480" w:firstLineChars="200"/>
        <w:textAlignment w:val="auto"/>
        <w:rPr>
          <w:rFonts w:hint="eastAsia" w:ascii="仿宋" w:hAnsi="仿宋" w:eastAsia="仿宋" w:cs="仿宋"/>
          <w:color w:val="000000"/>
          <w:kern w:val="0"/>
          <w:sz w:val="24"/>
          <w:szCs w:val="24"/>
        </w:rPr>
      </w:pPr>
    </w:p>
    <w:p w14:paraId="3C75FADD">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0D04ECED">
      <w:pPr>
        <w:widowControl/>
        <w:spacing w:line="360" w:lineRule="auto"/>
        <w:ind w:firstLine="480" w:firstLineChars="200"/>
        <w:textAlignment w:val="auto"/>
        <w:rPr>
          <w:rFonts w:hint="eastAsia" w:ascii="仿宋" w:hAnsi="仿宋" w:eastAsia="仿宋" w:cs="仿宋"/>
          <w:color w:val="000000"/>
          <w:kern w:val="0"/>
          <w:sz w:val="24"/>
          <w:szCs w:val="24"/>
        </w:rPr>
      </w:pPr>
    </w:p>
    <w:p w14:paraId="351ECEF1">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15C6EB3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23BDB19B">
      <w:pPr>
        <w:widowControl/>
        <w:spacing w:line="360" w:lineRule="auto"/>
        <w:ind w:firstLine="6000" w:firstLineChars="25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2FB35B19">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41412C34">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0ED3C67D">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0C23562E">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5C8A2E79">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71EE93A2">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bookmarkStart w:id="29" w:name="_GoBack"/>
      <w:bookmarkEnd w:id="29"/>
    </w:p>
    <w:p w14:paraId="3AF6EA5F">
      <w:pPr>
        <w:widowControl/>
        <w:spacing w:line="360" w:lineRule="auto"/>
        <w:ind w:firstLine="480" w:firstLineChars="200"/>
        <w:jc w:val="center"/>
        <w:textAlignment w:val="auto"/>
        <w:rPr>
          <w:rFonts w:hint="eastAsia" w:ascii="仿宋" w:hAnsi="仿宋" w:eastAsia="仿宋" w:cs="仿宋"/>
          <w:color w:val="000000"/>
          <w:kern w:val="2"/>
          <w:sz w:val="24"/>
          <w:szCs w:val="22"/>
          <w:lang w:val="zh-CN"/>
        </w:rPr>
      </w:pPr>
    </w:p>
    <w:p w14:paraId="09563805">
      <w:pPr>
        <w:widowControl/>
        <w:spacing w:line="360" w:lineRule="auto"/>
        <w:jc w:val="center"/>
        <w:rPr>
          <w:rFonts w:hint="eastAsia" w:ascii="仿宋" w:hAnsi="仿宋" w:eastAsia="仿宋" w:cs="仿宋"/>
          <w:color w:val="000000"/>
          <w:szCs w:val="22"/>
          <w:lang w:val="zh-CN"/>
        </w:rPr>
        <w:sectPr>
          <w:pgSz w:w="11906" w:h="16838"/>
          <w:pgMar w:top="1418" w:right="1418" w:bottom="1418" w:left="1418" w:header="851" w:footer="992" w:gutter="0"/>
          <w:pgNumType w:fmt="decimal"/>
          <w:cols w:space="720" w:num="1"/>
          <w:docGrid w:linePitch="312" w:charSpace="0"/>
        </w:sectPr>
      </w:pPr>
      <w:bookmarkStart w:id="19" w:name="_Toc533610817"/>
    </w:p>
    <w:p w14:paraId="30706353">
      <w:pPr>
        <w:keepNext/>
        <w:keepLines/>
        <w:widowControl w:val="0"/>
        <w:numPr>
          <w:ilvl w:val="1"/>
          <w:numId w:val="0"/>
        </w:numPr>
        <w:spacing w:before="260" w:after="260" w:line="360" w:lineRule="auto"/>
        <w:ind w:left="680" w:leftChars="200" w:firstLine="562" w:firstLineChars="200"/>
        <w:jc w:val="center"/>
        <w:textAlignment w:val="auto"/>
        <w:outlineLvl w:val="1"/>
        <w:rPr>
          <w:rFonts w:hint="eastAsia" w:ascii="仿宋" w:hAnsi="仿宋" w:eastAsia="仿宋" w:cs="仿宋"/>
          <w:b/>
          <w:color w:val="000000"/>
          <w:kern w:val="0"/>
          <w:sz w:val="28"/>
          <w:szCs w:val="20"/>
          <w:lang w:val="zh-CN" w:eastAsia="zh-CN" w:bidi="ar-SA"/>
        </w:rPr>
      </w:pPr>
      <w:bookmarkStart w:id="20" w:name="_Toc6155_WPSOffice_Level1"/>
      <w:bookmarkStart w:id="21" w:name="_Toc6614"/>
      <w:bookmarkStart w:id="22" w:name="_Toc24308_WPSOffice_Level1"/>
      <w:bookmarkStart w:id="23" w:name="_Toc26795_WPSOffice_Level1"/>
      <w:bookmarkStart w:id="24" w:name="_Toc17591_WPSOffice_Level1"/>
      <w:bookmarkStart w:id="25" w:name="_Toc25371_WPSOffice_Level1"/>
      <w:r>
        <w:rPr>
          <w:rFonts w:hint="eastAsia" w:ascii="仿宋" w:hAnsi="仿宋" w:eastAsia="仿宋" w:cs="仿宋"/>
          <w:b/>
          <w:color w:val="000000"/>
          <w:kern w:val="0"/>
          <w:sz w:val="28"/>
          <w:szCs w:val="20"/>
          <w:lang w:val="zh-CN" w:eastAsia="zh-CN" w:bidi="ar-SA"/>
        </w:rPr>
        <w:t xml:space="preserve">  投标人企业关系关联承诺书</w:t>
      </w:r>
      <w:bookmarkEnd w:id="19"/>
      <w:bookmarkEnd w:id="20"/>
      <w:bookmarkEnd w:id="21"/>
      <w:bookmarkEnd w:id="22"/>
      <w:bookmarkEnd w:id="23"/>
      <w:bookmarkEnd w:id="24"/>
      <w:bookmarkEnd w:id="25"/>
    </w:p>
    <w:p w14:paraId="70D67BF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1、投标人股东及股权证明。</w:t>
      </w:r>
    </w:p>
    <w:p w14:paraId="526DBD21">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2、投标人在本项目投标中，不存在与其它投标人负责人为同一人，有控股、管理等关联关系承诺。</w:t>
      </w:r>
    </w:p>
    <w:p w14:paraId="1BEA733A">
      <w:pPr>
        <w:widowControl/>
        <w:spacing w:line="360" w:lineRule="auto"/>
        <w:ind w:firstLine="480" w:firstLineChars="200"/>
        <w:textAlignment w:val="auto"/>
        <w:rPr>
          <w:rFonts w:hint="eastAsia" w:ascii="仿宋" w:hAnsi="仿宋" w:eastAsia="仿宋" w:cs="仿宋"/>
          <w:color w:val="000000"/>
          <w:kern w:val="0"/>
          <w:sz w:val="24"/>
          <w:szCs w:val="24"/>
        </w:rPr>
      </w:pPr>
      <w:bookmarkStart w:id="26" w:name="_Toc5492_WPSOffice_Level2"/>
      <w:r>
        <w:rPr>
          <w:rFonts w:hint="eastAsia" w:ascii="仿宋" w:hAnsi="仿宋" w:eastAsia="仿宋" w:cs="仿宋"/>
          <w:color w:val="000000"/>
          <w:kern w:val="0"/>
          <w:sz w:val="24"/>
          <w:szCs w:val="24"/>
        </w:rPr>
        <w:t>2-1 管理关系说明：</w:t>
      </w:r>
      <w:bookmarkEnd w:id="26"/>
    </w:p>
    <w:p w14:paraId="264CD7A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我单位管理的具有独立法人的下属单位有：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409BCD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我单位的上级管理单位有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0C855518">
      <w:pPr>
        <w:widowControl/>
        <w:spacing w:line="360" w:lineRule="auto"/>
        <w:ind w:firstLine="480" w:firstLineChars="200"/>
        <w:textAlignment w:val="auto"/>
        <w:rPr>
          <w:rFonts w:hint="eastAsia" w:ascii="仿宋" w:hAnsi="仿宋" w:eastAsia="仿宋" w:cs="仿宋"/>
          <w:color w:val="000000"/>
          <w:kern w:val="0"/>
          <w:sz w:val="24"/>
          <w:szCs w:val="24"/>
        </w:rPr>
      </w:pPr>
      <w:bookmarkStart w:id="27" w:name="_Toc20314_WPSOffice_Level2"/>
      <w:r>
        <w:rPr>
          <w:rFonts w:hint="eastAsia" w:ascii="仿宋" w:hAnsi="仿宋" w:eastAsia="仿宋" w:cs="仿宋"/>
          <w:color w:val="000000"/>
          <w:kern w:val="0"/>
          <w:sz w:val="24"/>
          <w:szCs w:val="24"/>
        </w:rPr>
        <w:t>2-2 股权关系说明：</w:t>
      </w:r>
      <w:bookmarkEnd w:id="27"/>
    </w:p>
    <w:p w14:paraId="7C6607C7">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我单位控股的单位有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301E20E">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我单位被</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单位控股。</w:t>
      </w:r>
    </w:p>
    <w:p w14:paraId="0A2B7806">
      <w:pPr>
        <w:widowControl/>
        <w:spacing w:line="360" w:lineRule="auto"/>
        <w:ind w:firstLine="480" w:firstLineChars="200"/>
        <w:textAlignment w:val="auto"/>
        <w:rPr>
          <w:rFonts w:hint="eastAsia" w:ascii="仿宋" w:hAnsi="仿宋" w:eastAsia="仿宋" w:cs="仿宋"/>
          <w:color w:val="000000"/>
          <w:kern w:val="0"/>
          <w:sz w:val="24"/>
          <w:szCs w:val="24"/>
          <w:u w:val="single"/>
        </w:rPr>
      </w:pPr>
      <w:bookmarkStart w:id="28" w:name="_Toc32291_WPSOffice_Level2"/>
      <w:r>
        <w:rPr>
          <w:rFonts w:hint="eastAsia" w:ascii="仿宋" w:hAnsi="仿宋" w:eastAsia="仿宋" w:cs="仿宋"/>
          <w:color w:val="000000"/>
          <w:kern w:val="0"/>
          <w:sz w:val="24"/>
          <w:szCs w:val="24"/>
        </w:rPr>
        <w:t>2-3 单位负责人：</w:t>
      </w:r>
      <w:bookmarkEnd w:id="28"/>
      <w:r>
        <w:rPr>
          <w:rFonts w:hint="eastAsia" w:ascii="仿宋" w:hAnsi="仿宋" w:eastAsia="仿宋" w:cs="仿宋"/>
          <w:color w:val="000000"/>
          <w:kern w:val="0"/>
          <w:sz w:val="24"/>
          <w:szCs w:val="24"/>
          <w:u w:val="single"/>
        </w:rPr>
        <w:t xml:space="preserve">              </w:t>
      </w:r>
    </w:p>
    <w:p w14:paraId="41F82189">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、其他与本项目有关的利害关系说明：</w:t>
      </w:r>
      <w:r>
        <w:rPr>
          <w:rFonts w:hint="eastAsia" w:ascii="仿宋" w:hAnsi="仿宋" w:eastAsia="仿宋" w:cs="仿宋"/>
          <w:color w:val="000000"/>
          <w:kern w:val="0"/>
          <w:sz w:val="24"/>
          <w:szCs w:val="24"/>
          <w:u w:val="single"/>
        </w:rPr>
        <w:t xml:space="preserve">                </w:t>
      </w:r>
    </w:p>
    <w:p w14:paraId="7FD7EAF8">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我单位承诺以上说明真实有效，无虚假内容或隐瞒。</w:t>
      </w:r>
    </w:p>
    <w:p w14:paraId="2839479F">
      <w:pPr>
        <w:widowControl/>
        <w:spacing w:line="360" w:lineRule="auto"/>
        <w:ind w:firstLine="480" w:firstLineChars="200"/>
        <w:textAlignment w:val="auto"/>
        <w:rPr>
          <w:rFonts w:hint="eastAsia" w:ascii="仿宋" w:hAnsi="仿宋" w:eastAsia="仿宋" w:cs="仿宋"/>
          <w:color w:val="000000"/>
          <w:kern w:val="0"/>
          <w:sz w:val="24"/>
          <w:szCs w:val="24"/>
        </w:rPr>
      </w:pPr>
    </w:p>
    <w:p w14:paraId="0736DE02">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067E9F6A">
      <w:pPr>
        <w:widowControl/>
        <w:spacing w:line="360" w:lineRule="auto"/>
        <w:ind w:firstLine="480" w:firstLineChars="200"/>
        <w:textAlignment w:val="auto"/>
        <w:rPr>
          <w:rFonts w:hint="eastAsia" w:ascii="仿宋" w:hAnsi="仿宋" w:eastAsia="仿宋" w:cs="仿宋"/>
          <w:color w:val="000000"/>
          <w:kern w:val="0"/>
          <w:sz w:val="24"/>
          <w:szCs w:val="24"/>
        </w:rPr>
      </w:pPr>
    </w:p>
    <w:p w14:paraId="5BB5B21B">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3BED532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1F8FB399">
      <w:pPr>
        <w:widowControl/>
        <w:spacing w:line="36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bookmarkEnd w:id="11"/>
    <w:bookmarkEnd w:id="12"/>
    <w:bookmarkEnd w:id="13"/>
    <w:bookmarkEnd w:id="14"/>
    <w:bookmarkEnd w:id="15"/>
    <w:bookmarkEnd w:id="16"/>
    <w:bookmarkEnd w:id="17"/>
    <w:bookmarkEnd w:id="18"/>
    <w:p w14:paraId="262D2405">
      <w:pPr>
        <w:jc w:val="center"/>
        <w:rPr>
          <w:rFonts w:hint="eastAsia" w:ascii="仿宋" w:hAnsi="仿宋" w:eastAsia="仿宋" w:cs="仿宋"/>
          <w:b/>
          <w:kern w:val="2"/>
          <w:sz w:val="24"/>
          <w:szCs w:val="24"/>
          <w:lang w:val="zh-CN" w:eastAsia="zh-CN" w:bidi="ar-SA"/>
        </w:rPr>
      </w:pPr>
    </w:p>
    <w:p w14:paraId="2B69BF25">
      <w:pPr>
        <w:jc w:val="center"/>
        <w:rPr>
          <w:rFonts w:hint="eastAsia" w:ascii="仿宋" w:hAnsi="仿宋" w:eastAsia="仿宋" w:cs="仿宋"/>
          <w:b/>
          <w:kern w:val="2"/>
          <w:sz w:val="24"/>
          <w:szCs w:val="24"/>
          <w:lang w:val="zh-CN" w:eastAsia="zh-CN" w:bidi="ar-SA"/>
        </w:rPr>
      </w:pPr>
    </w:p>
    <w:p w14:paraId="13C76FED">
      <w:pPr>
        <w:jc w:val="center"/>
        <w:rPr>
          <w:rFonts w:hint="eastAsia" w:ascii="仿宋" w:hAnsi="仿宋" w:eastAsia="仿宋" w:cs="仿宋"/>
          <w:b/>
          <w:kern w:val="2"/>
          <w:sz w:val="24"/>
          <w:szCs w:val="24"/>
          <w:lang w:val="zh-CN" w:eastAsia="zh-CN" w:bidi="ar-SA"/>
        </w:rPr>
      </w:pPr>
    </w:p>
    <w:p w14:paraId="5019B640">
      <w:pPr>
        <w:jc w:val="center"/>
        <w:rPr>
          <w:rFonts w:hint="eastAsia" w:ascii="仿宋" w:hAnsi="仿宋" w:eastAsia="仿宋" w:cs="仿宋"/>
          <w:b/>
          <w:kern w:val="2"/>
          <w:sz w:val="24"/>
          <w:szCs w:val="24"/>
          <w:lang w:val="zh-CN" w:eastAsia="zh-CN" w:bidi="ar-SA"/>
        </w:rPr>
      </w:pPr>
    </w:p>
    <w:p w14:paraId="0C704258">
      <w:pPr>
        <w:jc w:val="center"/>
        <w:rPr>
          <w:rFonts w:hint="eastAsia" w:ascii="仿宋" w:hAnsi="仿宋" w:eastAsia="仿宋" w:cs="仿宋"/>
          <w:b/>
          <w:kern w:val="2"/>
          <w:sz w:val="24"/>
          <w:szCs w:val="24"/>
          <w:lang w:val="zh-CN" w:eastAsia="zh-CN" w:bidi="ar-SA"/>
        </w:rPr>
      </w:pPr>
    </w:p>
    <w:p w14:paraId="6BC50A8D">
      <w:pPr>
        <w:jc w:val="center"/>
        <w:rPr>
          <w:rFonts w:hint="eastAsia" w:ascii="仿宋" w:hAnsi="仿宋" w:eastAsia="仿宋" w:cs="仿宋"/>
          <w:b/>
          <w:kern w:val="2"/>
          <w:sz w:val="24"/>
          <w:szCs w:val="24"/>
          <w:lang w:val="zh-CN" w:eastAsia="zh-CN" w:bidi="ar-SA"/>
        </w:rPr>
      </w:pPr>
    </w:p>
    <w:p w14:paraId="4812FCE1">
      <w:pPr>
        <w:jc w:val="center"/>
        <w:rPr>
          <w:rFonts w:hint="eastAsia" w:ascii="仿宋" w:hAnsi="仿宋" w:eastAsia="仿宋" w:cs="仿宋"/>
          <w:b/>
          <w:kern w:val="2"/>
          <w:sz w:val="24"/>
          <w:szCs w:val="24"/>
          <w:lang w:val="zh-CN" w:eastAsia="zh-CN" w:bidi="ar-SA"/>
        </w:rPr>
      </w:pPr>
    </w:p>
    <w:p w14:paraId="272D49E4">
      <w:pPr>
        <w:jc w:val="center"/>
        <w:rPr>
          <w:rFonts w:hint="eastAsia" w:ascii="仿宋" w:hAnsi="仿宋" w:eastAsia="仿宋" w:cs="仿宋"/>
          <w:b/>
          <w:kern w:val="2"/>
          <w:sz w:val="24"/>
          <w:szCs w:val="24"/>
          <w:lang w:val="zh-CN" w:eastAsia="zh-CN" w:bidi="ar-SA"/>
        </w:rPr>
      </w:pPr>
    </w:p>
    <w:p w14:paraId="60B487EA">
      <w:pPr>
        <w:jc w:val="center"/>
        <w:rPr>
          <w:rFonts w:hint="eastAsia" w:ascii="仿宋" w:hAnsi="仿宋" w:eastAsia="仿宋" w:cs="仿宋"/>
          <w:b/>
          <w:kern w:val="2"/>
          <w:sz w:val="24"/>
          <w:szCs w:val="24"/>
          <w:lang w:val="zh-CN" w:eastAsia="zh-CN" w:bidi="ar-SA"/>
        </w:rPr>
      </w:pPr>
    </w:p>
    <w:p w14:paraId="3B402DF6">
      <w:pPr>
        <w:jc w:val="center"/>
        <w:rPr>
          <w:rFonts w:hint="eastAsia" w:ascii="仿宋" w:hAnsi="仿宋" w:eastAsia="仿宋" w:cs="仿宋"/>
          <w:b/>
          <w:kern w:val="2"/>
          <w:sz w:val="24"/>
          <w:szCs w:val="24"/>
          <w:lang w:val="zh-CN" w:eastAsia="zh-CN" w:bidi="ar-SA"/>
        </w:rPr>
      </w:pPr>
    </w:p>
    <w:p w14:paraId="7C7565D1">
      <w:pPr>
        <w:jc w:val="center"/>
        <w:rPr>
          <w:rFonts w:hint="eastAsia" w:ascii="仿宋" w:hAnsi="仿宋" w:eastAsia="仿宋" w:cs="仿宋"/>
          <w:b/>
          <w:kern w:val="2"/>
          <w:sz w:val="24"/>
          <w:szCs w:val="24"/>
          <w:lang w:val="zh-CN" w:eastAsia="zh-CN" w:bidi="ar-SA"/>
        </w:rPr>
      </w:pPr>
    </w:p>
    <w:p w14:paraId="663E6402">
      <w:pPr>
        <w:jc w:val="center"/>
        <w:rPr>
          <w:rFonts w:hint="eastAsia" w:ascii="仿宋" w:hAnsi="仿宋" w:eastAsia="仿宋" w:cs="仿宋"/>
          <w:b/>
          <w:kern w:val="2"/>
          <w:sz w:val="24"/>
          <w:szCs w:val="24"/>
          <w:lang w:val="zh-CN" w:eastAsia="zh-CN" w:bidi="ar-SA"/>
        </w:rPr>
      </w:pPr>
    </w:p>
    <w:p w14:paraId="426CBFFD">
      <w:pPr>
        <w:jc w:val="center"/>
        <w:rPr>
          <w:rFonts w:hint="eastAsia" w:ascii="仿宋" w:hAnsi="仿宋" w:eastAsia="仿宋" w:cs="仿宋"/>
          <w:b/>
          <w:kern w:val="2"/>
          <w:sz w:val="24"/>
          <w:szCs w:val="24"/>
          <w:lang w:val="zh-CN" w:eastAsia="zh-CN" w:bidi="ar-SA"/>
        </w:rPr>
      </w:pPr>
    </w:p>
    <w:p w14:paraId="70F4FB6E">
      <w:pPr>
        <w:jc w:val="center"/>
        <w:rPr>
          <w:rFonts w:hint="eastAsia" w:ascii="仿宋" w:hAnsi="仿宋" w:eastAsia="仿宋" w:cs="仿宋"/>
          <w:b/>
          <w:kern w:val="2"/>
          <w:sz w:val="24"/>
          <w:szCs w:val="24"/>
          <w:lang w:val="zh-CN" w:eastAsia="zh-CN" w:bidi="ar-SA"/>
        </w:rPr>
      </w:pPr>
    </w:p>
    <w:p w14:paraId="3EE25B22">
      <w:pPr>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53ADBB65">
      <w:pPr>
        <w:pStyle w:val="5"/>
        <w:rPr>
          <w:rFonts w:hint="eastAsia" w:ascii="仿宋" w:hAnsi="仿宋" w:eastAsia="仿宋" w:cs="仿宋"/>
          <w:sz w:val="24"/>
          <w:szCs w:val="24"/>
          <w:lang w:val="zh-CN"/>
        </w:rPr>
      </w:pPr>
    </w:p>
    <w:p w14:paraId="1A2AD6AF">
      <w:pPr>
        <w:pStyle w:val="5"/>
        <w:spacing w:line="360" w:lineRule="auto"/>
        <w:ind w:firstLine="720" w:firstLineChars="300"/>
        <w:rPr>
          <w:rFonts w:hint="eastAsia" w:ascii="仿宋" w:hAnsi="仿宋" w:eastAsia="仿宋" w:cs="仿宋"/>
          <w:sz w:val="24"/>
          <w:szCs w:val="24"/>
          <w:lang w:val="zh-CN"/>
        </w:rPr>
      </w:pPr>
      <w:r>
        <w:rPr>
          <w:rFonts w:hint="eastAsia" w:ascii="仿宋" w:hAnsi="仿宋" w:eastAsia="仿宋" w:cs="仿宋"/>
          <w:sz w:val="24"/>
          <w:szCs w:val="24"/>
          <w:lang w:val="zh-CN"/>
        </w:rPr>
        <w:t xml:space="preserve">为响应党中央、国务院关于治理政府采购领域商业贿赂行为的号召，我单位在此庄严承诺： </w:t>
      </w:r>
    </w:p>
    <w:p w14:paraId="077E9DDE">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1、在参与政府采购活动中遵纪守法、诚信经营、公平竞标。 </w:t>
      </w:r>
    </w:p>
    <w:p w14:paraId="700CF506">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2、不向采购人、采购代理机构和政府采购评审专家进行任何形式的商业贿赂以谋取交易机会。 </w:t>
      </w:r>
    </w:p>
    <w:p w14:paraId="1551E47F">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3、不向政府采购代理机构和采购人提供虚假资质文件或采用虚假应标方式参与政府采购市场竞争并谋取中标、成交。</w:t>
      </w:r>
    </w:p>
    <w:p w14:paraId="510AC112">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4、不采取“围标、陪标”等商业欺诈手段获得政府采购定单。 </w:t>
      </w:r>
    </w:p>
    <w:p w14:paraId="6F408958">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5、不采取不正当手段抵毁、排挤其他供应商。 </w:t>
      </w:r>
    </w:p>
    <w:p w14:paraId="50101709">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6、不在提供商品和服务时“偷梁换柱、以次充好”损害采购人的合法权益。</w:t>
      </w:r>
    </w:p>
    <w:p w14:paraId="7729C0B0">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7、不与采购人、采购代理机构政府采购评审专家或其它供应商恶意串通，进行质疑和投诉，维护政府采购市场秩序。 </w:t>
      </w:r>
    </w:p>
    <w:p w14:paraId="0040C896">
      <w:pPr>
        <w:pStyle w:val="5"/>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8、尊重和接受政府采购监督管理部门的监督和政府采购代理机构招标要求，承担因违约行为给采购人造成的损失。 </w:t>
      </w:r>
    </w:p>
    <w:p w14:paraId="374FDC22">
      <w:pPr>
        <w:pStyle w:val="5"/>
        <w:spacing w:line="360" w:lineRule="auto"/>
        <w:rPr>
          <w:rFonts w:hint="eastAsia" w:ascii="仿宋" w:hAnsi="仿宋" w:eastAsia="仿宋" w:cs="仿宋"/>
          <w:kern w:val="0"/>
          <w:sz w:val="24"/>
          <w:szCs w:val="24"/>
          <w:lang w:val="zh-CN"/>
        </w:rPr>
      </w:pPr>
      <w:r>
        <w:rPr>
          <w:rFonts w:hint="eastAsia" w:ascii="仿宋" w:hAnsi="仿宋" w:eastAsia="仿宋" w:cs="仿宋"/>
          <w:sz w:val="24"/>
          <w:szCs w:val="24"/>
          <w:lang w:val="zh-CN"/>
        </w:rPr>
        <w:t xml:space="preserve">9、不发生其他有悖于政府采购公开、公平、公正和诚信原则的行为。 </w:t>
      </w:r>
    </w:p>
    <w:p w14:paraId="52AA3459">
      <w:pPr>
        <w:widowControl/>
        <w:spacing w:line="360" w:lineRule="auto"/>
        <w:ind w:firstLine="480" w:firstLineChars="200"/>
        <w:textAlignment w:val="auto"/>
        <w:rPr>
          <w:rFonts w:hint="eastAsia" w:ascii="仿宋" w:hAnsi="仿宋" w:eastAsia="仿宋" w:cs="仿宋"/>
          <w:color w:val="000000"/>
          <w:kern w:val="0"/>
          <w:sz w:val="24"/>
          <w:szCs w:val="24"/>
          <w:lang w:val="zh-CN"/>
        </w:rPr>
      </w:pPr>
    </w:p>
    <w:p w14:paraId="39B17AFE">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75DEF381">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7A020A90">
      <w:pPr>
        <w:widowControl/>
        <w:spacing w:line="48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2F9D5B60">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46ECF"/>
    <w:rsid w:val="69A53138"/>
    <w:rsid w:val="70246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900</Words>
  <Characters>906</Characters>
  <Lines>0</Lines>
  <Paragraphs>0</Paragraphs>
  <TotalTime>0</TotalTime>
  <ScaleCrop>false</ScaleCrop>
  <LinksUpToDate>false</LinksUpToDate>
  <CharactersWithSpaces>1200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2025-07-31T12:00:00Z</dcterms:created>
  <dc:creator>Administrator</dc:creator>
  <cp:lastModifiedBy>Administrator</cp:lastModifiedBy>
  <dcterms:modified xsi:type="dcterms:W3CDTF">2025-07-31T12:21:01Z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49D047C638474300943712D88537B4A5_11</vt:lpwstr>
  </property>
  <property fmtid="{D5CDD505-2E9C-101B-9397-08002B2CF9AE}" pid="4" name="KSOTemplateDocerSaveRecord">
    <vt:lpwstr>eyJoZGlkIjoiMTk0MGJlZmYzNTFlOTllYWY4YzQ5NmIzOTY0ZmUyYTMiLCJ1c2VySWQiOiIxNjgwMDIxMjIyIn0=</vt:lpwstr>
  </property>
</Properties>
</file>