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D7796">
      <w:pPr>
        <w:pStyle w:val="4"/>
        <w:spacing w:line="360" w:lineRule="auto"/>
        <w:rPr>
          <w:rFonts w:hint="eastAsia" w:ascii="仿宋" w:hAnsi="仿宋" w:eastAsia="仿宋" w:cs="仿宋"/>
          <w:color w:val="36363D"/>
          <w:szCs w:val="32"/>
        </w:rPr>
      </w:pPr>
      <w:r>
        <w:rPr>
          <w:rFonts w:ascii="仿宋_GB2312" w:hAnsi="仿宋_GB2312" w:eastAsia="仿宋_GB2312" w:cs="仿宋_GB2312"/>
        </w:rPr>
        <w:t>供应商一般资格要求</w:t>
      </w:r>
    </w:p>
    <w:p w14:paraId="0F6E0F88">
      <w:pPr>
        <w:rPr>
          <w:rFonts w:hint="eastAsia" w:ascii="仿宋" w:hAnsi="仿宋" w:cs="仿宋"/>
          <w:szCs w:val="24"/>
        </w:rPr>
      </w:pPr>
      <w:r>
        <w:rPr>
          <w:rFonts w:hint="eastAsia" w:ascii="仿宋" w:hAnsi="仿宋" w:cs="仿宋"/>
          <w:szCs w:val="24"/>
        </w:rPr>
        <w:t>供应商应具备《中华人民共和国政府采购法》第二十二条规定的条件</w:t>
      </w:r>
    </w:p>
    <w:p w14:paraId="50891848">
      <w:pPr>
        <w:rPr>
          <w:rFonts w:hint="eastAsia" w:ascii="仿宋" w:hAnsi="仿宋" w:eastAsia="仿宋" w:cs="仿宋"/>
          <w:szCs w:val="24"/>
          <w:lang w:eastAsia="zh-CN"/>
        </w:rPr>
      </w:pPr>
      <w:r>
        <w:rPr>
          <w:rFonts w:hint="eastAsia" w:ascii="仿宋" w:hAnsi="仿宋" w:cs="仿宋"/>
          <w:szCs w:val="24"/>
        </w:rPr>
        <w:t>1.具有独立承担民事责任的能力（企业法人应提供统一社会信用代码的营业执照；事业法人应提供事业单位法人证、组织机构代码证等证明文件；其他组织应提供合法证明文件；自然人提供身份证明文件）；</w:t>
      </w:r>
    </w:p>
    <w:p w14:paraId="5B5DE995">
      <w:pPr>
        <w:rPr>
          <w:rFonts w:hint="eastAsia" w:ascii="仿宋" w:hAnsi="仿宋" w:eastAsia="仿宋" w:cs="仿宋"/>
          <w:szCs w:val="24"/>
          <w:lang w:eastAsia="zh-CN"/>
        </w:rPr>
      </w:pPr>
      <w:r>
        <w:rPr>
          <w:rFonts w:hint="eastAsia" w:ascii="仿宋" w:hAnsi="仿宋" w:cs="仿宋"/>
          <w:szCs w:val="24"/>
        </w:rPr>
        <w:t>2.具有良好的商业信誉和健全的财务会计制度（提供2024年度财务审计报告或开标前6个月内银行资信证明或财政部门认可的政府采购专业担保机构出具的投标担保函）；</w:t>
      </w:r>
    </w:p>
    <w:p w14:paraId="78C9BFB1">
      <w:pPr>
        <w:rPr>
          <w:rFonts w:hint="eastAsia" w:ascii="仿宋" w:hAnsi="仿宋" w:eastAsia="仿宋" w:cs="仿宋"/>
          <w:szCs w:val="24"/>
          <w:lang w:eastAsia="zh-CN"/>
        </w:rPr>
      </w:pPr>
      <w:r>
        <w:rPr>
          <w:rFonts w:hint="eastAsia" w:ascii="仿宋" w:hAnsi="仿宋" w:cs="仿宋"/>
          <w:szCs w:val="24"/>
        </w:rPr>
        <w:t>3.具有履行合同所必需的服务能力（格式详见附件）；</w:t>
      </w:r>
    </w:p>
    <w:p w14:paraId="6707DA47">
      <w:pPr>
        <w:rPr>
          <w:rFonts w:hint="eastAsia" w:ascii="仿宋" w:hAnsi="仿宋" w:eastAsia="仿宋" w:cs="仿宋"/>
          <w:szCs w:val="24"/>
          <w:lang w:eastAsia="zh-CN"/>
        </w:rPr>
      </w:pPr>
      <w:r>
        <w:rPr>
          <w:rFonts w:hint="eastAsia" w:ascii="仿宋" w:hAnsi="仿宋" w:cs="仿宋"/>
          <w:szCs w:val="24"/>
        </w:rPr>
        <w:t>4.具有依法缴纳税收和社会保障资金的良好记录（提供开标前12个月内任一月份的社保和缴纳税收的证明，税种须包含增值税或企业所得税，依法不需要缴纳社会保障资金、免税或无须缴纳税款的供应商，应提供相关证明文件)；</w:t>
      </w:r>
    </w:p>
    <w:p w14:paraId="6DCFA214">
      <w:pPr>
        <w:rPr>
          <w:rFonts w:hint="eastAsia" w:ascii="仿宋" w:hAnsi="仿宋" w:eastAsia="仿宋" w:cs="仿宋"/>
          <w:szCs w:val="24"/>
          <w:lang w:eastAsia="zh-CN"/>
        </w:rPr>
      </w:pPr>
      <w:r>
        <w:rPr>
          <w:rFonts w:hint="eastAsia" w:ascii="仿宋" w:hAnsi="仿宋" w:cs="仿宋"/>
          <w:szCs w:val="24"/>
        </w:rPr>
        <w:t>5.参加政府采购活动前三年内，在经营活动中没有重大违法记录（格式详见附件）供应商需在项目电子化交易系统中按要求上传相应证明文件并进行电子签章</w:t>
      </w:r>
      <w:r>
        <w:rPr>
          <w:rFonts w:hint="eastAsia" w:ascii="仿宋" w:hAnsi="仿宋" w:cs="仿宋"/>
          <w:szCs w:val="24"/>
          <w:lang w:eastAsia="zh-CN"/>
        </w:rPr>
        <w:t>。</w:t>
      </w:r>
    </w:p>
    <w:p w14:paraId="2C692676">
      <w:pPr>
        <w:pStyle w:val="4"/>
        <w:spacing w:line="360" w:lineRule="auto"/>
        <w:rPr>
          <w:rFonts w:ascii="仿宋_GB2312" w:hAnsi="仿宋_GB2312" w:eastAsia="仿宋_GB2312" w:cs="仿宋_GB2312"/>
        </w:rPr>
      </w:pPr>
      <w:r>
        <w:rPr>
          <w:rFonts w:ascii="仿宋_GB2312" w:hAnsi="仿宋_GB2312" w:eastAsia="仿宋_GB2312" w:cs="仿宋_GB2312"/>
        </w:rPr>
        <w:t>供应商特殊资格要求</w:t>
      </w:r>
    </w:p>
    <w:p w14:paraId="0CFDCA1F">
      <w:pPr>
        <w:rPr>
          <w:rFonts w:hint="eastAsia" w:ascii="仿宋" w:hAnsi="仿宋" w:eastAsia="仿宋" w:cs="仿宋"/>
          <w:color w:val="36363D"/>
          <w:szCs w:val="24"/>
          <w:lang w:eastAsia="zh-CN"/>
        </w:rPr>
      </w:pPr>
      <w:r>
        <w:rPr>
          <w:rFonts w:hint="eastAsia" w:ascii="仿宋" w:hAnsi="仿宋" w:cs="仿宋"/>
          <w:color w:val="36363D"/>
          <w:szCs w:val="24"/>
          <w:lang w:val="en-US" w:eastAsia="zh-CN"/>
        </w:rPr>
        <w:t>1、</w:t>
      </w:r>
      <w:r>
        <w:rPr>
          <w:rFonts w:hint="eastAsia" w:ascii="仿宋" w:hAnsi="仿宋" w:cs="仿宋"/>
          <w:color w:val="36363D"/>
          <w:szCs w:val="24"/>
        </w:rPr>
        <w:t>法人身份证明或</w:t>
      </w:r>
      <w:r>
        <w:rPr>
          <w:rFonts w:hint="eastAsia" w:ascii="仿宋" w:hAnsi="仿宋" w:cs="仿宋"/>
          <w:color w:val="36363D"/>
          <w:szCs w:val="24"/>
          <w:lang w:val="en-US" w:eastAsia="zh-CN"/>
        </w:rPr>
        <w:t>法定代表人授权委托书</w:t>
      </w:r>
      <w:r>
        <w:rPr>
          <w:rFonts w:hint="eastAsia" w:ascii="仿宋" w:hAnsi="仿宋" w:cs="仿宋"/>
          <w:color w:val="36363D"/>
          <w:szCs w:val="24"/>
          <w:lang w:eastAsia="zh-CN"/>
        </w:rPr>
        <w:t>；</w:t>
      </w:r>
    </w:p>
    <w:p w14:paraId="1187FF12">
      <w:pPr>
        <w:rPr>
          <w:rFonts w:hint="eastAsia" w:ascii="仿宋" w:hAnsi="仿宋" w:cs="仿宋"/>
          <w:color w:val="36363D"/>
          <w:szCs w:val="24"/>
        </w:rPr>
      </w:pPr>
      <w:r>
        <w:rPr>
          <w:rFonts w:hint="eastAsia" w:ascii="仿宋" w:hAnsi="仿宋" w:cs="仿宋"/>
          <w:color w:val="36363D"/>
          <w:szCs w:val="24"/>
          <w:lang w:val="en-US" w:eastAsia="zh-CN"/>
        </w:rPr>
        <w:t>2、</w:t>
      </w:r>
      <w:r>
        <w:rPr>
          <w:rFonts w:hint="eastAsia" w:ascii="仿宋" w:hAnsi="仿宋" w:cs="仿宋"/>
          <w:color w:val="36363D"/>
          <w:szCs w:val="24"/>
        </w:rPr>
        <w:t>本项目不接受联合体</w:t>
      </w:r>
      <w:r>
        <w:rPr>
          <w:rFonts w:hint="eastAsia" w:ascii="仿宋" w:hAnsi="仿宋" w:cs="仿宋"/>
          <w:color w:val="36363D"/>
          <w:szCs w:val="24"/>
          <w:lang w:eastAsia="zh-CN"/>
        </w:rPr>
        <w:t>投标</w:t>
      </w:r>
      <w:r>
        <w:rPr>
          <w:rFonts w:hint="eastAsia" w:ascii="仿宋" w:hAnsi="仿宋" w:cs="仿宋"/>
          <w:color w:val="36363D"/>
          <w:szCs w:val="24"/>
        </w:rPr>
        <w:t>。</w:t>
      </w:r>
    </w:p>
    <w:p w14:paraId="04A16E4E">
      <w:pPr>
        <w:ind w:firstLine="480" w:firstLineChars="200"/>
        <w:rPr>
          <w:rFonts w:hint="eastAsia" w:ascii="仿宋" w:hAnsi="仿宋" w:cs="仿宋"/>
          <w:color w:val="36363D"/>
          <w:szCs w:val="24"/>
        </w:rPr>
      </w:pPr>
    </w:p>
    <w:p w14:paraId="604D66A6">
      <w:pPr>
        <w:rPr>
          <w:rFonts w:hint="eastAsia" w:ascii="仿宋" w:hAnsi="仿宋" w:cs="仿宋"/>
          <w:color w:val="36363D"/>
          <w:szCs w:val="24"/>
        </w:rPr>
      </w:pPr>
      <w:r>
        <w:rPr>
          <w:rFonts w:hint="eastAsia" w:ascii="仿宋" w:hAnsi="仿宋" w:cs="仿宋"/>
          <w:b/>
          <w:bCs/>
          <w:szCs w:val="24"/>
        </w:rPr>
        <w:t>注：资格证明文</w:t>
      </w:r>
      <w:bookmarkStart w:id="70" w:name="_GoBack"/>
      <w:bookmarkEnd w:id="70"/>
      <w:r>
        <w:rPr>
          <w:rFonts w:hint="eastAsia" w:ascii="仿宋" w:hAnsi="仿宋" w:cs="仿宋"/>
          <w:b/>
          <w:bCs/>
          <w:szCs w:val="24"/>
        </w:rPr>
        <w:t>件须加盖供应商公章。</w:t>
      </w:r>
    </w:p>
    <w:p w14:paraId="7ADB0C7B">
      <w:pPr>
        <w:pStyle w:val="7"/>
        <w:rPr>
          <w:rFonts w:hint="eastAsia" w:ascii="仿宋" w:hAnsi="仿宋" w:eastAsia="仿宋" w:cs="仿宋"/>
          <w:color w:val="36363D"/>
        </w:rPr>
      </w:pPr>
    </w:p>
    <w:p w14:paraId="63A1A4EB">
      <w:pPr>
        <w:pStyle w:val="7"/>
        <w:rPr>
          <w:rFonts w:hint="eastAsia" w:ascii="仿宋" w:hAnsi="仿宋" w:eastAsia="仿宋" w:cs="仿宋"/>
          <w:color w:val="36363D"/>
        </w:rPr>
      </w:pPr>
    </w:p>
    <w:p w14:paraId="7F45C26F">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22076"/>
      <w:bookmarkStart w:id="1" w:name="_Toc9313"/>
      <w:bookmarkStart w:id="2" w:name="_Toc7795"/>
      <w:bookmarkStart w:id="3" w:name="_Toc17494"/>
      <w:bookmarkStart w:id="4" w:name="_Toc19440"/>
      <w:bookmarkStart w:id="5" w:name="_Toc21415"/>
      <w:bookmarkStart w:id="6" w:name="_Toc6704"/>
      <w:bookmarkStart w:id="7" w:name="_Toc9245"/>
      <w:bookmarkStart w:id="8" w:name="_Toc25776"/>
      <w:bookmarkStart w:id="9" w:name="_Toc27886"/>
      <w:bookmarkStart w:id="10" w:name="_Toc7604"/>
      <w:bookmarkStart w:id="11" w:name="_Toc5759"/>
      <w:bookmarkStart w:id="12" w:name="_Toc21200"/>
      <w:r>
        <w:rPr>
          <w:rFonts w:hint="eastAsia" w:ascii="仿宋" w:hAnsi="仿宋" w:eastAsia="仿宋" w:cs="仿宋"/>
          <w:color w:val="0D0D0D"/>
          <w:kern w:val="1"/>
          <w:sz w:val="24"/>
          <w:highlight w:val="none"/>
          <w:lang w:val="en-US" w:eastAsia="zh-CN"/>
        </w:rPr>
        <w:t>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14:paraId="28AB5041">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5390"/>
      <w:bookmarkStart w:id="14" w:name="_Toc7020"/>
      <w:bookmarkStart w:id="15" w:name="_Toc9655"/>
      <w:bookmarkStart w:id="16" w:name="_Toc20620"/>
      <w:bookmarkStart w:id="17" w:name="_Toc959"/>
      <w:bookmarkStart w:id="18" w:name="_Toc6501"/>
      <w:bookmarkStart w:id="19" w:name="_Toc21467"/>
      <w:bookmarkStart w:id="20" w:name="_Toc27860"/>
      <w:bookmarkStart w:id="21" w:name="_Toc10566"/>
      <w:bookmarkStart w:id="22" w:name="_Toc295"/>
      <w:bookmarkStart w:id="23" w:name="_Toc29152"/>
      <w:bookmarkStart w:id="24" w:name="_Toc249"/>
      <w:bookmarkStart w:id="25" w:name="_Toc14555"/>
      <w:r>
        <w:rPr>
          <w:rFonts w:hint="eastAsia" w:ascii="仿宋" w:hAnsi="仿宋" w:eastAsia="仿宋" w:cs="仿宋"/>
          <w:color w:val="0D0D0D"/>
          <w:kern w:val="1"/>
          <w:sz w:val="24"/>
          <w:lang w:val="en-US" w:eastAsia="zh-CN"/>
        </w:rPr>
        <w:t>2、具有良好的商业信誉和健全的财务会计制度（提供2024年度财务审计报告或开标前6个月内银行资信证明或财政部门认可的政府采购专业担保机构出具的投标担保函）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14:paraId="00632430">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4788"/>
      <w:bookmarkStart w:id="27" w:name="_Toc13233"/>
      <w:bookmarkStart w:id="28" w:name="_Toc5468"/>
      <w:bookmarkStart w:id="29" w:name="_Toc13516"/>
      <w:bookmarkStart w:id="30" w:name="_Toc2910"/>
      <w:bookmarkStart w:id="31" w:name="_Toc31455"/>
      <w:bookmarkStart w:id="32" w:name="_Toc13195"/>
      <w:bookmarkStart w:id="33" w:name="_Toc30477"/>
      <w:bookmarkStart w:id="34" w:name="_Toc7791"/>
      <w:bookmarkStart w:id="35" w:name="_Toc10778"/>
      <w:bookmarkStart w:id="36" w:name="_Toc20375"/>
      <w:bookmarkStart w:id="37" w:name="_Toc15615"/>
      <w:bookmarkStart w:id="38" w:name="_Toc27097"/>
      <w:r>
        <w:rPr>
          <w:rFonts w:hint="eastAsia" w:ascii="仿宋" w:hAnsi="仿宋" w:eastAsia="仿宋" w:cs="仿宋"/>
          <w:b/>
          <w:bCs/>
          <w:color w:val="0D0D0D"/>
          <w:kern w:val="1"/>
          <w:sz w:val="24"/>
          <w:lang w:val="en-US" w:eastAsia="zh-CN"/>
        </w:rPr>
        <w:t>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cs="仿宋"/>
          <w:b/>
          <w:bCs/>
          <w:color w:val="0D0D0D"/>
          <w:kern w:val="1"/>
          <w:sz w:val="24"/>
          <w:lang w:val="en-US" w:eastAsia="zh-CN"/>
        </w:rPr>
        <w:t>、</w:t>
      </w:r>
      <w:r>
        <w:rPr>
          <w:rFonts w:hint="eastAsia" w:ascii="仿宋" w:hAnsi="仿宋" w:eastAsia="仿宋" w:cs="仿宋"/>
          <w:b/>
          <w:bCs/>
          <w:color w:val="0D0D0D"/>
          <w:kern w:val="1"/>
          <w:sz w:val="24"/>
          <w:lang w:val="en-US" w:eastAsia="zh-CN"/>
        </w:rPr>
        <w:t>具有履行合同所必需的服务能力</w:t>
      </w:r>
    </w:p>
    <w:p w14:paraId="22848A4D">
      <w:pPr>
        <w:rPr>
          <w:rFonts w:hint="eastAsia" w:ascii="仿宋" w:hAnsi="仿宋" w:cs="仿宋"/>
          <w:spacing w:val="4"/>
          <w:u w:val="single"/>
        </w:rPr>
      </w:pPr>
      <w:r>
        <w:rPr>
          <w:rFonts w:hint="eastAsia" w:ascii="仿宋" w:hAnsi="仿宋" w:cs="仿宋"/>
          <w:spacing w:val="4"/>
          <w:u w:val="single"/>
          <w:lang w:val="en-US" w:eastAsia="zh-CN"/>
        </w:rPr>
        <w:t xml:space="preserve">（采购人名称）    </w:t>
      </w:r>
      <w:r>
        <w:rPr>
          <w:rFonts w:hint="eastAsia" w:ascii="仿宋" w:hAnsi="仿宋" w:cs="仿宋"/>
          <w:spacing w:val="4"/>
          <w:u w:val="single"/>
        </w:rPr>
        <w:t>：</w:t>
      </w:r>
    </w:p>
    <w:p w14:paraId="0AC05564">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p w14:paraId="29AB17C4">
      <w:pPr>
        <w:spacing w:before="312" w:beforeLines="100" w:after="156" w:afterLines="50"/>
        <w:ind w:firstLine="170"/>
        <w:rPr>
          <w:rFonts w:hint="eastAsia" w:ascii="仿宋" w:hAnsi="仿宋" w:cs="仿宋"/>
          <w:spacing w:val="4"/>
        </w:rPr>
      </w:pPr>
    </w:p>
    <w:p w14:paraId="2E927407">
      <w:pPr>
        <w:pStyle w:val="3"/>
        <w:rPr>
          <w:rFonts w:hint="eastAsia" w:ascii="仿宋" w:hAnsi="仿宋" w:eastAsia="仿宋" w:cs="仿宋"/>
          <w:b w:val="0"/>
          <w:bCs w:val="0"/>
          <w:spacing w:val="4"/>
        </w:rPr>
      </w:pPr>
    </w:p>
    <w:p w14:paraId="0C9D6AAD">
      <w:pPr>
        <w:rPr>
          <w:rFonts w:hint="eastAsia" w:ascii="仿宋" w:hAnsi="仿宋" w:cs="仿宋"/>
        </w:rPr>
      </w:pPr>
    </w:p>
    <w:p w14:paraId="37519902">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6646FB8E">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663F948A">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14:paraId="0D8D352F">
      <w:pPr>
        <w:rPr>
          <w:rFonts w:hint="eastAsia" w:ascii="仿宋" w:hAnsi="仿宋" w:cs="仿宋"/>
        </w:rPr>
      </w:pPr>
    </w:p>
    <w:p w14:paraId="69A56314">
      <w:pPr>
        <w:pStyle w:val="5"/>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r>
        <w:rPr>
          <w:rFonts w:hint="eastAsia" w:ascii="仿宋" w:hAnsi="仿宋" w:eastAsia="仿宋" w:cs="仿宋"/>
          <w:color w:val="0D0D0D"/>
          <w:kern w:val="1"/>
          <w:sz w:val="24"/>
          <w:lang w:val="en-US" w:eastAsia="zh-CN"/>
        </w:rPr>
        <w:t>4、具有依法缴纳税收和社会保障资金的良好记录（提供开标前12个月内任一月份的社保和缴纳税收的证明，税种须包含增值税或企业所得税，依法不需要缴纳社会保障资金、免税或无须缴纳税款的供应商，应提供相关证明文件)；</w:t>
      </w:r>
    </w:p>
    <w:p w14:paraId="6C35C8DC">
      <w:pPr>
        <w:rPr>
          <w:rFonts w:hint="eastAsia" w:ascii="仿宋" w:hAnsi="仿宋" w:cs="仿宋"/>
        </w:rPr>
      </w:pPr>
    </w:p>
    <w:p w14:paraId="41EF831C">
      <w:pPr>
        <w:outlineLvl w:val="2"/>
        <w:rPr>
          <w:rFonts w:hint="eastAsia" w:ascii="仿宋" w:hAnsi="仿宋" w:cs="仿宋"/>
          <w:szCs w:val="24"/>
        </w:rPr>
      </w:pPr>
      <w:r>
        <w:rPr>
          <w:rFonts w:hint="eastAsia" w:ascii="仿宋" w:hAnsi="仿宋" w:cs="仿宋"/>
          <w:szCs w:val="32"/>
        </w:rPr>
        <w:br w:type="page"/>
      </w:r>
      <w:bookmarkStart w:id="39" w:name="_Toc26845"/>
      <w:bookmarkStart w:id="40" w:name="_Toc28034"/>
      <w:bookmarkStart w:id="41" w:name="_Toc20233"/>
      <w:bookmarkStart w:id="42" w:name="_Toc2140"/>
      <w:bookmarkStart w:id="43" w:name="_Toc19143"/>
      <w:bookmarkStart w:id="44" w:name="_Toc28669"/>
      <w:bookmarkStart w:id="45" w:name="_Toc7403"/>
      <w:bookmarkStart w:id="46" w:name="_Toc14483"/>
      <w:bookmarkStart w:id="47" w:name="_Toc4842"/>
      <w:bookmarkStart w:id="48" w:name="_Toc13583"/>
      <w:bookmarkStart w:id="49" w:name="_Toc15791"/>
      <w:bookmarkStart w:id="50" w:name="_Toc30844"/>
      <w:bookmarkStart w:id="51" w:name="_Toc29806"/>
      <w:r>
        <w:rPr>
          <w:rFonts w:hint="eastAsia" w:ascii="仿宋" w:hAnsi="仿宋" w:eastAsia="仿宋" w:cs="仿宋"/>
          <w:b/>
          <w:bCs/>
          <w:color w:val="0D0D0D"/>
          <w:kern w:val="1"/>
          <w:sz w:val="24"/>
          <w:szCs w:val="24"/>
          <w:lang w:val="en-US" w:eastAsia="zh-CN"/>
        </w:rPr>
        <w:t>5</w:t>
      </w:r>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cs="仿宋"/>
          <w:b/>
          <w:bCs/>
          <w:color w:val="0D0D0D"/>
          <w:kern w:val="1"/>
          <w:sz w:val="24"/>
          <w:szCs w:val="24"/>
          <w:lang w:val="en-US" w:eastAsia="zh-CN"/>
        </w:rPr>
        <w:t>、参加政府采购活动前三年内，在经营活动中没有重大违法记录</w:t>
      </w:r>
    </w:p>
    <w:p w14:paraId="1D500C8A">
      <w:pPr>
        <w:pStyle w:val="10"/>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采购人名称</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56E0B70C">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14:paraId="294C5155">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D28A985">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759F0138">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01A197B0">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3CB8F0C0">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14:paraId="4B8E619A">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2BA2AE06">
      <w:pPr>
        <w:pStyle w:val="10"/>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14:paraId="17365B18">
      <w:pPr>
        <w:pStyle w:val="10"/>
        <w:wordWrap w:val="0"/>
        <w:spacing w:before="0" w:beforeAutospacing="0" w:after="0" w:afterAutospacing="0"/>
        <w:jc w:val="both"/>
        <w:rPr>
          <w:rFonts w:hint="eastAsia" w:ascii="仿宋" w:hAnsi="仿宋" w:eastAsia="仿宋" w:cs="仿宋"/>
          <w:szCs w:val="24"/>
          <w:shd w:val="clear" w:color="auto" w:fill="FFFFFF"/>
        </w:rPr>
      </w:pPr>
    </w:p>
    <w:p w14:paraId="41827F12">
      <w:pPr>
        <w:pStyle w:val="10"/>
        <w:wordWrap w:val="0"/>
        <w:spacing w:before="0" w:beforeAutospacing="0" w:after="0" w:afterAutospacing="0"/>
        <w:jc w:val="both"/>
        <w:rPr>
          <w:rFonts w:hint="eastAsia" w:ascii="仿宋" w:hAnsi="仿宋" w:eastAsia="仿宋" w:cs="仿宋"/>
          <w:szCs w:val="24"/>
          <w:shd w:val="clear" w:color="auto" w:fill="FFFFFF"/>
        </w:rPr>
      </w:pPr>
    </w:p>
    <w:p w14:paraId="69832C75">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14:paraId="61A0B774">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14:paraId="35BC263D">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14:paraId="46001349">
      <w:pPr>
        <w:rPr>
          <w:rFonts w:hint="eastAsia" w:ascii="仿宋" w:hAnsi="仿宋" w:eastAsia="仿宋" w:cs="仿宋"/>
        </w:rPr>
      </w:pPr>
    </w:p>
    <w:p w14:paraId="039279EA">
      <w:pPr>
        <w:pStyle w:val="5"/>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52" w:name="_Toc23126"/>
      <w:bookmarkStart w:id="53" w:name="_Toc7290"/>
      <w:bookmarkStart w:id="54" w:name="_Toc24784"/>
      <w:bookmarkStart w:id="55" w:name="_Toc14908"/>
      <w:bookmarkStart w:id="56" w:name="_Toc8420"/>
      <w:bookmarkStart w:id="57" w:name="_Toc22176"/>
      <w:bookmarkStart w:id="58" w:name="_Toc9399"/>
      <w:bookmarkStart w:id="59" w:name="_Toc26030"/>
      <w:bookmarkStart w:id="60" w:name="_Toc11164"/>
      <w:bookmarkStart w:id="61" w:name="_Toc28388"/>
      <w:bookmarkStart w:id="62" w:name="_Toc1536"/>
      <w:bookmarkStart w:id="63" w:name="_Toc23663"/>
      <w:bookmarkStart w:id="64" w:name="_Toc27868"/>
      <w:r>
        <w:rPr>
          <w:rFonts w:hint="eastAsia" w:ascii="仿宋" w:hAnsi="仿宋" w:eastAsia="仿宋" w:cs="仿宋"/>
          <w:color w:val="0D0D0D"/>
          <w:kern w:val="1"/>
          <w:sz w:val="24"/>
          <w:lang w:val="en-US" w:eastAsia="zh-CN"/>
        </w:rPr>
        <w:t>6</w:t>
      </w:r>
      <w:bookmarkEnd w:id="52"/>
      <w:bookmarkEnd w:id="53"/>
      <w:bookmarkEnd w:id="54"/>
      <w:bookmarkEnd w:id="55"/>
      <w:bookmarkEnd w:id="56"/>
      <w:bookmarkEnd w:id="57"/>
      <w:bookmarkEnd w:id="58"/>
      <w:bookmarkEnd w:id="59"/>
      <w:bookmarkEnd w:id="60"/>
      <w:bookmarkEnd w:id="61"/>
      <w:bookmarkEnd w:id="62"/>
      <w:bookmarkEnd w:id="63"/>
      <w:bookmarkEnd w:id="64"/>
      <w:bookmarkStart w:id="65" w:name="_Toc17352"/>
      <w:r>
        <w:rPr>
          <w:rFonts w:hint="eastAsia" w:ascii="仿宋" w:hAnsi="仿宋" w:eastAsia="仿宋" w:cs="仿宋"/>
          <w:color w:val="0D0D0D"/>
          <w:kern w:val="1"/>
          <w:sz w:val="24"/>
          <w:lang w:val="en-US" w:eastAsia="zh-CN"/>
        </w:rPr>
        <w:t>、法人身份证明或被</w:t>
      </w:r>
      <w:r>
        <w:rPr>
          <w:rFonts w:ascii="仿宋" w:hAnsi="仿宋" w:eastAsia="仿宋" w:cs="仿宋"/>
          <w:b/>
          <w:bCs/>
          <w:color w:val="000000"/>
          <w:kern w:val="0"/>
          <w:sz w:val="24"/>
          <w:szCs w:val="24"/>
          <w:lang w:val="en-US" w:eastAsia="zh-CN" w:bidi="ar"/>
        </w:rPr>
        <w:t>法定代表人授权委托书</w:t>
      </w:r>
    </w:p>
    <w:p w14:paraId="272E2D52">
      <w:pPr>
        <w:keepNext w:val="0"/>
        <w:keepLines w:val="0"/>
        <w:pageBreakBefore w:val="0"/>
        <w:widowControl/>
        <w:suppressLineNumbers w:val="0"/>
        <w:kinsoku/>
        <w:wordWrap/>
        <w:overflowPunct/>
        <w:topLinePunct w:val="0"/>
        <w:autoSpaceDE/>
        <w:autoSpaceDN/>
        <w:bidi w:val="0"/>
        <w:adjustRightInd/>
        <w:snapToGrid/>
        <w:jc w:val="center"/>
        <w:textAlignment w:val="auto"/>
      </w:pPr>
      <w:r>
        <w:rPr>
          <w:rFonts w:ascii="仿宋" w:hAnsi="仿宋" w:eastAsia="仿宋" w:cs="仿宋"/>
          <w:b/>
          <w:bCs/>
          <w:color w:val="000000"/>
          <w:kern w:val="0"/>
          <w:sz w:val="24"/>
          <w:szCs w:val="24"/>
          <w:lang w:val="en-US" w:eastAsia="zh-CN" w:bidi="ar"/>
        </w:rPr>
        <w:t>法定代表人身份证明</w:t>
      </w:r>
    </w:p>
    <w:p w14:paraId="1CF1C666">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u w:val="single"/>
          <w:lang w:val="en-US"/>
        </w:rPr>
      </w:pPr>
      <w:r>
        <w:rPr>
          <w:rFonts w:hint="eastAsia" w:ascii="仿宋" w:hAnsi="仿宋" w:eastAsia="仿宋" w:cs="仿宋"/>
          <w:color w:val="000000"/>
          <w:kern w:val="0"/>
          <w:sz w:val="24"/>
          <w:szCs w:val="24"/>
          <w:lang w:val="en-US" w:eastAsia="zh-CN" w:bidi="ar"/>
        </w:rPr>
        <w:t>供应商名称：</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cs="仿宋"/>
          <w:color w:val="000000"/>
          <w:kern w:val="0"/>
          <w:sz w:val="24"/>
          <w:szCs w:val="24"/>
          <w:u w:val="single"/>
          <w:lang w:val="en-US" w:eastAsia="zh-CN" w:bidi="ar"/>
        </w:rPr>
        <w:t xml:space="preserve">                  </w:t>
      </w:r>
    </w:p>
    <w:p w14:paraId="03C07D17">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u w:val="single"/>
          <w:lang w:val="en-US"/>
        </w:rPr>
      </w:pPr>
      <w:r>
        <w:rPr>
          <w:rFonts w:hint="eastAsia" w:ascii="仿宋" w:hAnsi="仿宋" w:eastAsia="仿宋" w:cs="仿宋"/>
          <w:color w:val="000000"/>
          <w:kern w:val="0"/>
          <w:sz w:val="24"/>
          <w:szCs w:val="24"/>
          <w:lang w:val="en-US" w:eastAsia="zh-CN" w:bidi="ar"/>
        </w:rPr>
        <w:t>单位性质：</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cs="仿宋"/>
          <w:color w:val="000000"/>
          <w:kern w:val="0"/>
          <w:sz w:val="24"/>
          <w:szCs w:val="24"/>
          <w:u w:val="single"/>
          <w:lang w:val="en-US" w:eastAsia="zh-CN" w:bidi="ar"/>
        </w:rPr>
        <w:t xml:space="preserve">                    </w:t>
      </w:r>
    </w:p>
    <w:p w14:paraId="60C9BD27">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u w:val="single"/>
          <w:lang w:val="en-US"/>
        </w:rPr>
      </w:pPr>
      <w:r>
        <w:rPr>
          <w:rFonts w:hint="eastAsia" w:ascii="仿宋" w:hAnsi="仿宋" w:eastAsia="仿宋" w:cs="仿宋"/>
          <w:color w:val="000000"/>
          <w:kern w:val="0"/>
          <w:sz w:val="24"/>
          <w:szCs w:val="24"/>
          <w:lang w:val="en-US" w:eastAsia="zh-CN" w:bidi="ar"/>
        </w:rPr>
        <w:t>地址：</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cs="仿宋"/>
          <w:color w:val="000000"/>
          <w:kern w:val="0"/>
          <w:sz w:val="24"/>
          <w:szCs w:val="24"/>
          <w:u w:val="single"/>
          <w:lang w:val="en-US" w:eastAsia="zh-CN" w:bidi="ar"/>
        </w:rPr>
        <w:t xml:space="preserve">                        </w:t>
      </w:r>
    </w:p>
    <w:p w14:paraId="71B8ADEC">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仿宋" w:hAnsi="仿宋" w:eastAsia="仿宋" w:cs="仿宋"/>
          <w:color w:val="000000"/>
          <w:kern w:val="0"/>
          <w:sz w:val="24"/>
          <w:szCs w:val="24"/>
          <w:lang w:val="en-US" w:eastAsia="zh-CN" w:bidi="ar"/>
        </w:rPr>
        <w:t>成立时间：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w:t>
      </w:r>
    </w:p>
    <w:p w14:paraId="71E448A6">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lang w:val="en-US"/>
        </w:rPr>
      </w:pPr>
      <w:r>
        <w:rPr>
          <w:rFonts w:hint="eastAsia" w:ascii="仿宋" w:hAnsi="仿宋" w:eastAsia="仿宋" w:cs="仿宋"/>
          <w:color w:val="000000"/>
          <w:kern w:val="0"/>
          <w:sz w:val="24"/>
          <w:szCs w:val="24"/>
          <w:lang w:val="en-US" w:eastAsia="zh-CN" w:bidi="ar"/>
        </w:rPr>
        <w:t>经营期限：</w:t>
      </w:r>
      <w:r>
        <w:rPr>
          <w:rFonts w:hint="eastAsia" w:ascii="仿宋" w:hAnsi="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姓名：</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性别：</w:t>
      </w:r>
      <w:r>
        <w:rPr>
          <w:rFonts w:hint="eastAsia" w:ascii="仿宋" w:hAnsi="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年龄：</w:t>
      </w:r>
      <w:r>
        <w:rPr>
          <w:rFonts w:hint="eastAsia" w:ascii="仿宋" w:hAnsi="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职务：</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cs="仿宋"/>
          <w:color w:val="000000"/>
          <w:kern w:val="0"/>
          <w:sz w:val="24"/>
          <w:szCs w:val="24"/>
          <w:u w:val="single"/>
          <w:lang w:val="en-US" w:eastAsia="zh-CN" w:bidi="ar"/>
        </w:rPr>
        <w:t xml:space="preserve">  </w:t>
      </w:r>
    </w:p>
    <w:p w14:paraId="512C3C96">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仿宋" w:hAnsi="仿宋" w:eastAsia="仿宋" w:cs="仿宋"/>
          <w:color w:val="000000"/>
          <w:kern w:val="0"/>
          <w:sz w:val="24"/>
          <w:szCs w:val="24"/>
          <w:lang w:val="en-US" w:eastAsia="zh-CN" w:bidi="ar"/>
        </w:rPr>
        <w:t>系</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（供应商名称）的法定代表人。 </w:t>
      </w:r>
    </w:p>
    <w:p w14:paraId="7D168321">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仿宋" w:hAnsi="仿宋" w:eastAsia="仿宋" w:cs="仿宋"/>
          <w:color w:val="000000"/>
          <w:kern w:val="0"/>
          <w:sz w:val="24"/>
          <w:szCs w:val="24"/>
          <w:lang w:val="en-US" w:eastAsia="zh-CN" w:bidi="ar"/>
        </w:rPr>
      </w:pPr>
    </w:p>
    <w:p w14:paraId="4B86490D">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仿宋" w:hAnsi="仿宋" w:eastAsia="仿宋" w:cs="仿宋"/>
          <w:color w:val="000000"/>
          <w:kern w:val="0"/>
          <w:sz w:val="24"/>
          <w:szCs w:val="24"/>
          <w:lang w:val="en-US" w:eastAsia="zh-CN" w:bidi="ar"/>
        </w:rPr>
        <w:t xml:space="preserve">特此证明。 </w:t>
      </w:r>
    </w:p>
    <w:p w14:paraId="1E15BAA5">
      <w:pPr>
        <w:keepNext w:val="0"/>
        <w:keepLines w:val="0"/>
        <w:pageBreakBefore w:val="0"/>
        <w:kinsoku/>
        <w:wordWrap/>
        <w:overflowPunct/>
        <w:topLinePunct w:val="0"/>
        <w:autoSpaceDE/>
        <w:autoSpaceDN/>
        <w:bidi w:val="0"/>
        <w:adjustRightInd/>
        <w:snapToGrid/>
        <w:ind w:right="-161" w:firstLine="2650" w:firstLineChars="1100"/>
        <w:textAlignment w:val="auto"/>
        <w:rPr>
          <w:rFonts w:hint="eastAsia" w:ascii="仿宋" w:hAnsi="仿宋" w:cs="仿宋"/>
          <w:b/>
          <w:bCs/>
        </w:rPr>
      </w:pPr>
    </w:p>
    <w:p w14:paraId="67265948">
      <w:pPr>
        <w:keepNext w:val="0"/>
        <w:keepLines w:val="0"/>
        <w:pageBreakBefore w:val="0"/>
        <w:kinsoku/>
        <w:wordWrap/>
        <w:overflowPunct/>
        <w:topLinePunct w:val="0"/>
        <w:autoSpaceDE/>
        <w:autoSpaceDN/>
        <w:bidi w:val="0"/>
        <w:adjustRightInd/>
        <w:snapToGrid/>
        <w:ind w:right="-161" w:firstLine="2650" w:firstLineChars="1100"/>
        <w:textAlignment w:val="auto"/>
        <w:rPr>
          <w:rFonts w:hint="eastAsia" w:ascii="仿宋" w:hAnsi="仿宋" w:cs="仿宋"/>
          <w:b/>
          <w:bCs/>
        </w:rPr>
      </w:pPr>
    </w:p>
    <w:p w14:paraId="6A440A11">
      <w:pPr>
        <w:keepNext w:val="0"/>
        <w:keepLines w:val="0"/>
        <w:pageBreakBefore w:val="0"/>
        <w:kinsoku/>
        <w:wordWrap/>
        <w:overflowPunct/>
        <w:topLinePunct w:val="0"/>
        <w:autoSpaceDE/>
        <w:autoSpaceDN/>
        <w:bidi w:val="0"/>
        <w:adjustRightInd/>
        <w:snapToGrid/>
        <w:ind w:right="-161" w:firstLine="2650" w:firstLineChars="1100"/>
        <w:textAlignment w:val="auto"/>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14:paraId="24379030">
      <w:pPr>
        <w:keepNext w:val="0"/>
        <w:keepLines w:val="0"/>
        <w:pageBreakBefore w:val="0"/>
        <w:kinsoku/>
        <w:wordWrap/>
        <w:overflowPunct/>
        <w:topLinePunct w:val="0"/>
        <w:autoSpaceDE/>
        <w:autoSpaceDN/>
        <w:bidi w:val="0"/>
        <w:adjustRightInd/>
        <w:snapToGrid/>
        <w:ind w:firstLine="2650" w:firstLineChars="1100"/>
        <w:textAlignment w:val="auto"/>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14:paraId="1BE16A2F">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仿宋" w:hAnsi="仿宋" w:eastAsia="仿宋" w:cs="仿宋"/>
          <w:color w:val="000000"/>
          <w:kern w:val="0"/>
          <w:sz w:val="24"/>
          <w:szCs w:val="24"/>
          <w:lang w:val="en-US" w:eastAsia="zh-CN" w:bidi="ar"/>
        </w:rPr>
      </w:pPr>
    </w:p>
    <w:p w14:paraId="40E862F4">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仿宋" w:hAnsi="仿宋" w:eastAsia="仿宋" w:cs="仿宋"/>
          <w:color w:val="000000"/>
          <w:kern w:val="0"/>
          <w:sz w:val="24"/>
          <w:szCs w:val="24"/>
          <w:lang w:val="en-US" w:eastAsia="zh-CN" w:bidi="ar"/>
        </w:rPr>
        <w:t>(后附法定代表人身份证复印件加盖公章)</w:t>
      </w:r>
    </w:p>
    <w:p w14:paraId="5CD5FE5D">
      <w:pPr>
        <w:rPr>
          <w:rFonts w:hint="eastAsia" w:ascii="仿宋" w:hAnsi="仿宋" w:cs="仿宋"/>
        </w:rPr>
      </w:pPr>
      <w:r>
        <w:rPr>
          <w:rFonts w:hint="eastAsia" w:ascii="仿宋" w:hAnsi="仿宋" w:cs="仿宋"/>
        </w:rPr>
        <w:br w:type="page"/>
      </w:r>
    </w:p>
    <w:p w14:paraId="2131D871">
      <w:pPr>
        <w:keepNext w:val="0"/>
        <w:keepLines w:val="0"/>
        <w:widowControl/>
        <w:suppressLineNumbers w:val="0"/>
        <w:jc w:val="center"/>
      </w:pPr>
      <w:r>
        <w:rPr>
          <w:rFonts w:ascii="仿宋" w:hAnsi="仿宋" w:eastAsia="仿宋" w:cs="仿宋"/>
          <w:b/>
          <w:bCs/>
          <w:color w:val="000000"/>
          <w:kern w:val="0"/>
          <w:sz w:val="24"/>
          <w:szCs w:val="24"/>
          <w:lang w:val="en-US" w:eastAsia="zh-CN" w:bidi="ar"/>
        </w:rPr>
        <w:t>法定代表人授权委托书</w:t>
      </w:r>
    </w:p>
    <w:p w14:paraId="37F9D437">
      <w:pPr>
        <w:tabs>
          <w:tab w:val="left" w:pos="8820"/>
        </w:tabs>
        <w:jc w:val="both"/>
        <w:rPr>
          <w:rFonts w:hint="eastAsia" w:ascii="仿宋" w:hAnsi="仿宋" w:cs="仿宋"/>
        </w:rPr>
      </w:pPr>
    </w:p>
    <w:p w14:paraId="133BCB5A">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14:paraId="388BC97F">
      <w:pPr>
        <w:ind w:firstLine="570"/>
        <w:rPr>
          <w:rFonts w:hint="eastAsia" w:ascii="仿宋" w:hAnsi="仿宋" w:cs="仿宋"/>
        </w:rPr>
      </w:pPr>
      <w:r>
        <w:rPr>
          <w:rFonts w:hint="eastAsia" w:ascii="仿宋" w:hAnsi="仿宋" w:cs="仿宋"/>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7C262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3CEAFB0B">
            <w:pPr>
              <w:rPr>
                <w:rFonts w:hint="eastAsia" w:ascii="仿宋" w:hAnsi="仿宋" w:cs="仿宋"/>
              </w:rPr>
            </w:pPr>
          </w:p>
          <w:p w14:paraId="15DBB87D">
            <w:pPr>
              <w:jc w:val="center"/>
              <w:rPr>
                <w:rFonts w:hint="eastAsia" w:ascii="仿宋" w:hAnsi="仿宋" w:cs="仿宋"/>
              </w:rPr>
            </w:pPr>
            <w:r>
              <w:rPr>
                <w:rFonts w:hint="eastAsia" w:ascii="仿宋" w:hAnsi="仿宋" w:cs="仿宋"/>
              </w:rPr>
              <w:t>法定代表人身份证复印件</w:t>
            </w:r>
          </w:p>
          <w:p w14:paraId="1EA5359F">
            <w:pPr>
              <w:jc w:val="center"/>
              <w:rPr>
                <w:rFonts w:hint="eastAsia" w:ascii="仿宋" w:hAnsi="仿宋" w:cs="仿宋"/>
              </w:rPr>
            </w:pPr>
          </w:p>
        </w:tc>
        <w:tc>
          <w:tcPr>
            <w:tcW w:w="3740" w:type="dxa"/>
            <w:tcBorders>
              <w:bottom w:val="dashed" w:color="auto" w:sz="4" w:space="0"/>
            </w:tcBorders>
            <w:noWrap w:val="0"/>
            <w:vAlign w:val="top"/>
          </w:tcPr>
          <w:p w14:paraId="769BA985">
            <w:pPr>
              <w:rPr>
                <w:rFonts w:hint="eastAsia" w:ascii="仿宋" w:hAnsi="仿宋" w:cs="仿宋"/>
              </w:rPr>
            </w:pPr>
          </w:p>
          <w:p w14:paraId="5D00BA06">
            <w:pPr>
              <w:jc w:val="center"/>
              <w:rPr>
                <w:rFonts w:hint="eastAsia" w:ascii="仿宋" w:hAnsi="仿宋" w:cs="仿宋"/>
              </w:rPr>
            </w:pPr>
            <w:r>
              <w:rPr>
                <w:rFonts w:hint="eastAsia" w:ascii="仿宋" w:hAnsi="仿宋" w:cs="仿宋"/>
              </w:rPr>
              <w:t>授权代表身份证复印件</w:t>
            </w:r>
          </w:p>
          <w:p w14:paraId="6DA72437">
            <w:pPr>
              <w:jc w:val="center"/>
              <w:rPr>
                <w:rFonts w:hint="eastAsia" w:ascii="仿宋" w:hAnsi="仿宋" w:cs="仿宋"/>
              </w:rPr>
            </w:pPr>
          </w:p>
        </w:tc>
      </w:tr>
      <w:tr w14:paraId="13093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14:paraId="7B98C9E0">
            <w:pPr>
              <w:jc w:val="center"/>
              <w:rPr>
                <w:rFonts w:hint="eastAsia" w:ascii="仿宋" w:hAnsi="仿宋" w:cs="仿宋"/>
              </w:rPr>
            </w:pPr>
          </w:p>
          <w:p w14:paraId="260692F7">
            <w:pPr>
              <w:jc w:val="center"/>
              <w:rPr>
                <w:rFonts w:hint="eastAsia" w:ascii="仿宋" w:hAnsi="仿宋" w:cs="仿宋"/>
              </w:rPr>
            </w:pPr>
            <w:r>
              <w:rPr>
                <w:rFonts w:hint="eastAsia" w:ascii="仿宋" w:hAnsi="仿宋" w:cs="仿宋"/>
              </w:rPr>
              <w:t>法定代表人身份证复印件</w:t>
            </w:r>
          </w:p>
          <w:p w14:paraId="01221A37">
            <w:pPr>
              <w:jc w:val="center"/>
              <w:rPr>
                <w:rFonts w:hint="eastAsia" w:ascii="仿宋" w:hAnsi="仿宋" w:cs="仿宋"/>
              </w:rPr>
            </w:pPr>
          </w:p>
        </w:tc>
        <w:tc>
          <w:tcPr>
            <w:tcW w:w="3740" w:type="dxa"/>
            <w:tcBorders>
              <w:top w:val="dashed" w:color="auto" w:sz="4" w:space="0"/>
            </w:tcBorders>
            <w:noWrap w:val="0"/>
            <w:vAlign w:val="top"/>
          </w:tcPr>
          <w:p w14:paraId="56B7335A">
            <w:pPr>
              <w:jc w:val="center"/>
              <w:rPr>
                <w:rFonts w:hint="eastAsia" w:ascii="仿宋" w:hAnsi="仿宋" w:cs="仿宋"/>
              </w:rPr>
            </w:pPr>
          </w:p>
          <w:p w14:paraId="23CF6A11">
            <w:pPr>
              <w:jc w:val="center"/>
              <w:rPr>
                <w:rFonts w:hint="eastAsia" w:ascii="仿宋" w:hAnsi="仿宋" w:cs="仿宋"/>
              </w:rPr>
            </w:pPr>
            <w:r>
              <w:rPr>
                <w:rFonts w:hint="eastAsia" w:ascii="仿宋" w:hAnsi="仿宋" w:cs="仿宋"/>
              </w:rPr>
              <w:t>授权代表身份证复印件</w:t>
            </w:r>
          </w:p>
          <w:p w14:paraId="5EE675A4">
            <w:pPr>
              <w:jc w:val="center"/>
              <w:rPr>
                <w:rFonts w:hint="eastAsia" w:ascii="仿宋" w:hAnsi="仿宋" w:cs="仿宋"/>
              </w:rPr>
            </w:pPr>
          </w:p>
        </w:tc>
      </w:tr>
    </w:tbl>
    <w:p w14:paraId="197E4926">
      <w:pPr>
        <w:rPr>
          <w:rFonts w:hint="eastAsia" w:ascii="仿宋" w:hAnsi="仿宋" w:cs="仿宋"/>
          <w:b/>
          <w:szCs w:val="24"/>
        </w:rPr>
      </w:pPr>
    </w:p>
    <w:p w14:paraId="172D0C2E">
      <w:pPr>
        <w:pStyle w:val="3"/>
        <w:rPr>
          <w:rFonts w:hint="eastAsia"/>
        </w:rPr>
      </w:pPr>
    </w:p>
    <w:p w14:paraId="0EE3FBBB">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14:paraId="729EE3FC">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14:paraId="7DA89AF6">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14:paraId="46CD5E7F">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14:paraId="290A32D9">
      <w:pPr>
        <w:ind w:left="33"/>
        <w:outlineLvl w:val="2"/>
        <w:rPr>
          <w:rFonts w:hint="eastAsia" w:ascii="仿宋" w:hAnsi="仿宋" w:eastAsia="仿宋" w:cs="仿宋"/>
          <w:lang w:eastAsia="zh-CN"/>
        </w:rPr>
      </w:pPr>
      <w:bookmarkStart w:id="66" w:name="_Toc27008"/>
      <w:bookmarkStart w:id="67" w:name="_Toc1080"/>
      <w:r>
        <w:rPr>
          <w:rFonts w:hint="eastAsia" w:ascii="仿宋" w:hAnsi="仿宋" w:cs="仿宋"/>
        </w:rPr>
        <w:br w:type="page"/>
      </w:r>
      <w:bookmarkEnd w:id="65"/>
      <w:bookmarkEnd w:id="66"/>
      <w:bookmarkEnd w:id="67"/>
      <w:bookmarkStart w:id="68" w:name="_Toc13186"/>
      <w:bookmarkStart w:id="69" w:name="_Toc2879"/>
      <w:r>
        <w:rPr>
          <w:rFonts w:hint="eastAsia" w:ascii="仿宋" w:hAnsi="仿宋" w:cs="仿宋"/>
          <w:b/>
          <w:bCs/>
          <w:lang w:val="en-US" w:eastAsia="zh-CN"/>
        </w:rPr>
        <w:t>7、</w:t>
      </w:r>
      <w:r>
        <w:rPr>
          <w:rFonts w:hint="eastAsia" w:ascii="仿宋" w:hAnsi="仿宋" w:cs="仿宋"/>
          <w:b/>
          <w:bCs/>
        </w:rPr>
        <w:t>本项目不允许联合体</w:t>
      </w:r>
      <w:bookmarkEnd w:id="68"/>
      <w:bookmarkEnd w:id="69"/>
      <w:r>
        <w:rPr>
          <w:rFonts w:hint="eastAsia" w:ascii="仿宋" w:hAnsi="仿宋" w:cs="仿宋"/>
          <w:b/>
          <w:bCs/>
          <w:lang w:val="en-US" w:eastAsia="zh-CN"/>
        </w:rPr>
        <w:t>投标</w:t>
      </w:r>
    </w:p>
    <w:p w14:paraId="3C954078">
      <w:pPr>
        <w:rPr>
          <w:rFonts w:hint="eastAsia" w:ascii="仿宋" w:hAnsi="仿宋" w:cs="仿宋"/>
        </w:rPr>
      </w:pPr>
    </w:p>
    <w:p w14:paraId="60F379BF">
      <w:pPr>
        <w:pStyle w:val="10"/>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lang w:val="en-US" w:eastAsia="zh-CN"/>
        </w:rPr>
        <w:t>采购人名称</w:t>
      </w: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rPr>
        <w:t>：</w:t>
      </w:r>
    </w:p>
    <w:p w14:paraId="7400D689">
      <w:pPr>
        <w:pStyle w:val="10"/>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14:paraId="476F2BC0">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14:paraId="09C8AE39">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14:paraId="51B12CB8">
      <w:pPr>
        <w:pStyle w:val="10"/>
        <w:wordWrap w:val="0"/>
        <w:spacing w:before="0" w:beforeAutospacing="0" w:after="0" w:afterAutospacing="0"/>
        <w:ind w:firstLine="420"/>
        <w:rPr>
          <w:rFonts w:ascii="仿宋" w:hAnsi="仿宋" w:eastAsia="仿宋" w:cs="仿宋_GB2312"/>
          <w:shd w:val="clear" w:color="auto" w:fill="FFFFFF"/>
        </w:rPr>
      </w:pPr>
    </w:p>
    <w:p w14:paraId="4A51E406">
      <w:pPr>
        <w:pStyle w:val="10"/>
        <w:wordWrap w:val="0"/>
        <w:spacing w:before="0" w:beforeAutospacing="0" w:after="0" w:afterAutospacing="0"/>
        <w:ind w:firstLine="420"/>
        <w:rPr>
          <w:rFonts w:ascii="仿宋" w:hAnsi="仿宋" w:eastAsia="仿宋" w:cs="仿宋_GB2312"/>
          <w:shd w:val="clear" w:color="auto" w:fill="FFFFFF"/>
        </w:rPr>
      </w:pPr>
    </w:p>
    <w:p w14:paraId="77A0B254">
      <w:pPr>
        <w:pStyle w:val="3"/>
        <w:rPr>
          <w:rFonts w:hint="eastAsia" w:ascii="仿宋" w:hAnsi="仿宋" w:eastAsia="仿宋" w:cs="仿宋"/>
        </w:rPr>
      </w:pPr>
    </w:p>
    <w:p w14:paraId="0AEC5791">
      <w:pPr>
        <w:rPr>
          <w:rFonts w:hint="eastAsia" w:ascii="仿宋" w:hAnsi="仿宋" w:cs="仿宋"/>
        </w:rPr>
      </w:pPr>
    </w:p>
    <w:p w14:paraId="6200B0AC">
      <w:pPr>
        <w:pStyle w:val="3"/>
        <w:rPr>
          <w:rFonts w:hint="eastAsia" w:ascii="仿宋" w:hAnsi="仿宋" w:eastAsia="仿宋" w:cs="仿宋"/>
        </w:rPr>
      </w:pPr>
    </w:p>
    <w:p w14:paraId="2CE3C1C5">
      <w:pPr>
        <w:rPr>
          <w:rFonts w:hint="eastAsia" w:ascii="仿宋" w:hAnsi="仿宋" w:cs="仿宋"/>
        </w:rPr>
      </w:pPr>
    </w:p>
    <w:p w14:paraId="271EB11F">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46E1E3CF">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5746735B">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zMTM5YTY3ZmZkZDY3YTAwYTJhNGU2MDJkYmFlYjUifQ=="/>
  </w:docVars>
  <w:rsids>
    <w:rsidRoot w:val="28E379B7"/>
    <w:rsid w:val="00450554"/>
    <w:rsid w:val="08B1373D"/>
    <w:rsid w:val="0B352BD5"/>
    <w:rsid w:val="0C397871"/>
    <w:rsid w:val="115870E1"/>
    <w:rsid w:val="1F897A86"/>
    <w:rsid w:val="28AA12F0"/>
    <w:rsid w:val="28E379B7"/>
    <w:rsid w:val="29F23E8A"/>
    <w:rsid w:val="2A5D0077"/>
    <w:rsid w:val="2AE06837"/>
    <w:rsid w:val="2EC35069"/>
    <w:rsid w:val="30782FDA"/>
    <w:rsid w:val="38306061"/>
    <w:rsid w:val="464467D7"/>
    <w:rsid w:val="6A9A6D03"/>
    <w:rsid w:val="6E682A8F"/>
    <w:rsid w:val="727F2390"/>
    <w:rsid w:val="76040FE2"/>
    <w:rsid w:val="785C4D44"/>
    <w:rsid w:val="7A3434D9"/>
    <w:rsid w:val="7F212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4">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5">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6">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8">
    <w:name w:val="Body Text Indent"/>
    <w:basedOn w:val="1"/>
    <w:next w:val="9"/>
    <w:autoRedefine/>
    <w:qFormat/>
    <w:uiPriority w:val="0"/>
    <w:pPr>
      <w:ind w:left="455" w:leftChars="30" w:hanging="425" w:hangingChars="425"/>
    </w:pPr>
    <w:rPr>
      <w:rFonts w:ascii="宋体" w:hAnsi="Times New Roman" w:eastAsia="宋体" w:cs="Times New Roman"/>
      <w:sz w:val="24"/>
    </w:rPr>
  </w:style>
  <w:style w:type="paragraph" w:styleId="9">
    <w:name w:val="envelope return"/>
    <w:basedOn w:val="1"/>
    <w:autoRedefine/>
    <w:qFormat/>
    <w:uiPriority w:val="99"/>
    <w:pPr>
      <w:snapToGrid w:val="0"/>
    </w:pPr>
    <w:rPr>
      <w:rFonts w:ascii="Arial" w:hAnsi="Arial" w:cs="Arial"/>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3"/>
    <w:next w:val="12"/>
    <w:autoRedefine/>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8"/>
    <w:next w:val="1"/>
    <w:autoRedefine/>
    <w:unhideWhenUsed/>
    <w:qFormat/>
    <w:uiPriority w:val="99"/>
    <w:pPr>
      <w:spacing w:after="120"/>
      <w:ind w:left="420" w:leftChars="200" w:firstLine="420" w:firstLineChars="200"/>
    </w:pPr>
    <w:rPr>
      <w:rFonts w:ascii="Times New Roman" w:eastAsia="宋?"/>
      <w:sz w:val="21"/>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2103</Words>
  <Characters>2137</Characters>
  <Lines>0</Lines>
  <Paragraphs>0</Paragraphs>
  <TotalTime>0</TotalTime>
  <ScaleCrop>false</ScaleCrop>
  <LinksUpToDate>false</LinksUpToDate>
  <CharactersWithSpaces>2700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Administrator</cp:lastModifiedBy>
  <dcterms:modified xsi:type="dcterms:W3CDTF">2025-08-11T16:46:28Z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CE5EC91810A149C58095A7A56480B9C3_11</vt:lpwstr>
  </property>
  <property fmtid="{D5CDD505-2E9C-101B-9397-08002B2CF9AE}" pid="4" name="KSOTemplateDocerSaveRecord">
    <vt:lpwstr>eyJoZGlkIjoiZGJiZTNhNGRkOTNhMWFmN2VjMThhMzQ0ZDY3M2Q3NGYifQ==</vt:lpwstr>
  </property>
</Properties>
</file>