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版本号：YMD-2025150F20250823001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西安航天基地红星紫御半山周边环境整治项目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YMD-2025150F</w:t>
      </w:r>
      <w:r>
        <w:br/>
      </w:r>
      <w:r>
        <w:br/>
      </w:r>
      <w:r>
        <w:br/>
      </w:r>
    </w:p>
    <w:p>
      <w:pPr>
        <w:pStyle w:val="null3"/>
        <w:jc w:val="center"/>
        <w:outlineLvl w:val="2"/>
      </w:pPr>
      <w:r>
        <w:rPr>
          <w:rFonts w:ascii="仿宋_GB2312" w:hAnsi="仿宋_GB2312" w:cs="仿宋_GB2312" w:eastAsia="仿宋_GB2312"/>
          <w:sz w:val="28"/>
          <w:b/>
        </w:rPr>
        <w:t>西安国家民用航天产业基地城市管理服务中心</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西安国家民用航天产业基地城市管理服务中心</w:t>
      </w:r>
      <w:r>
        <w:rPr>
          <w:rFonts w:ascii="仿宋_GB2312" w:hAnsi="仿宋_GB2312" w:cs="仿宋_GB2312" w:eastAsia="仿宋_GB2312"/>
        </w:rPr>
        <w:t>委托，拟对</w:t>
      </w:r>
      <w:r>
        <w:rPr>
          <w:rFonts w:ascii="仿宋_GB2312" w:hAnsi="仿宋_GB2312" w:cs="仿宋_GB2312" w:eastAsia="仿宋_GB2312"/>
        </w:rPr>
        <w:t>西安航天基地红星紫御半山周边环境整治项目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YMD-2025150F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西安航天基地红星紫御半山周边环境整治项目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负责航天基地红星紫御半山周边环境整治，进一步提高周边绿化环境，改善周边居住环境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采购包1（西安航天基地红星紫御半山周边环境整治项目）：属于专门面向中小企业采购。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1、项目负责人：拟派项目负责人具备工程师及以上资格（园林绿化相关专业）,且为本单位人员，未担任其他在建工程项目的项目负责人；（提供职称证书，社保缴纳证明或劳动合同，无在建承诺书。）</w:t>
      </w:r>
    </w:p>
    <w:p>
      <w:pPr>
        <w:pStyle w:val="null3"/>
      </w:pPr>
      <w:r>
        <w:rPr>
          <w:rFonts w:ascii="仿宋_GB2312" w:hAnsi="仿宋_GB2312" w:cs="仿宋_GB2312" w:eastAsia="仿宋_GB2312"/>
        </w:rPr>
        <w:t>2、法定代表人或其授权代理人：法定代表人（主要负责人）委托代理人参加投标时，应提供法定代表人（主要负责人）委托授权书；法定代表人（主要负责人）亲自参加投标时，应提供法定代表人（主要负责人）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西安国家民用航天产业基地城市管理服务中心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西安航天基地循环经济产业公园G65西7层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029-85830261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15349216200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关于印发招标代理服务收费管理暂行办法的通知》（计价格【2002】1980号）和国家发改委办公厅颁发的《关于招标代理服务收费有关问题的通知》（发改办价格【2003】857号）文件规定标准，以成交价为基数计算收取。具体收费金额将在成交结果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西安国家民用航天产业基地城市管理服务中心</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西安国家民用航天产业基地城市管理服务中心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西安国家民用航天产业基地城市管理服务中心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联系人：高鑫</w:t>
      </w:r>
    </w:p>
    <w:p>
      <w:pPr>
        <w:pStyle w:val="null3"/>
      </w:pPr>
      <w:r>
        <w:rPr>
          <w:rFonts w:ascii="仿宋_GB2312" w:hAnsi="仿宋_GB2312" w:cs="仿宋_GB2312" w:eastAsia="仿宋_GB2312"/>
        </w:rPr>
        <w:t>联系电话：15349216200</w:t>
      </w:r>
    </w:p>
    <w:p>
      <w:pPr>
        <w:pStyle w:val="null3"/>
      </w:pPr>
      <w:r>
        <w:rPr>
          <w:rFonts w:ascii="仿宋_GB2312" w:hAnsi="仿宋_GB2312" w:cs="仿宋_GB2312" w:eastAsia="仿宋_GB2312"/>
        </w:rPr>
        <w:t>地址：陕西省西咸新区沣西新城尚业路1309号总部经济园6号楼516室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855,000.00</w:t>
      </w:r>
    </w:p>
    <w:p>
      <w:pPr>
        <w:pStyle w:val="null3"/>
      </w:pPr>
      <w:r>
        <w:rPr>
          <w:rFonts w:ascii="仿宋_GB2312" w:hAnsi="仿宋_GB2312" w:cs="仿宋_GB2312" w:eastAsia="仿宋_GB2312"/>
        </w:rPr>
        <w:t>采购包最高限价（元）: 855,000.00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西安航天基地红星紫御半山周边环境整治项目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855,000.00</w:t>
            </w:r>
          </w:p>
        </w:tc>
        <w:tc>
          <w:tcPr>
            <w:tcW w:type="dxa" w:w="1384"/>
          </w:tcPr>
          <w:p>
            <w:pPr>
              <w:pStyle w:val="null3"/>
            </w:pPr>
            <w:r>
              <w:rPr>
                <w:rFonts w:ascii="仿宋_GB2312" w:hAnsi="仿宋_GB2312" w:cs="仿宋_GB2312" w:eastAsia="仿宋_GB2312"/>
              </w:rPr>
              <w:t>家</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标的名称：西安航天基地红星紫御半山周边环境整治项目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项目概况及总体要求</w:t>
            </w:r>
          </w:p>
          <w:p>
            <w:pPr>
              <w:pStyle w:val="null3"/>
              <w:ind w:firstLine="480"/>
              <w:jc w:val="both"/>
            </w:pPr>
            <w:r>
              <w:rPr>
                <w:rFonts w:ascii="仿宋_GB2312" w:hAnsi="仿宋_GB2312" w:cs="仿宋_GB2312" w:eastAsia="仿宋_GB2312"/>
                <w:sz w:val="24"/>
              </w:rPr>
              <w:t>负责航天基地红星紫御半山周边环境整治，进一步提高周边绿化环境，改善周边居住环境，验收达到国家相关标准。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商务要求</w:t>
            </w:r>
          </w:p>
          <w:p>
            <w:pPr>
              <w:pStyle w:val="null3"/>
              <w:ind w:firstLine="476"/>
              <w:jc w:val="both"/>
            </w:pPr>
            <w:r>
              <w:rPr>
                <w:rFonts w:ascii="仿宋_GB2312" w:hAnsi="仿宋_GB2312" w:cs="仿宋_GB2312" w:eastAsia="仿宋_GB2312"/>
                <w:sz w:val="24"/>
              </w:rPr>
              <w:t>（1）工期：</w:t>
            </w:r>
            <w:r>
              <w:rPr>
                <w:rFonts w:ascii="仿宋_GB2312" w:hAnsi="仿宋_GB2312" w:cs="仿宋_GB2312" w:eastAsia="仿宋_GB2312"/>
                <w:sz w:val="24"/>
              </w:rPr>
              <w:t>工期总日历天数：90天。实际开工日期以甲方审批的开工报告为准。</w:t>
            </w:r>
          </w:p>
          <w:p>
            <w:pPr>
              <w:pStyle w:val="null3"/>
              <w:ind w:firstLine="476"/>
              <w:jc w:val="both"/>
            </w:pPr>
            <w:r>
              <w:rPr>
                <w:rFonts w:ascii="仿宋_GB2312" w:hAnsi="仿宋_GB2312" w:cs="仿宋_GB2312" w:eastAsia="仿宋_GB2312"/>
                <w:sz w:val="24"/>
              </w:rPr>
              <w:t>（2）养护期：</w:t>
            </w:r>
            <w:r>
              <w:rPr>
                <w:rFonts w:ascii="仿宋_GB2312" w:hAnsi="仿宋_GB2312" w:cs="仿宋_GB2312" w:eastAsia="仿宋_GB2312"/>
                <w:sz w:val="24"/>
              </w:rPr>
              <w:t>工程竣工验收合格之日起计算12个月</w:t>
            </w:r>
            <w:r>
              <w:rPr>
                <w:rFonts w:ascii="仿宋_GB2312" w:hAnsi="仿宋_GB2312" w:cs="仿宋_GB2312" w:eastAsia="仿宋_GB2312"/>
                <w:sz w:val="24"/>
              </w:rPr>
              <w:t>。</w:t>
            </w:r>
          </w:p>
          <w:p>
            <w:pPr>
              <w:pStyle w:val="null3"/>
              <w:ind w:firstLine="476"/>
              <w:jc w:val="both"/>
            </w:pPr>
            <w:r>
              <w:rPr>
                <w:rFonts w:ascii="仿宋_GB2312" w:hAnsi="仿宋_GB2312" w:cs="仿宋_GB2312" w:eastAsia="仿宋_GB2312"/>
                <w:sz w:val="24"/>
              </w:rPr>
              <w:t>（3）报价要求：</w:t>
            </w:r>
            <w:r>
              <w:rPr>
                <w:rFonts w:ascii="仿宋_GB2312" w:hAnsi="仿宋_GB2312" w:cs="仿宋_GB2312" w:eastAsia="仿宋_GB2312"/>
                <w:sz w:val="24"/>
                <w:b/>
              </w:rPr>
              <w:t>供应商的磋商报价不得高于或等于本项目最高限价否则作为不实质性响应磋商文件，按无效响应文件处理。</w:t>
            </w:r>
          </w:p>
          <w:p>
            <w:pPr>
              <w:pStyle w:val="null3"/>
              <w:ind w:firstLine="476"/>
              <w:jc w:val="both"/>
            </w:pPr>
            <w:r>
              <w:rPr>
                <w:rFonts w:ascii="仿宋_GB2312" w:hAnsi="仿宋_GB2312" w:cs="仿宋_GB2312" w:eastAsia="仿宋_GB2312"/>
                <w:sz w:val="24"/>
              </w:rPr>
              <w:t>（4）报价方式：</w:t>
            </w:r>
            <w:r>
              <w:rPr>
                <w:rFonts w:ascii="仿宋_GB2312" w:hAnsi="仿宋_GB2312" w:cs="仿宋_GB2312" w:eastAsia="仿宋_GB2312"/>
                <w:sz w:val="24"/>
                <w:b/>
              </w:rPr>
              <w:t>采用总价。</w:t>
            </w:r>
            <w:r>
              <w:rPr>
                <w:rFonts w:ascii="仿宋_GB2312" w:hAnsi="仿宋_GB2312" w:cs="仿宋_GB2312" w:eastAsia="仿宋_GB2312"/>
                <w:sz w:val="24"/>
              </w:rPr>
              <w:t>本项目报价中包含完成本项所有工作内容并包括人工费、材料费、机械费、加工费、制作费及现场安装费、企业的管理费用、利润、风险、措施费、规费及税金等全部费用。</w:t>
            </w:r>
          </w:p>
          <w:p>
            <w:pPr>
              <w:pStyle w:val="null3"/>
              <w:ind w:firstLine="476"/>
              <w:jc w:val="both"/>
            </w:pPr>
            <w:r>
              <w:rPr>
                <w:rFonts w:ascii="仿宋_GB2312" w:hAnsi="仿宋_GB2312" w:cs="仿宋_GB2312" w:eastAsia="仿宋_GB2312"/>
                <w:sz w:val="24"/>
              </w:rPr>
              <w:t>（5）报价依据：</w:t>
            </w:r>
          </w:p>
          <w:p>
            <w:pPr>
              <w:pStyle w:val="null3"/>
              <w:ind w:firstLine="476"/>
              <w:jc w:val="both"/>
            </w:pPr>
            <w:r>
              <w:rPr>
                <w:rFonts w:ascii="仿宋_GB2312" w:hAnsi="仿宋_GB2312" w:cs="仿宋_GB2312" w:eastAsia="仿宋_GB2312"/>
                <w:sz w:val="24"/>
              </w:rPr>
              <w:t>1</w:t>
            </w:r>
            <w:r>
              <w:rPr>
                <w:rFonts w:ascii="仿宋_GB2312" w:hAnsi="仿宋_GB2312" w:cs="仿宋_GB2312" w:eastAsia="仿宋_GB2312"/>
                <w:sz w:val="24"/>
              </w:rPr>
              <w:t>）《房屋建筑与装饰工程工程量计算标准》（GB/T50854-2024）、《通用安装工程工程量计算标准》（GBT50856-2024）、《市政工程工程量计算标准》（GBT50857-2024）、《园林绿化工程工程量计算标准》（GBT50858-2024）。</w:t>
            </w:r>
          </w:p>
          <w:p>
            <w:pPr>
              <w:pStyle w:val="null3"/>
              <w:ind w:firstLine="476"/>
              <w:jc w:val="both"/>
            </w:pPr>
            <w:r>
              <w:rPr>
                <w:rFonts w:ascii="仿宋_GB2312" w:hAnsi="仿宋_GB2312" w:cs="仿宋_GB2312" w:eastAsia="仿宋_GB2312"/>
                <w:sz w:val="24"/>
              </w:rPr>
              <w:t>2</w:t>
            </w:r>
            <w:r>
              <w:rPr>
                <w:rFonts w:ascii="仿宋_GB2312" w:hAnsi="仿宋_GB2312" w:cs="仿宋_GB2312" w:eastAsia="仿宋_GB2312"/>
                <w:sz w:val="24"/>
              </w:rPr>
              <w:t>）《陕西省房屋建筑与装饰工程基价表（2025）》、《陕西省通用安装工程基价表（2025）》、《陕西省市政工程基价表（2025）》、《陕西省园林绿化工程基价表（2025）》、《陕西省房屋建筑与装饰工程消耗量定额（2025）》、《陕西省通用安装工程消耗量定额（2025）》、《陕西省市政工程消耗量定额（2025）》、《陕西省园林绿化工程消耗量定额（2025）》等。</w:t>
            </w:r>
          </w:p>
          <w:p>
            <w:pPr>
              <w:pStyle w:val="null3"/>
              <w:ind w:firstLine="476"/>
              <w:jc w:val="both"/>
            </w:pPr>
            <w:r>
              <w:rPr>
                <w:rFonts w:ascii="仿宋_GB2312" w:hAnsi="仿宋_GB2312" w:cs="仿宋_GB2312" w:eastAsia="仿宋_GB2312"/>
                <w:sz w:val="24"/>
              </w:rPr>
              <w:t>3</w:t>
            </w:r>
            <w:r>
              <w:rPr>
                <w:rFonts w:ascii="仿宋_GB2312" w:hAnsi="仿宋_GB2312" w:cs="仿宋_GB2312" w:eastAsia="仿宋_GB2312"/>
                <w:sz w:val="24"/>
              </w:rPr>
              <w:t>）本工程计价程序执行《陕西省建设工程费用规则（2025）》。</w:t>
            </w:r>
          </w:p>
          <w:p>
            <w:pPr>
              <w:pStyle w:val="null3"/>
              <w:ind w:firstLine="476"/>
              <w:jc w:val="both"/>
            </w:pPr>
            <w:r>
              <w:rPr>
                <w:rFonts w:ascii="仿宋_GB2312" w:hAnsi="仿宋_GB2312" w:cs="仿宋_GB2312" w:eastAsia="仿宋_GB2312"/>
                <w:sz w:val="24"/>
              </w:rPr>
              <w:t>4</w:t>
            </w:r>
            <w:r>
              <w:rPr>
                <w:rFonts w:ascii="仿宋_GB2312" w:hAnsi="仿宋_GB2312" w:cs="仿宋_GB2312" w:eastAsia="仿宋_GB2312"/>
                <w:sz w:val="24"/>
              </w:rPr>
              <w:t>）磋商文件、工程量清单（详见附件）；</w:t>
            </w:r>
          </w:p>
          <w:p>
            <w:pPr>
              <w:pStyle w:val="null3"/>
              <w:ind w:firstLine="476"/>
              <w:jc w:val="both"/>
            </w:pPr>
            <w:r>
              <w:rPr>
                <w:rFonts w:ascii="仿宋_GB2312" w:hAnsi="仿宋_GB2312" w:cs="仿宋_GB2312" w:eastAsia="仿宋_GB2312"/>
                <w:sz w:val="24"/>
              </w:rPr>
              <w:t>5</w:t>
            </w:r>
            <w:r>
              <w:rPr>
                <w:rFonts w:ascii="仿宋_GB2312" w:hAnsi="仿宋_GB2312" w:cs="仿宋_GB2312" w:eastAsia="仿宋_GB2312"/>
                <w:sz w:val="24"/>
              </w:rPr>
              <w:t>）与项目有关的标准、规范、技术资料；</w:t>
            </w:r>
          </w:p>
          <w:p>
            <w:pPr>
              <w:pStyle w:val="null3"/>
              <w:ind w:firstLine="476"/>
              <w:jc w:val="both"/>
            </w:pPr>
            <w:r>
              <w:rPr>
                <w:rFonts w:ascii="仿宋_GB2312" w:hAnsi="仿宋_GB2312" w:cs="仿宋_GB2312" w:eastAsia="仿宋_GB2312"/>
                <w:sz w:val="24"/>
              </w:rPr>
              <w:t>6）本项目暂列金65000元，列入其他清单。</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技术要求</w:t>
            </w:r>
          </w:p>
          <w:p>
            <w:pPr>
              <w:pStyle w:val="null3"/>
              <w:ind w:firstLine="476"/>
              <w:jc w:val="both"/>
            </w:pPr>
            <w:r>
              <w:rPr>
                <w:rFonts w:ascii="仿宋_GB2312" w:hAnsi="仿宋_GB2312" w:cs="仿宋_GB2312" w:eastAsia="仿宋_GB2312"/>
                <w:sz w:val="24"/>
              </w:rPr>
              <w:t>如果国家或有关部门颁布了新的技术标准或规范，则成交供应商应采用新的标准或规范进行维护维修。过程和成果必须符合国家有关工程建设标准强制性条文和国家或有关部门关于工程施工方面现行的标准、规范、规程、定额、办法、示例，以及陕西省关于工程施工方面的文件、规定。成交供应商在实施过程中使用或参考国家及行业标准、规范以外的技术标准、规范时，应征得采购人的同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其他标准及要求</w:t>
            </w:r>
          </w:p>
          <w:p>
            <w:pPr>
              <w:pStyle w:val="null3"/>
              <w:jc w:val="both"/>
            </w:pPr>
            <w:r>
              <w:rPr>
                <w:rFonts w:ascii="仿宋_GB2312" w:hAnsi="仿宋_GB2312" w:cs="仿宋_GB2312" w:eastAsia="仿宋_GB2312"/>
                <w:sz w:val="24"/>
              </w:rPr>
              <w:t>（1）除合同另有约定外，本工程适用现行国家、省、市、行业和地方规范、标准和规程。</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）规范、标准和规程如发生不一致时，则以要求最为严格的规范、规程或标准作为工作依据。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（1）除合同另有约定外，本工程适用现行国家、省、市、行业和地方规范、标准和规程。 （2）规范、标准和规程如发生不一致时，则以要求最为严格的规范、规程或标准作为工作依据。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工程量清单计价选用陕西广联达云计价平台GCCP7.0（7.5000.23.1）版本编制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（2）税收缴纳证明：提交响应文件截止时间前一年内至少一个月的纳税证明或完税证明，纳税证明或完税证明上应有代收机构或税务机关的公章或业务专用章。（依法免税的供应商应提供相应文件证明）； （3）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 （4）供应商提供具有履行本合同所必需的设备和专业技术能力的承诺函； （5）提供参加本次政府采购活动前3年内在经营活动中没有重大违法记录，以及未被列入失信被执行人、重大税收违法失信主体及政府采购严重违法失信行为记录名单的书面声明； （1）~（5）供应商需在项目电子化交易系统中按要求上传相应证明文件并进行电子签章。 （6）供应商需在项目电子化交易系统中按要求填写《响应函》完成承诺并进行电子签章。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经审计的财务会计报告（至少包括审计报告、资产负债表、现金流量表和利润表，成立时间至提交响应文件截止时间不足一年的可提供成立后任意时段的资产负债表）或提交响应文件截止时间三个月内其基本账户开户银行出具的资信证明，或信用担保机构出具的投标担保函或健全的财务制度。（以上四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拟派项目负责人具备工程师及以上资格（园林绿化相关专业）,且为本单位人员，未担任其他在建工程项目的项目负责人；（提供职称证书，社保缴纳证明或劳动合同，无在建承诺书。）</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的签署盖章：响应文件上法定代表人或其委托代理人的签字齐全并加盖单位章；（2）磋商报价：第一次报价只能有一个有效报价，不得提交选择性报价，且报价不超过采购预算金额；（3）对磋商文件响应程度：要求全面响应，不能有任何采购人不能接受的附加条件；（4）磋商有效期：90日历天； （5）工期：90日历天；（6）质量标准：符合国家相关质量标准或行业标准；（7）养护期：工程竣工验收合格之日起计算12个月</w:t>
            </w:r>
          </w:p>
        </w:tc>
        <w:tc>
          <w:tcPr>
            <w:tcW w:type="dxa" w:w="1661"/>
          </w:tcPr>
          <w:p>
            <w:pPr>
              <w:pStyle w:val="null3"/>
            </w:pPr>
            <w:r>
              <w:rPr>
                <w:rFonts w:ascii="仿宋_GB2312" w:hAnsi="仿宋_GB2312" w:cs="仿宋_GB2312" w:eastAsia="仿宋_GB2312"/>
              </w:rPr>
              <w:t>响应文件封面 技术方案.docx 已标价工程量清单 项目管理机构组成表 中小企业声明函 残疾人福利性单位声明函 技术服务合同条款及其他商务要求应答表 供应商类似项目业绩一览表 响应函 资格证明文件.docx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针对本项目工程内容及特点的理解和分析</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针对本项目特点提供施工方案与技术组织措施</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确保施工进度计划及工期的技术组织措施</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确保安全的技术组织措施</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确保文明施工、环境保护及现场扬尘治污的技术组织措施</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施工机械配备和主材投入计划</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应急工程施工预案</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新工艺、新技术、新材料的应用</w:t>
            </w:r>
          </w:p>
        </w:tc>
        <w:tc>
          <w:tcPr>
            <w:tcW w:type="dxa" w:w="2492"/>
          </w:tcPr>
          <w:p>
            <w:pPr>
              <w:pStyle w:val="null3"/>
            </w:pPr>
            <w:r>
              <w:rPr>
                <w:rFonts w:ascii="仿宋_GB2312" w:hAnsi="仿宋_GB2312" w:cs="仿宋_GB2312" w:eastAsia="仿宋_GB2312"/>
              </w:rPr>
              <w:t>一、评审标准：1、完整性：方案必须全面，对评审内容中的各项要求有详细描述。2、针对性：方案能够紧扣项目实际情况，内容科学合理。3、可实施性：切合本项目实际情况，提出步骤清晰、合理的方案。二、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自2022年1月1日至今类似项目业绩。评审依据：每个业绩证明需提供合同复印件或扫描件，并加盖电子公章 。每提供一份有效业绩证明得2.5分，满分为10分。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1.即满足竞争性磋商文件要求且磋商价格最低的磋商总报价为评标基准价，其价格分为满分30分。 2.磋商总报价得分=(评标基准价／磋商总报价)×30%×100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详见附件：（修订）-拟签订的合同 -环境整治.docx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