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w:t>
      </w:r>
      <w:r>
        <w:rPr>
          <w:rFonts w:hint="eastAsia" w:ascii="仿宋" w:hAnsi="仿宋" w:eastAsia="仿宋" w:cs="仿宋"/>
          <w:lang w:eastAsia="zh-CN"/>
        </w:rPr>
        <w:t>或</w:t>
      </w:r>
      <w:r>
        <w:rPr>
          <w:rFonts w:hint="eastAsia" w:ascii="仿宋" w:hAnsi="仿宋" w:eastAsia="仿宋" w:cs="仿宋"/>
          <w:lang w:val="en-US" w:eastAsia="zh-CN"/>
        </w:rPr>
        <w:t>2024</w:t>
      </w:r>
      <w:r>
        <w:rPr>
          <w:rFonts w:hint="eastAsia" w:ascii="仿宋" w:hAnsi="仿宋" w:eastAsia="仿宋" w:cs="仿宋"/>
        </w:rPr>
        <w:t>年度)经审计的财务报表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w:t>
      </w:r>
      <w:bookmarkStart w:id="13" w:name="_GoBack"/>
      <w:bookmarkEnd w:id="13"/>
      <w:r>
        <w:rPr>
          <w:rFonts w:hint="eastAsia" w:ascii="仿宋" w:hAnsi="仿宋" w:eastAsia="仿宋" w:cs="仿宋"/>
        </w:rPr>
        <w:t>开户银行出具的资信证明（格式要求见附件2）；</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pPr>
        <w:pStyle w:val="6"/>
        <w:ind w:firstLine="480" w:firstLineChars="200"/>
        <w:rPr>
          <w:rFonts w:hint="eastAsia" w:ascii="仿宋" w:hAnsi="仿宋" w:eastAsia="仿宋" w:cs="仿宋"/>
          <w:sz w:val="24"/>
        </w:rPr>
      </w:pPr>
    </w:p>
    <w:p>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pPr>
        <w:spacing w:line="360" w:lineRule="auto"/>
        <w:rPr>
          <w:rFonts w:hint="eastAsia" w:ascii="仿宋" w:hAnsi="仿宋" w:eastAsia="仿宋" w:cs="仿宋"/>
        </w:rPr>
      </w:pPr>
      <w:r>
        <w:rPr>
          <w:rFonts w:hint="eastAsia" w:ascii="仿宋" w:hAnsi="仿宋" w:eastAsia="仿宋" w:cs="仿宋"/>
        </w:rPr>
        <w:br w:type="page"/>
      </w:r>
    </w:p>
    <w:p>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1" w:name="_Ref527015333"/>
      <w:bookmarkStart w:id="2" w:name="_Toc7005121"/>
      <w:r>
        <w:rPr>
          <w:rFonts w:hint="eastAsia" w:ascii="仿宋" w:hAnsi="仿宋" w:eastAsia="仿宋" w:cs="仿宋"/>
          <w:b/>
        </w:rPr>
        <w:br w:type="page"/>
      </w:r>
    </w:p>
    <w:bookmarkEnd w:id="1"/>
    <w:bookmarkEnd w:id="2"/>
    <w:p>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pPr>
        <w:spacing w:line="360" w:lineRule="auto"/>
        <w:rPr>
          <w:rFonts w:hint="eastAsia" w:ascii="仿宋" w:hAnsi="仿宋" w:eastAsia="仿宋"/>
          <w:sz w:val="24"/>
        </w:rPr>
      </w:pPr>
    </w:p>
    <w:p>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w:t>
      </w:r>
      <w:r>
        <w:rPr>
          <w:rFonts w:hint="eastAsia" w:ascii="仿宋" w:hAnsi="仿宋" w:eastAsia="仿宋"/>
          <w:sz w:val="24"/>
          <w:lang w:eastAsia="zh-CN"/>
        </w:rPr>
        <w:t>投标</w:t>
      </w:r>
      <w:r>
        <w:rPr>
          <w:rFonts w:hint="eastAsia" w:ascii="仿宋" w:hAnsi="仿宋" w:eastAsia="仿宋"/>
          <w:sz w:val="24"/>
        </w:rPr>
        <w:t>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pPr>
        <w:spacing w:line="360" w:lineRule="auto"/>
        <w:rPr>
          <w:rFonts w:hint="eastAsia" w:ascii="仿宋" w:hAnsi="仿宋" w:eastAsia="仿宋"/>
          <w:sz w:val="24"/>
        </w:rPr>
      </w:pPr>
    </w:p>
    <w:p>
      <w:pPr>
        <w:tabs>
          <w:tab w:val="left" w:pos="993"/>
          <w:tab w:val="left" w:pos="1030"/>
          <w:tab w:val="left" w:pos="8364"/>
        </w:tabs>
        <w:spacing w:line="360" w:lineRule="auto"/>
        <w:ind w:firstLine="560"/>
        <w:jc w:val="left"/>
        <w:rPr>
          <w:rFonts w:hint="eastAsia" w:ascii="仿宋" w:hAnsi="仿宋" w:eastAsia="仿宋"/>
          <w:b/>
          <w:spacing w:val="20"/>
          <w:sz w:val="24"/>
        </w:rPr>
      </w:pPr>
    </w:p>
    <w:p>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w:t>
      </w:r>
      <w:r>
        <w:rPr>
          <w:rFonts w:hint="eastAsia" w:ascii="仿宋" w:hAnsi="仿宋" w:eastAsia="仿宋"/>
          <w:b/>
          <w:sz w:val="24"/>
          <w:lang w:eastAsia="zh-CN"/>
        </w:rPr>
        <w:t>投标</w:t>
      </w:r>
      <w:r>
        <w:rPr>
          <w:rFonts w:hint="eastAsia" w:ascii="仿宋" w:hAnsi="仿宋" w:eastAsia="仿宋"/>
          <w:b/>
          <w:sz w:val="24"/>
        </w:rPr>
        <w:t>文件截止时间前三个月内供应商基本账户开户银行出具的资信证明</w:t>
      </w:r>
    </w:p>
    <w:p>
      <w:pPr>
        <w:spacing w:line="360" w:lineRule="auto"/>
        <w:rPr>
          <w:rFonts w:hint="eastAsia" w:ascii="仿宋" w:hAnsi="仿宋" w:eastAsia="仿宋"/>
          <w:sz w:val="24"/>
        </w:rPr>
      </w:pPr>
    </w:p>
    <w:p>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pPr>
        <w:widowControl/>
        <w:spacing w:line="360" w:lineRule="auto"/>
        <w:jc w:val="left"/>
        <w:rPr>
          <w:rFonts w:hint="eastAsia" w:ascii="仿宋" w:hAnsi="仿宋" w:eastAsia="仿宋" w:cs="仿宋"/>
          <w:b/>
          <w:spacing w:val="20"/>
        </w:rPr>
      </w:pPr>
    </w:p>
    <w:p>
      <w:pPr>
        <w:tabs>
          <w:tab w:val="left" w:pos="5580"/>
        </w:tabs>
        <w:spacing w:line="360" w:lineRule="auto"/>
        <w:rPr>
          <w:rFonts w:hint="eastAsia" w:ascii="仿宋" w:hAnsi="仿宋" w:eastAsia="仿宋" w:cs="仿宋"/>
        </w:rPr>
      </w:pPr>
    </w:p>
    <w:p>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pPr>
        <w:tabs>
          <w:tab w:val="left" w:pos="993"/>
          <w:tab w:val="left" w:pos="1030"/>
          <w:tab w:val="left" w:pos="8364"/>
        </w:tabs>
        <w:spacing w:line="360" w:lineRule="auto"/>
        <w:ind w:firstLine="480" w:firstLineChars="200"/>
        <w:jc w:val="left"/>
        <w:rPr>
          <w:rFonts w:hint="eastAsia" w:ascii="仿宋" w:hAnsi="仿宋" w:eastAsia="仿宋"/>
          <w:sz w:val="24"/>
        </w:rPr>
      </w:pP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w:t>
      </w:r>
      <w:r>
        <w:rPr>
          <w:rFonts w:hint="eastAsia" w:ascii="仿宋" w:hAnsi="仿宋" w:eastAsia="仿宋"/>
          <w:sz w:val="24"/>
          <w:lang w:eastAsia="zh-CN"/>
        </w:rPr>
        <w:t>投标文件</w:t>
      </w:r>
      <w:r>
        <w:rPr>
          <w:rFonts w:hint="eastAsia" w:ascii="仿宋" w:hAnsi="仿宋" w:eastAsia="仿宋"/>
          <w:sz w:val="24"/>
        </w:rPr>
        <w:t>递交截止时间前近六个月中任何一个月缴纳增值税或企业所得税的凭证，时间以税款所属时期为准（银行出具的缴税凭证或税务机关出具的证明的复印件，并加盖本单位公章）。</w:t>
      </w:r>
    </w:p>
    <w:p>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w:t>
      </w:r>
      <w:r>
        <w:rPr>
          <w:rFonts w:hint="eastAsia" w:ascii="仿宋" w:hAnsi="仿宋" w:eastAsia="仿宋"/>
          <w:sz w:val="24"/>
          <w:lang w:eastAsia="zh-CN"/>
        </w:rPr>
        <w:t>投标</w:t>
      </w:r>
      <w:r>
        <w:rPr>
          <w:rFonts w:hint="eastAsia" w:ascii="仿宋" w:hAnsi="仿宋" w:eastAsia="仿宋"/>
          <w:sz w:val="24"/>
        </w:rPr>
        <w:t>文件递交截止时间前近六个月中任何一个月缴纳增值税或最近一期缴纳企业所得税的凭证，时间以税款所属时期为准（银行出具的缴税凭证或税务机关出具的证明的复印件，并加盖本单位公章）。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pPr>
        <w:tabs>
          <w:tab w:val="left" w:pos="993"/>
          <w:tab w:val="left" w:pos="1030"/>
          <w:tab w:val="left" w:pos="8364"/>
        </w:tabs>
        <w:snapToGrid w:val="0"/>
        <w:spacing w:line="360" w:lineRule="auto"/>
        <w:rPr>
          <w:rFonts w:hint="eastAsia" w:ascii="仿宋" w:hAnsi="仿宋" w:eastAsia="仿宋" w:cs="仿宋"/>
        </w:rPr>
      </w:pPr>
    </w:p>
    <w:p>
      <w:pPr>
        <w:pStyle w:val="8"/>
        <w:rPr>
          <w:rFonts w:hint="eastAsia" w:ascii="仿宋" w:hAnsi="仿宋" w:eastAsia="仿宋" w:cs="仿宋"/>
        </w:rPr>
      </w:pPr>
    </w:p>
    <w:p>
      <w:pPr>
        <w:widowControl/>
        <w:jc w:val="left"/>
        <w:rPr>
          <w:rFonts w:hint="eastAsia" w:ascii="仿宋" w:hAnsi="仿宋" w:eastAsia="仿宋" w:cs="仿宋"/>
          <w:b/>
        </w:rPr>
      </w:pPr>
      <w:bookmarkStart w:id="6" w:name="_Toc7005124"/>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投标</w:t>
      </w:r>
      <w:r>
        <w:rPr>
          <w:rFonts w:hint="eastAsia" w:ascii="仿宋" w:hAnsi="仿宋" w:eastAsia="仿宋"/>
          <w:sz w:val="24"/>
        </w:rPr>
        <w:t>文件递交截止时间前近六个月中至少一个月的社会缴纳社会保险的凭据（专用收据或社会保险缴纳清单），并加盖本单位公章。</w:t>
      </w: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pPr>
        <w:tabs>
          <w:tab w:val="left" w:pos="993"/>
          <w:tab w:val="left" w:pos="1030"/>
          <w:tab w:val="left" w:pos="8364"/>
        </w:tabs>
        <w:snapToGrid w:val="0"/>
        <w:spacing w:line="360" w:lineRule="auto"/>
        <w:rPr>
          <w:rFonts w:hint="eastAsia"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p>
    <w:p>
      <w:pPr>
        <w:widowControl/>
        <w:jc w:val="left"/>
        <w:rPr>
          <w:rFonts w:hint="eastAsia" w:ascii="仿宋" w:hAnsi="仿宋" w:eastAsia="仿宋" w:cs="仿宋"/>
          <w:b/>
        </w:rPr>
      </w:pPr>
      <w:bookmarkStart w:id="7" w:name="_Toc7005125"/>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pPr>
        <w:tabs>
          <w:tab w:val="left" w:pos="993"/>
          <w:tab w:val="left" w:pos="1030"/>
          <w:tab w:val="left" w:pos="8364"/>
        </w:tabs>
        <w:snapToGrid w:val="0"/>
        <w:spacing w:line="360" w:lineRule="auto"/>
        <w:rPr>
          <w:rFonts w:ascii="仿宋" w:hAnsi="仿宋" w:eastAsia="仿宋" w:cs="仿宋"/>
        </w:rPr>
      </w:pPr>
    </w:p>
    <w:p>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rPr>
          <w:rFonts w:hint="eastAsia" w:ascii="仿宋" w:hAnsi="仿宋" w:eastAsia="仿宋" w:cs="仿宋"/>
        </w:rPr>
      </w:pPr>
    </w:p>
    <w:p>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rPr>
          <w:rFonts w:hint="eastAsia" w:ascii="仿宋" w:hAnsi="仿宋" w:eastAsia="仿宋" w:cs="仿宋"/>
          <w:b/>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tabs>
          <w:tab w:val="left" w:pos="5580"/>
        </w:tabs>
        <w:spacing w:line="360" w:lineRule="auto"/>
        <w:rPr>
          <w:rFonts w:hint="eastAsia" w:ascii="仿宋" w:hAnsi="仿宋" w:eastAsia="仿宋" w:cs="仿宋"/>
        </w:rPr>
      </w:pPr>
    </w:p>
    <w:p>
      <w:pPr>
        <w:widowControl/>
        <w:spacing w:line="360" w:lineRule="auto"/>
        <w:jc w:val="left"/>
        <w:rPr>
          <w:rFonts w:hint="eastAsia" w:ascii="仿宋" w:hAnsi="仿宋" w:eastAsia="仿宋" w:cs="仿宋"/>
          <w:b/>
        </w:rPr>
      </w:pPr>
    </w:p>
    <w:p>
      <w:pPr>
        <w:widowControl/>
        <w:jc w:val="left"/>
        <w:rPr>
          <w:rFonts w:hint="eastAsia" w:ascii="仿宋" w:hAnsi="仿宋" w:eastAsia="仿宋" w:cs="仿宋"/>
          <w:b/>
        </w:rPr>
      </w:pPr>
      <w:bookmarkStart w:id="8" w:name="_Toc7005126"/>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pPr>
        <w:spacing w:line="360" w:lineRule="auto"/>
        <w:jc w:val="center"/>
        <w:rPr>
          <w:rFonts w:hint="eastAsia" w:ascii="仿宋" w:hAnsi="仿宋" w:eastAsia="仿宋" w:cs="仿宋"/>
          <w:b/>
        </w:rPr>
      </w:pPr>
      <w:r>
        <w:rPr>
          <w:rFonts w:hint="eastAsia" w:ascii="仿宋" w:hAnsi="仿宋" w:eastAsia="仿宋" w:cs="仿宋"/>
          <w:b/>
        </w:rPr>
        <w:t>声明函</w:t>
      </w:r>
    </w:p>
    <w:p>
      <w:pPr>
        <w:spacing w:line="360" w:lineRule="auto"/>
        <w:jc w:val="center"/>
        <w:rPr>
          <w:rFonts w:hint="eastAsia" w:ascii="仿宋" w:hAnsi="仿宋" w:eastAsia="仿宋" w:cs="仿宋"/>
        </w:rPr>
      </w:pPr>
    </w:p>
    <w:p>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pPr>
        <w:tabs>
          <w:tab w:val="left" w:pos="5580"/>
        </w:tabs>
        <w:spacing w:line="360" w:lineRule="auto"/>
        <w:ind w:firstLine="480" w:firstLineChars="200"/>
        <w:rPr>
          <w:rFonts w:ascii="仿宋" w:hAnsi="仿宋" w:eastAsia="仿宋" w:cs="仿宋"/>
        </w:rPr>
      </w:pP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pPr>
        <w:tabs>
          <w:tab w:val="left" w:pos="5580"/>
        </w:tabs>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jc w:val="left"/>
        <w:rPr>
          <w:rFonts w:hint="eastAsia" w:ascii="仿宋" w:hAnsi="仿宋" w:eastAsia="仿宋" w:cs="仿宋"/>
          <w:b/>
        </w:rPr>
      </w:pPr>
      <w:bookmarkStart w:id="9" w:name="_Toc7005127"/>
    </w:p>
    <w:p>
      <w:pPr>
        <w:spacing w:line="360" w:lineRule="auto"/>
        <w:jc w:val="left"/>
        <w:rPr>
          <w:rFonts w:hint="eastAsia" w:ascii="仿宋" w:hAnsi="仿宋" w:eastAsia="仿宋" w:cs="仿宋"/>
          <w:b/>
        </w:rPr>
      </w:pPr>
    </w:p>
    <w:p>
      <w:pPr>
        <w:widowControl/>
        <w:jc w:val="left"/>
        <w:rPr>
          <w:rFonts w:hint="eastAsia" w:ascii="仿宋" w:hAnsi="仿宋" w:eastAsia="仿宋" w:cs="仿宋"/>
          <w:b/>
        </w:rPr>
      </w:pPr>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我方的控股股东如下：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p>
      <w:pPr>
        <w:widowControl/>
        <w:jc w:val="left"/>
        <w:rPr>
          <w:rFonts w:hint="eastAsia" w:ascii="仿宋" w:hAnsi="仿宋" w:eastAsia="仿宋" w:cs="仿宋"/>
          <w:b/>
        </w:rPr>
      </w:pPr>
      <w:bookmarkStart w:id="10" w:name="_Toc7005128"/>
      <w:r>
        <w:rPr>
          <w:rFonts w:hint="eastAsia" w:ascii="仿宋" w:hAnsi="仿宋" w:eastAsia="仿宋" w:cs="仿宋"/>
          <w:b/>
        </w:rPr>
        <w:br w:type="page"/>
      </w:r>
    </w:p>
    <w:p>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pPr>
        <w:spacing w:line="360" w:lineRule="auto"/>
        <w:rPr>
          <w:rFonts w:ascii="仿宋" w:hAnsi="仿宋" w:eastAsia="仿宋" w:cs="仿宋"/>
        </w:rPr>
      </w:pPr>
    </w:p>
    <w:p>
      <w:pPr>
        <w:spacing w:line="360" w:lineRule="auto"/>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480" w:firstLineChars="200"/>
        <w:rPr>
          <w:rFonts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lang w:eastAsia="zh-CN"/>
        </w:rPr>
        <w:t>（是</w:t>
      </w:r>
      <w:r>
        <w:rPr>
          <w:rFonts w:hint="eastAsia" w:ascii="仿宋" w:hAnsi="仿宋" w:eastAsia="仿宋" w:cs="仿宋"/>
          <w:u w:val="single"/>
          <w:lang w:val="en-US" w:eastAsia="zh-CN"/>
        </w:rPr>
        <w:t>/不是</w:t>
      </w:r>
      <w:r>
        <w:rPr>
          <w:rFonts w:hint="eastAsia" w:ascii="仿宋" w:hAnsi="仿宋" w:eastAsia="仿宋" w:cs="仿宋"/>
          <w:u w:val="single"/>
          <w:lang w:eastAsia="zh-CN"/>
        </w:rPr>
        <w:t>）</w:t>
      </w:r>
      <w:r>
        <w:rPr>
          <w:rFonts w:hint="eastAsia" w:ascii="仿宋" w:hAnsi="仿宋" w:eastAsia="仿宋" w:cs="仿宋"/>
        </w:rPr>
        <w:t>为本项目提供整体设计、规范编制或者项目管理、监理、检测等服务的供应商。</w:t>
      </w:r>
    </w:p>
    <w:p>
      <w:pPr>
        <w:spacing w:line="360" w:lineRule="auto"/>
        <w:ind w:firstLine="426"/>
        <w:rPr>
          <w:rFonts w:hint="eastAsia" w:ascii="仿宋" w:hAnsi="仿宋" w:eastAsia="仿宋" w:cs="仿宋"/>
        </w:rPr>
      </w:pPr>
    </w:p>
    <w:p>
      <w:pPr>
        <w:spacing w:line="360" w:lineRule="auto"/>
        <w:ind w:firstLine="426"/>
        <w:rPr>
          <w:rFonts w:hint="eastAsia" w:ascii="仿宋" w:hAnsi="仿宋" w:eastAsia="仿宋" w:cs="仿宋"/>
          <w:szCs w:val="21"/>
        </w:rPr>
      </w:pPr>
    </w:p>
    <w:p>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pPr>
        <w:pStyle w:val="6"/>
        <w:rPr>
          <w:rFonts w:hint="eastAsia" w:ascii="仿宋" w:hAnsi="仿宋" w:eastAsia="仿宋" w:cs="仿宋"/>
          <w:sz w:val="24"/>
        </w:rPr>
      </w:pPr>
    </w:p>
    <w:p>
      <w:pPr>
        <w:spacing w:line="360" w:lineRule="auto"/>
        <w:rPr>
          <w:rFonts w:hint="eastAsia" w:ascii="仿宋" w:hAnsi="仿宋" w:eastAsia="仿宋" w:cs="仿宋"/>
        </w:rPr>
      </w:pPr>
    </w:p>
    <w:p>
      <w:pPr>
        <w:widowControl/>
        <w:jc w:val="left"/>
        <w:rPr>
          <w:rFonts w:hint="eastAsia" w:ascii="仿宋" w:hAnsi="仿宋" w:eastAsia="仿宋" w:cs="仿宋"/>
          <w:b/>
        </w:rPr>
      </w:pPr>
      <w:bookmarkStart w:id="11" w:name="_Toc7005129"/>
      <w:r>
        <w:rPr>
          <w:rFonts w:hint="eastAsia" w:ascii="仿宋" w:hAnsi="仿宋" w:eastAsia="仿宋" w:cs="仿宋"/>
          <w:b/>
        </w:rPr>
        <w:br w:type="page"/>
      </w:r>
    </w:p>
    <w:p>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pPr>
        <w:rPr>
          <w:rFonts w:hint="eastAsia" w:ascii="仿宋" w:hAnsi="仿宋" w:eastAsia="仿宋"/>
          <w:b w:val="0"/>
          <w:bCs w:val="0"/>
          <w:lang w:eastAsia="zh-CN"/>
        </w:rPr>
      </w:pPr>
    </w:p>
    <w:p>
      <w:pPr>
        <w:rPr>
          <w:rFonts w:hint="eastAsia" w:ascii="仿宋" w:hAnsi="仿宋" w:eastAsia="仿宋"/>
          <w:b/>
          <w:bCs/>
        </w:rPr>
      </w:pPr>
      <w:r>
        <w:rPr>
          <w:rFonts w:hint="eastAsia" w:ascii="仿宋" w:hAnsi="仿宋" w:eastAsia="仿宋"/>
          <w:b/>
          <w:bCs/>
        </w:rPr>
        <w:br w:type="page"/>
      </w:r>
    </w:p>
    <w:p>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pPr>
        <w:autoSpaceDE w:val="0"/>
        <w:autoSpaceDN w:val="0"/>
        <w:adjustRightInd w:val="0"/>
        <w:spacing w:line="360" w:lineRule="auto"/>
        <w:rPr>
          <w:rFonts w:ascii="仿宋" w:hAnsi="仿宋" w:eastAsia="仿宋" w:cs="仿宋"/>
          <w:lang w:val="zh-CN"/>
        </w:rPr>
      </w:pPr>
      <w:bookmarkStart w:id="12" w:name="_Hlk167352934"/>
    </w:p>
    <w:p>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pPr>
        <w:autoSpaceDE w:val="0"/>
        <w:autoSpaceDN w:val="0"/>
        <w:adjustRightInd w:val="0"/>
        <w:spacing w:line="360" w:lineRule="auto"/>
        <w:ind w:firstLine="640"/>
        <w:rPr>
          <w:rFonts w:ascii="仿宋" w:hAnsi="仿宋" w:eastAsia="仿宋" w:cs="仿宋"/>
          <w:lang w:val="zh-CN"/>
        </w:rPr>
      </w:pPr>
    </w:p>
    <w:p>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的投标及合同的执行和完成，以本公司的名义处理一切与之有关的事宜。</w:t>
      </w:r>
    </w:p>
    <w:p>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提示：此日期不应晚于投标函签署日期</w:t>
      </w:r>
      <w:r>
        <w:rPr>
          <w:rFonts w:hint="eastAsia" w:ascii="仿宋" w:hAnsi="仿宋" w:eastAsia="仿宋" w:cs="仿宋"/>
          <w:lang w:val="zh-CN"/>
        </w:rPr>
        <w:t>）</w:t>
      </w:r>
    </w:p>
    <w:p>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pPr>
        <w:autoSpaceDE w:val="0"/>
        <w:autoSpaceDN w:val="0"/>
        <w:adjustRightInd w:val="0"/>
        <w:spacing w:line="360" w:lineRule="auto"/>
        <w:rPr>
          <w:rFonts w:hint="eastAsia" w:ascii="仿宋" w:hAnsi="仿宋" w:eastAsia="仿宋" w:cs="仿宋"/>
        </w:rPr>
      </w:pPr>
    </w:p>
    <w:p>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pPr>
        <w:adjustRightInd w:val="0"/>
        <w:snapToGrid w:val="0"/>
        <w:spacing w:line="360" w:lineRule="auto"/>
        <w:rPr>
          <w:rFonts w:hint="eastAsia" w:ascii="仿宋" w:hAnsi="仿宋" w:eastAsia="仿宋" w:cs="仿宋"/>
        </w:rPr>
      </w:pP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pPr>
        <w:spacing w:line="360" w:lineRule="auto"/>
        <w:ind w:firstLine="480" w:firstLineChars="200"/>
        <w:rPr>
          <w:rFonts w:hint="eastAsia" w:ascii="仿宋" w:hAnsi="仿宋" w:eastAsia="仿宋" w:cs="仿宋"/>
          <w:lang w:eastAsia="zh-CN"/>
        </w:rPr>
      </w:pPr>
      <w:r>
        <w:rPr>
          <w:rFonts w:hint="eastAsia" w:ascii="仿宋" w:hAnsi="仿宋" w:eastAsia="仿宋" w:cs="仿宋"/>
        </w:rPr>
        <w:t>注：自然人投标的或法定代表人投标的，此页无需提供</w:t>
      </w:r>
      <w:r>
        <w:rPr>
          <w:rFonts w:hint="eastAsia" w:ascii="仿宋" w:hAnsi="仿宋" w:eastAsia="仿宋" w:cs="仿宋"/>
          <w:lang w:eastAsia="zh-CN"/>
        </w:rPr>
        <w:t>。</w:t>
      </w:r>
    </w:p>
    <w:p>
      <w:pPr>
        <w:widowControl/>
        <w:jc w:val="left"/>
        <w:rPr>
          <w:rFonts w:ascii="Times New Roman"/>
          <w:kern w:val="2"/>
          <w:sz w:val="21"/>
        </w:rPr>
      </w:pPr>
      <w:r>
        <w:br w:type="page"/>
      </w:r>
    </w:p>
    <w:p>
      <w:pPr>
        <w:spacing w:line="360" w:lineRule="auto"/>
        <w:jc w:val="center"/>
        <w:rPr>
          <w:rFonts w:ascii="仿宋" w:hAnsi="仿宋" w:eastAsia="仿宋"/>
          <w:b/>
          <w:bCs/>
        </w:rPr>
      </w:pPr>
    </w:p>
    <w:p>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pPr>
        <w:autoSpaceDE w:val="0"/>
        <w:autoSpaceDN w:val="0"/>
        <w:adjustRightInd w:val="0"/>
        <w:spacing w:line="360" w:lineRule="auto"/>
        <w:jc w:val="left"/>
        <w:rPr>
          <w:rFonts w:ascii="仿宋" w:hAnsi="仿宋" w:eastAsia="仿宋" w:cs="仿宋"/>
        </w:rPr>
      </w:pPr>
    </w:p>
    <w:p>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pPr>
        <w:spacing w:line="360" w:lineRule="auto"/>
        <w:ind w:firstLine="600" w:firstLineChars="250"/>
        <w:rPr>
          <w:rFonts w:ascii="仿宋" w:hAnsi="仿宋" w:eastAsia="仿宋" w:cs="仿宋"/>
          <w:u w:val="single"/>
        </w:rPr>
      </w:pPr>
    </w:p>
    <w:p>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特此证明。</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pPr>
        <w:spacing w:line="360" w:lineRule="auto"/>
        <w:ind w:firstLine="480" w:firstLineChars="200"/>
        <w:rPr>
          <w:rFonts w:hint="eastAsia" w:ascii="仿宋" w:hAnsi="仿宋" w:eastAsia="仿宋" w:cs="仿宋"/>
        </w:rPr>
      </w:pPr>
    </w:p>
    <w:p>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授权代表本单位证明</w:t>
      </w:r>
    </w:p>
    <w:p>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pPr>
        <w:widowControl/>
        <w:jc w:val="left"/>
        <w:rPr>
          <w:rFonts w:ascii="Times New Roman"/>
          <w:kern w:val="2"/>
          <w:sz w:val="21"/>
        </w:rPr>
      </w:pPr>
      <w:r>
        <w:br w:type="page"/>
      </w:r>
    </w:p>
    <w:p>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31764AE"/>
    <w:rsid w:val="3A856D10"/>
    <w:rsid w:val="3AC51AE0"/>
    <w:rsid w:val="4D62685E"/>
    <w:rsid w:val="4E802F63"/>
    <w:rsid w:val="547D71B9"/>
    <w:rsid w:val="548E1CC1"/>
    <w:rsid w:val="55175CA3"/>
    <w:rsid w:val="594905DD"/>
    <w:rsid w:val="607B5FE0"/>
    <w:rsid w:val="622A7B02"/>
    <w:rsid w:val="6F4059C0"/>
    <w:rsid w:val="74FA6E54"/>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qFormat/>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qFormat/>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380</Words>
  <Characters>2167</Characters>
  <Lines>18</Lines>
  <Paragraphs>5</Paragraphs>
  <TotalTime>5</TotalTime>
  <ScaleCrop>false</ScaleCrop>
  <LinksUpToDate>false</LinksUpToDate>
  <CharactersWithSpaces>2542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赋玖</cp:lastModifiedBy>
  <dcterms:modified xsi:type="dcterms:W3CDTF">2025-08-05T09:40:46Z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66233A2B7C1E437FBBE941364D2CA905_11</vt:lpwstr>
  </property>
</Properties>
</file>