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CA9CC4">
      <w:pPr>
        <w:pStyle w:val="5"/>
        <w:keepNext w:val="0"/>
        <w:keepLines w:val="0"/>
        <w:pageBreakBefore w:val="0"/>
        <w:widowControl w:val="0"/>
        <w:shd w:val="clear" w:color="auto" w:fill="auto"/>
        <w:tabs>
          <w:tab w:val="left" w:pos="4571"/>
          <w:tab w:val="clear" w:pos="8306"/>
        </w:tabs>
        <w:kinsoku/>
        <w:wordWrap/>
        <w:overflowPunct/>
        <w:topLinePunct w:val="0"/>
        <w:autoSpaceDE/>
        <w:autoSpaceDN/>
        <w:bidi w:val="0"/>
        <w:adjustRightInd/>
        <w:snapToGrid w:val="0"/>
        <w:spacing w:line="360" w:lineRule="auto"/>
        <w:ind w:firstLine="0" w:firstLineChars="0"/>
        <w:jc w:val="center"/>
        <w:textAlignment w:val="auto"/>
        <w:outlineLvl w:val="1"/>
        <w:rPr>
          <w:rStyle w:val="8"/>
          <w:rFonts w:hint="eastAsia" w:ascii="仿宋" w:hAnsi="仿宋" w:eastAsia="仿宋" w:cs="仿宋"/>
          <w:highlight w:val="none"/>
        </w:rPr>
      </w:pPr>
      <w:bookmarkStart w:id="0" w:name="_Toc495681414"/>
      <w:bookmarkStart w:id="1" w:name="_Toc495681251"/>
      <w:bookmarkStart w:id="2" w:name="_Toc495681405"/>
      <w:bookmarkStart w:id="3" w:name="_Toc495671271"/>
      <w:bookmarkStart w:id="4" w:name="_Toc495671262"/>
      <w:bookmarkStart w:id="5" w:name="_Toc25390"/>
      <w:bookmarkStart w:id="6" w:name="_Toc495681260"/>
      <w:bookmarkStart w:id="7" w:name="_Toc495908047"/>
      <w:bookmarkStart w:id="8" w:name="_Toc27035"/>
      <w:bookmarkStart w:id="9" w:name="_Toc495681532"/>
      <w:bookmarkStart w:id="10" w:name="_Toc32744"/>
      <w:bookmarkStart w:id="11" w:name="_Toc495681541"/>
      <w:bookmarkStart w:id="12" w:name="_Toc31488"/>
      <w:bookmarkStart w:id="13" w:name="_Toc495908056"/>
      <w:bookmarkStart w:id="39" w:name="_GoBack"/>
      <w:r>
        <w:rPr>
          <w:rStyle w:val="8"/>
          <w:rFonts w:hint="eastAsia" w:ascii="仿宋" w:hAnsi="仿宋" w:eastAsia="仿宋" w:cs="仿宋"/>
          <w:szCs w:val="21"/>
          <w:highlight w:val="none"/>
        </w:rPr>
        <w:t>供应商资格证明文件</w:t>
      </w:r>
      <w:bookmarkEnd w:id="39"/>
    </w:p>
    <w:p w14:paraId="7E192106">
      <w:pPr>
        <w:spacing w:line="360" w:lineRule="auto"/>
        <w:ind w:firstLine="482" w:firstLineChars="200"/>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（1）基本资格条件：符合《中华人民共和国政府采购法》第二十二条的规定；</w:t>
      </w:r>
    </w:p>
    <w:p w14:paraId="7D6871FF">
      <w:pPr>
        <w:keepNext w:val="0"/>
        <w:keepLines w:val="0"/>
        <w:pageBreakBefore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供应商需提供</w:t>
      </w:r>
      <w:r>
        <w:rPr>
          <w:rFonts w:hint="eastAsia" w:ascii="仿宋" w:hAnsi="仿宋" w:eastAsia="仿宋" w:cs="仿宋"/>
          <w:color w:val="auto"/>
          <w:sz w:val="24"/>
          <w:szCs w:val="24"/>
          <w:highlight w:val="none"/>
        </w:rPr>
        <w:t>符合《中华人民共和国政府采购法》第二十二条的规定</w:t>
      </w:r>
      <w:r>
        <w:rPr>
          <w:rFonts w:hint="eastAsia" w:ascii="仿宋" w:hAnsi="仿宋" w:eastAsia="仿宋" w:cs="仿宋"/>
          <w:color w:val="auto"/>
          <w:sz w:val="24"/>
          <w:szCs w:val="24"/>
          <w:highlight w:val="none"/>
          <w:lang w:eastAsia="zh-CN"/>
        </w:rPr>
        <w:t>的资格承诺函。</w:t>
      </w:r>
    </w:p>
    <w:p w14:paraId="374E0AE5">
      <w:pPr>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（2）特定资格条件： </w:t>
      </w:r>
    </w:p>
    <w:p w14:paraId="42CDCB1F">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r>
        <w:rPr>
          <w:rFonts w:hint="eastAsia" w:ascii="仿宋" w:hAnsi="仿宋" w:eastAsia="仿宋" w:cs="仿宋"/>
          <w:color w:val="auto"/>
          <w:kern w:val="0"/>
          <w:sz w:val="24"/>
          <w:szCs w:val="24"/>
          <w:highlight w:val="none"/>
          <w:lang w:eastAsia="zh-CN" w:bidi="ar"/>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r>
        <w:rPr>
          <w:rFonts w:hint="eastAsia" w:ascii="仿宋" w:hAnsi="仿宋" w:eastAsia="仿宋" w:cs="仿宋"/>
          <w:sz w:val="24"/>
          <w:szCs w:val="24"/>
          <w:highlight w:val="none"/>
          <w:lang w:eastAsia="zh-CN"/>
        </w:rPr>
        <w:t>；</w:t>
      </w:r>
    </w:p>
    <w:p w14:paraId="5F0E120F">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2、符合《财政部关于在政府采购活动中查询及使用信用记录有关问题的通知》（财库【2016】125号）文件中信用查询的要求；（此项由采购人与采购代理单位在开标时查询，以现场查询为准）。</w:t>
      </w:r>
    </w:p>
    <w:p w14:paraId="20D36623">
      <w:pPr>
        <w:pageBreakBefore/>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供应商基本情况表</w:t>
      </w:r>
    </w:p>
    <w:tbl>
      <w:tblPr>
        <w:tblStyle w:val="6"/>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67D7D7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4E73317F">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630" w:type="dxa"/>
            <w:gridSpan w:val="3"/>
            <w:noWrap w:val="0"/>
            <w:vAlign w:val="center"/>
          </w:tcPr>
          <w:p w14:paraId="46A918B0">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04C5BEE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14:paraId="5CE9C168">
            <w:pPr>
              <w:topLinePunct/>
              <w:spacing w:line="360" w:lineRule="auto"/>
              <w:jc w:val="center"/>
              <w:rPr>
                <w:rFonts w:hint="eastAsia" w:ascii="仿宋" w:hAnsi="仿宋" w:eastAsia="仿宋" w:cs="仿宋"/>
                <w:color w:val="auto"/>
                <w:sz w:val="24"/>
                <w:szCs w:val="24"/>
                <w:highlight w:val="none"/>
              </w:rPr>
            </w:pPr>
          </w:p>
        </w:tc>
      </w:tr>
      <w:tr w14:paraId="576E72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1B6A8A4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42C0BFC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noWrap w:val="0"/>
            <w:vAlign w:val="center"/>
          </w:tcPr>
          <w:p w14:paraId="061E8AEE">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4029B21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14:paraId="5D1B5DD8">
            <w:pPr>
              <w:topLinePunct/>
              <w:spacing w:line="360" w:lineRule="auto"/>
              <w:jc w:val="center"/>
              <w:rPr>
                <w:rFonts w:hint="eastAsia" w:ascii="仿宋" w:hAnsi="仿宋" w:eastAsia="仿宋" w:cs="仿宋"/>
                <w:color w:val="auto"/>
                <w:sz w:val="24"/>
                <w:szCs w:val="24"/>
                <w:highlight w:val="none"/>
              </w:rPr>
            </w:pPr>
          </w:p>
        </w:tc>
      </w:tr>
      <w:tr w14:paraId="0317D0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7B48300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14:paraId="2B0C9B7D">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64F689C5">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14:paraId="6F6D3092">
            <w:pPr>
              <w:topLinePunct/>
              <w:spacing w:line="360" w:lineRule="auto"/>
              <w:jc w:val="center"/>
              <w:rPr>
                <w:rFonts w:hint="eastAsia" w:ascii="仿宋" w:hAnsi="仿宋" w:eastAsia="仿宋" w:cs="仿宋"/>
                <w:color w:val="auto"/>
                <w:sz w:val="24"/>
                <w:szCs w:val="24"/>
                <w:highlight w:val="none"/>
              </w:rPr>
            </w:pPr>
          </w:p>
        </w:tc>
      </w:tr>
      <w:tr w14:paraId="185B5B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77BAE6E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14:paraId="39E9CCF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14:paraId="0CB5F912">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740EDE4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14:paraId="6B2CE32F">
            <w:pPr>
              <w:topLinePunct/>
              <w:spacing w:line="360" w:lineRule="auto"/>
              <w:ind w:firstLine="120" w:firstLineChars="50"/>
              <w:jc w:val="center"/>
              <w:rPr>
                <w:rFonts w:hint="eastAsia" w:ascii="仿宋" w:hAnsi="仿宋" w:eastAsia="仿宋" w:cs="仿宋"/>
                <w:color w:val="auto"/>
                <w:sz w:val="24"/>
                <w:szCs w:val="24"/>
                <w:highlight w:val="none"/>
              </w:rPr>
            </w:pPr>
          </w:p>
        </w:tc>
      </w:tr>
      <w:tr w14:paraId="0E27CF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486CC834">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3E79384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14:paraId="2BDC71F1">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5ED9A05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14:paraId="6261A40D">
            <w:pPr>
              <w:topLinePunct/>
              <w:spacing w:line="360" w:lineRule="auto"/>
              <w:ind w:firstLine="120" w:firstLineChars="50"/>
              <w:jc w:val="center"/>
              <w:rPr>
                <w:rFonts w:hint="eastAsia" w:ascii="仿宋" w:hAnsi="仿宋" w:eastAsia="仿宋" w:cs="仿宋"/>
                <w:color w:val="auto"/>
                <w:sz w:val="24"/>
                <w:szCs w:val="24"/>
                <w:highlight w:val="none"/>
              </w:rPr>
            </w:pPr>
          </w:p>
        </w:tc>
      </w:tr>
      <w:tr w14:paraId="40FD9A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4E95E27B">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6DA699F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39B7586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noWrap w:val="0"/>
            <w:vAlign w:val="center"/>
          </w:tcPr>
          <w:p w14:paraId="4FF23550">
            <w:pPr>
              <w:topLinePunct/>
              <w:spacing w:line="360" w:lineRule="auto"/>
              <w:ind w:firstLine="120" w:firstLineChars="50"/>
              <w:jc w:val="center"/>
              <w:rPr>
                <w:rFonts w:hint="eastAsia" w:ascii="仿宋" w:hAnsi="仿宋" w:eastAsia="仿宋" w:cs="仿宋"/>
                <w:color w:val="auto"/>
                <w:sz w:val="24"/>
                <w:szCs w:val="24"/>
                <w:highlight w:val="none"/>
              </w:rPr>
            </w:pPr>
          </w:p>
        </w:tc>
      </w:tr>
      <w:tr w14:paraId="4F47A2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BAB7EBA">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6A14BF93">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6AA4286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noWrap w:val="0"/>
            <w:vAlign w:val="center"/>
          </w:tcPr>
          <w:p w14:paraId="4C44C24C">
            <w:pPr>
              <w:topLinePunct/>
              <w:spacing w:line="360" w:lineRule="auto"/>
              <w:ind w:firstLine="120" w:firstLineChars="50"/>
              <w:jc w:val="center"/>
              <w:rPr>
                <w:rFonts w:hint="eastAsia" w:ascii="仿宋" w:hAnsi="仿宋" w:eastAsia="仿宋" w:cs="仿宋"/>
                <w:color w:val="auto"/>
                <w:sz w:val="24"/>
                <w:szCs w:val="24"/>
                <w:highlight w:val="none"/>
              </w:rPr>
            </w:pPr>
          </w:p>
        </w:tc>
      </w:tr>
      <w:tr w14:paraId="63CD90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1C07D7B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14:paraId="60E4A8AA">
            <w:pPr>
              <w:topLinePunct/>
              <w:spacing w:line="360" w:lineRule="auto"/>
              <w:jc w:val="center"/>
              <w:rPr>
                <w:rFonts w:hint="eastAsia" w:ascii="仿宋" w:hAnsi="仿宋" w:eastAsia="仿宋" w:cs="仿宋"/>
                <w:color w:val="auto"/>
                <w:sz w:val="24"/>
                <w:szCs w:val="24"/>
                <w:highlight w:val="none"/>
              </w:rPr>
            </w:pPr>
          </w:p>
        </w:tc>
      </w:tr>
      <w:tr w14:paraId="20CB04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657E5E2F">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14:paraId="44C425F9">
            <w:pPr>
              <w:topLinePunct/>
              <w:spacing w:line="360" w:lineRule="auto"/>
              <w:jc w:val="center"/>
              <w:rPr>
                <w:rFonts w:hint="eastAsia" w:ascii="仿宋" w:hAnsi="仿宋" w:eastAsia="仿宋" w:cs="仿宋"/>
                <w:color w:val="auto"/>
                <w:sz w:val="24"/>
                <w:szCs w:val="24"/>
                <w:highlight w:val="none"/>
              </w:rPr>
            </w:pPr>
          </w:p>
        </w:tc>
      </w:tr>
      <w:tr w14:paraId="096FBF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1CE20F7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14:paraId="18D4360C">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14:paraId="2D01103C">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14:paraId="6D26CCA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409306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4AAFB996">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65330138">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0F330C2C">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4F4D90A2">
            <w:pPr>
              <w:topLinePunct/>
              <w:spacing w:line="360" w:lineRule="auto"/>
              <w:jc w:val="center"/>
              <w:rPr>
                <w:rFonts w:hint="eastAsia" w:ascii="仿宋" w:hAnsi="仿宋" w:eastAsia="仿宋" w:cs="仿宋"/>
                <w:color w:val="auto"/>
                <w:sz w:val="24"/>
                <w:szCs w:val="24"/>
                <w:highlight w:val="none"/>
              </w:rPr>
            </w:pPr>
          </w:p>
        </w:tc>
      </w:tr>
      <w:tr w14:paraId="538A41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62F43C63">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3DEB4737">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785884D1">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40F8676A">
            <w:pPr>
              <w:topLinePunct/>
              <w:spacing w:line="360" w:lineRule="auto"/>
              <w:jc w:val="center"/>
              <w:rPr>
                <w:rFonts w:hint="eastAsia" w:ascii="仿宋" w:hAnsi="仿宋" w:eastAsia="仿宋" w:cs="仿宋"/>
                <w:color w:val="auto"/>
                <w:sz w:val="24"/>
                <w:szCs w:val="24"/>
                <w:highlight w:val="none"/>
              </w:rPr>
            </w:pPr>
          </w:p>
        </w:tc>
      </w:tr>
      <w:tr w14:paraId="29FF17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179A7D1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14:paraId="225B60F6">
            <w:pPr>
              <w:topLinePunct/>
              <w:spacing w:line="360" w:lineRule="auto"/>
              <w:jc w:val="center"/>
              <w:rPr>
                <w:rFonts w:hint="eastAsia" w:ascii="仿宋" w:hAnsi="仿宋" w:eastAsia="仿宋" w:cs="仿宋"/>
                <w:color w:val="auto"/>
                <w:sz w:val="24"/>
                <w:szCs w:val="24"/>
                <w:highlight w:val="none"/>
              </w:rPr>
            </w:pPr>
          </w:p>
        </w:tc>
      </w:tr>
    </w:tbl>
    <w:p w14:paraId="4E7B3E1D">
      <w:pPr>
        <w:spacing w:line="360" w:lineRule="auto"/>
        <w:ind w:firstLine="3360" w:firstLineChars="1400"/>
        <w:rPr>
          <w:rFonts w:hint="eastAsia" w:ascii="仿宋" w:hAnsi="仿宋" w:eastAsia="仿宋" w:cs="仿宋"/>
          <w:color w:val="auto"/>
          <w:sz w:val="24"/>
          <w:szCs w:val="24"/>
          <w:highlight w:val="none"/>
        </w:rPr>
      </w:pPr>
    </w:p>
    <w:p w14:paraId="7C244B95">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55BCE13E">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0A442AE8">
      <w:pPr>
        <w:spacing w:line="360" w:lineRule="auto"/>
        <w:ind w:firstLine="3360" w:firstLineChars="1400"/>
        <w:rPr>
          <w:rFonts w:hint="eastAsia" w:ascii="仿宋" w:hAnsi="仿宋" w:eastAsia="仿宋" w:cs="仿宋"/>
          <w:color w:val="auto"/>
          <w:highlight w:val="none"/>
        </w:rPr>
        <w:sectPr>
          <w:footerReference r:id="rId3" w:type="default"/>
          <w:pgSz w:w="11900" w:h="16838"/>
          <w:pgMar w:top="1440" w:right="1803" w:bottom="1440" w:left="1803" w:header="0" w:footer="1134" w:gutter="0"/>
          <w:pgNumType w:fmt="decimal"/>
          <w:cols w:space="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p w14:paraId="744AFC18">
      <w:pPr>
        <w:keepNext w:val="0"/>
        <w:keepLines w:val="0"/>
        <w:pageBreakBefore/>
        <w:widowControl/>
        <w:numPr>
          <w:ilvl w:val="0"/>
          <w:numId w:val="0"/>
        </w:numPr>
        <w:kinsoku/>
        <w:wordWrap/>
        <w:overflowPunct/>
        <w:topLinePunct w:val="0"/>
        <w:autoSpaceDE w:val="0"/>
        <w:autoSpaceDN w:val="0"/>
        <w:bidi w:val="0"/>
        <w:adjustRightInd w:val="0"/>
        <w:snapToGrid w:val="0"/>
        <w:spacing w:before="120" w:line="360" w:lineRule="auto"/>
        <w:ind w:left="482" w:leftChars="0" w:firstLine="0" w:firstLineChars="0"/>
        <w:jc w:val="center"/>
        <w:textAlignment w:val="auto"/>
        <w:outlineLvl w:val="9"/>
        <w:rPr>
          <w:rFonts w:hint="eastAsia" w:ascii="仿宋" w:hAnsi="仿宋" w:eastAsia="仿宋" w:cs="仿宋"/>
          <w:b/>
          <w:bCs/>
          <w:color w:val="auto"/>
          <w:sz w:val="28"/>
          <w:szCs w:val="28"/>
          <w:highlight w:val="none"/>
        </w:rPr>
      </w:pPr>
      <w:bookmarkStart w:id="14" w:name="_Toc10600"/>
      <w:bookmarkStart w:id="15" w:name="_Toc31106"/>
      <w:bookmarkStart w:id="16" w:name="_Toc7510"/>
      <w:bookmarkStart w:id="17" w:name="_Toc32473"/>
      <w:bookmarkStart w:id="18" w:name="_Toc18949"/>
      <w:bookmarkStart w:id="19" w:name="_Toc22457"/>
      <w:bookmarkStart w:id="20" w:name="_Toc20452"/>
      <w:bookmarkStart w:id="21" w:name="_Toc17244"/>
      <w:bookmarkStart w:id="22" w:name="_Toc4987"/>
      <w:bookmarkStart w:id="23" w:name="_Toc31757"/>
      <w:r>
        <w:rPr>
          <w:rFonts w:hint="eastAsia" w:ascii="仿宋" w:hAnsi="仿宋" w:eastAsia="仿宋" w:cs="仿宋"/>
          <w:b/>
          <w:bCs/>
          <w:color w:val="auto"/>
          <w:sz w:val="28"/>
          <w:szCs w:val="28"/>
          <w:highlight w:val="none"/>
          <w:lang w:eastAsia="zh-CN"/>
        </w:rPr>
        <w:t>附：</w:t>
      </w:r>
      <w:r>
        <w:rPr>
          <w:rFonts w:hint="eastAsia" w:ascii="仿宋" w:hAnsi="仿宋" w:eastAsia="仿宋" w:cs="仿宋"/>
          <w:b/>
          <w:bCs/>
          <w:color w:val="auto"/>
          <w:sz w:val="28"/>
          <w:szCs w:val="28"/>
          <w:highlight w:val="none"/>
        </w:rPr>
        <w:t>提供统一社会信用代码的营业执照或其他组织经营的合法凭证或自然人的提供身份证明文件</w:t>
      </w:r>
      <w:bookmarkEnd w:id="14"/>
      <w:bookmarkEnd w:id="15"/>
      <w:bookmarkEnd w:id="16"/>
      <w:bookmarkEnd w:id="17"/>
      <w:bookmarkStart w:id="24" w:name="_Toc894"/>
    </w:p>
    <w:bookmarkEnd w:id="24"/>
    <w:p w14:paraId="1EFE9BC0">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7A8141C1">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50A830E9">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sz w:val="28"/>
          <w:szCs w:val="28"/>
          <w:highlight w:val="none"/>
          <w:lang w:val="zh-CN"/>
        </w:rPr>
        <w:t>粘贴处</w:t>
      </w:r>
      <w:r>
        <w:rPr>
          <w:rFonts w:hint="eastAsia" w:ascii="仿宋" w:hAnsi="仿宋" w:eastAsia="仿宋" w:cs="仿宋"/>
          <w:b/>
          <w:bCs/>
          <w:color w:val="auto"/>
          <w:sz w:val="28"/>
          <w:szCs w:val="28"/>
          <w:highlight w:val="none"/>
        </w:rPr>
        <w:br w:type="page"/>
      </w:r>
    </w:p>
    <w:p w14:paraId="22363841">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w:t>
      </w:r>
      <w:bookmarkEnd w:id="18"/>
      <w:bookmarkEnd w:id="19"/>
      <w:r>
        <w:rPr>
          <w:rFonts w:hint="eastAsia" w:ascii="仿宋" w:hAnsi="仿宋" w:eastAsia="仿宋" w:cs="仿宋"/>
          <w:b/>
          <w:bCs/>
          <w:color w:val="auto"/>
          <w:sz w:val="28"/>
          <w:szCs w:val="28"/>
          <w:highlight w:val="none"/>
        </w:rPr>
        <w:t>供应商需提供符合《中华人民共和国政府采购法》第二十二条的规定的资格承诺函。</w:t>
      </w:r>
      <w:bookmarkEnd w:id="20"/>
      <w:bookmarkEnd w:id="21"/>
    </w:p>
    <w:p w14:paraId="7B73668C">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0E9AC9E0">
      <w:pPr>
        <w:pStyle w:val="4"/>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03EC02A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54BF561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1FCAA16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09D1684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155D3BC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75D505D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135DC92C">
      <w:pPr>
        <w:pStyle w:val="4"/>
        <w:rPr>
          <w:rFonts w:hint="eastAsia" w:ascii="仿宋" w:hAnsi="仿宋" w:eastAsia="仿宋" w:cs="仿宋"/>
          <w:highlight w:val="none"/>
          <w:lang w:val="en-US" w:eastAsia="zh-CN"/>
        </w:rPr>
      </w:pPr>
    </w:p>
    <w:p w14:paraId="71155CD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如有不实，我方将无条件地退出本项目的采购活动，并遵照《政府采购法》有关“提供虚假材料的规定”接受处罚。 </w:t>
      </w:r>
    </w:p>
    <w:p w14:paraId="4F66F56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3F66AEE8">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2A431D9F">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4EF2FE68">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7EA81FF6">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6A6054DF">
      <w:pPr>
        <w:autoSpaceDE w:val="0"/>
        <w:autoSpaceDN w:val="0"/>
        <w:adjustRightInd w:val="0"/>
        <w:spacing w:line="360" w:lineRule="auto"/>
        <w:ind w:left="0" w:leftChars="0" w:firstLine="2940" w:firstLineChars="1225"/>
        <w:rPr>
          <w:rFonts w:hint="eastAsia" w:ascii="仿宋" w:hAnsi="仿宋" w:eastAsia="仿宋" w:cs="仿宋"/>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76B1C935">
      <w:pPr>
        <w:pageBreakBefore/>
        <w:spacing w:line="360" w:lineRule="auto"/>
        <w:jc w:val="center"/>
        <w:outlineLvl w:val="2"/>
        <w:rPr>
          <w:rFonts w:hint="eastAsia" w:ascii="仿宋" w:hAnsi="仿宋" w:eastAsia="仿宋" w:cs="仿宋"/>
          <w:b/>
          <w:sz w:val="28"/>
          <w:szCs w:val="28"/>
          <w:highlight w:val="none"/>
          <w:lang w:val="zh-CN"/>
        </w:rPr>
        <w:sectPr>
          <w:footerReference r:id="rId4" w:type="default"/>
          <w:pgSz w:w="11900" w:h="16838"/>
          <w:pgMar w:top="1440" w:right="1803" w:bottom="1440" w:left="1803" w:header="0" w:footer="1134" w:gutter="0"/>
          <w:pgNumType w:fmt="decimal"/>
          <w:cols w:space="0" w:num="1"/>
          <w:rtlGutter w:val="0"/>
          <w:docGrid w:linePitch="312" w:charSpace="0"/>
        </w:sectPr>
      </w:pPr>
    </w:p>
    <w:p w14:paraId="63837345">
      <w:pPr>
        <w:pageBreakBefore/>
        <w:spacing w:line="360" w:lineRule="auto"/>
        <w:jc w:val="center"/>
        <w:outlineLvl w:val="2"/>
        <w:rPr>
          <w:rFonts w:hint="eastAsia" w:ascii="仿宋" w:hAnsi="仿宋" w:eastAsia="仿宋" w:cs="仿宋"/>
          <w:b/>
          <w:sz w:val="28"/>
          <w:szCs w:val="28"/>
          <w:highlight w:val="none"/>
          <w:lang w:val="zh-CN"/>
        </w:rPr>
      </w:pPr>
      <w:bookmarkStart w:id="25" w:name="_Toc6553"/>
      <w:r>
        <w:rPr>
          <w:rFonts w:hint="eastAsia" w:ascii="仿宋" w:hAnsi="仿宋" w:eastAsia="仿宋" w:cs="仿宋"/>
          <w:b/>
          <w:sz w:val="28"/>
          <w:szCs w:val="28"/>
          <w:highlight w:val="none"/>
          <w:lang w:val="zh-CN"/>
        </w:rPr>
        <w:t>（</w:t>
      </w:r>
      <w:r>
        <w:rPr>
          <w:rFonts w:hint="eastAsia" w:ascii="仿宋" w:hAnsi="仿宋" w:eastAsia="仿宋" w:cs="仿宋"/>
          <w:b/>
          <w:sz w:val="28"/>
          <w:szCs w:val="28"/>
          <w:highlight w:val="none"/>
          <w:lang w:eastAsia="zh-CN"/>
        </w:rPr>
        <w:t>二</w:t>
      </w:r>
      <w:r>
        <w:rPr>
          <w:rFonts w:hint="eastAsia" w:ascii="仿宋" w:hAnsi="仿宋" w:eastAsia="仿宋" w:cs="仿宋"/>
          <w:b/>
          <w:sz w:val="28"/>
          <w:szCs w:val="28"/>
          <w:highlight w:val="none"/>
          <w:lang w:val="zh-CN"/>
        </w:rPr>
        <w:t>）特定资格要求</w:t>
      </w:r>
      <w:bookmarkEnd w:id="22"/>
      <w:bookmarkEnd w:id="23"/>
      <w:bookmarkEnd w:id="25"/>
    </w:p>
    <w:p w14:paraId="60DB3C32">
      <w:pPr>
        <w:adjustRightInd w:val="0"/>
        <w:snapToGrid w:val="0"/>
        <w:spacing w:line="360" w:lineRule="auto"/>
        <w:jc w:val="center"/>
        <w:rPr>
          <w:rFonts w:hint="eastAsia" w:ascii="仿宋" w:hAnsi="仿宋" w:eastAsia="仿宋" w:cs="仿宋"/>
          <w:b/>
          <w:sz w:val="24"/>
          <w:szCs w:val="24"/>
          <w:highlight w:val="none"/>
        </w:rPr>
      </w:pPr>
      <w:bookmarkStart w:id="26" w:name="_Toc495908048"/>
      <w:bookmarkStart w:id="27" w:name="_Toc1610"/>
      <w:bookmarkStart w:id="28" w:name="_Toc495681406"/>
      <w:bookmarkStart w:id="29" w:name="_Toc495671263"/>
      <w:bookmarkStart w:id="30" w:name="_Toc495681252"/>
      <w:bookmarkStart w:id="31" w:name="_Toc495681533"/>
      <w:r>
        <w:rPr>
          <w:rFonts w:hint="eastAsia" w:ascii="仿宋" w:hAnsi="仿宋" w:eastAsia="仿宋" w:cs="仿宋"/>
          <w:b/>
          <w:sz w:val="24"/>
          <w:szCs w:val="24"/>
          <w:highlight w:val="none"/>
        </w:rPr>
        <w:t>1、法定代表人身份证明</w:t>
      </w:r>
      <w:bookmarkEnd w:id="26"/>
      <w:bookmarkEnd w:id="27"/>
      <w:bookmarkEnd w:id="28"/>
      <w:bookmarkEnd w:id="29"/>
      <w:bookmarkEnd w:id="30"/>
      <w:bookmarkEnd w:id="31"/>
    </w:p>
    <w:p w14:paraId="789B87AC">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0CCF079C">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rPr>
        <w:t xml:space="preserve">                                  </w:t>
      </w:r>
    </w:p>
    <w:p w14:paraId="34116E3A">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rPr>
        <w:t xml:space="preserve">                                          </w:t>
      </w:r>
    </w:p>
    <w:p w14:paraId="2278D5B6">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年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日；经营期限：</w:t>
      </w:r>
      <w:r>
        <w:rPr>
          <w:rFonts w:hint="eastAsia" w:ascii="仿宋" w:hAnsi="仿宋" w:eastAsia="仿宋" w:cs="仿宋"/>
          <w:kern w:val="0"/>
          <w:sz w:val="24"/>
          <w:szCs w:val="24"/>
          <w:highlight w:val="none"/>
          <w:u w:val="single"/>
        </w:rPr>
        <w:t xml:space="preserve">                  </w:t>
      </w:r>
    </w:p>
    <w:p w14:paraId="6BA2C12D">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14F93BFA">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性别：</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系</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w:t>
      </w: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名称）的法定代表人。</w:t>
      </w:r>
    </w:p>
    <w:p w14:paraId="4DC4DBBB">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0B03AFFF">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30A020CE">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76B95E88">
            <w:pP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38D037FF">
            <w:pP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20E70973">
            <w:pP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637974BB">
            <w:pP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r>
    </w:tbl>
    <w:p w14:paraId="45C6E8CB">
      <w:pPr>
        <w:spacing w:line="360" w:lineRule="auto"/>
        <w:ind w:firstLine="1920" w:firstLineChars="800"/>
        <w:rPr>
          <w:rFonts w:hint="eastAsia" w:ascii="仿宋" w:hAnsi="仿宋" w:eastAsia="仿宋" w:cs="仿宋"/>
          <w:sz w:val="24"/>
          <w:szCs w:val="24"/>
          <w:highlight w:val="none"/>
        </w:rPr>
      </w:pPr>
    </w:p>
    <w:p w14:paraId="654D519D">
      <w:pPr>
        <w:spacing w:line="360" w:lineRule="auto"/>
        <w:ind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0CD11CF9">
      <w:pPr>
        <w:spacing w:line="360" w:lineRule="auto"/>
        <w:ind w:firstLine="3578" w:firstLineChars="1491"/>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lang w:eastAsia="zh-CN"/>
        </w:rPr>
        <w:t>或授权代表</w:t>
      </w:r>
      <w:r>
        <w:rPr>
          <w:rFonts w:hint="eastAsia" w:ascii="仿宋" w:hAnsi="仿宋" w:eastAsia="仿宋" w:cs="仿宋"/>
          <w:sz w:val="24"/>
          <w:szCs w:val="24"/>
          <w:highlight w:val="none"/>
        </w:rPr>
        <w:t>（签字或盖章）：</w:t>
      </w:r>
      <w:r>
        <w:rPr>
          <w:rFonts w:hint="eastAsia" w:ascii="仿宋" w:hAnsi="仿宋" w:eastAsia="仿宋" w:cs="仿宋"/>
          <w:sz w:val="24"/>
          <w:szCs w:val="24"/>
          <w:highlight w:val="none"/>
          <w:u w:val="single"/>
        </w:rPr>
        <w:t xml:space="preserve">           </w:t>
      </w:r>
    </w:p>
    <w:p w14:paraId="386AC671">
      <w:pPr>
        <w:adjustRightInd w:val="0"/>
        <w:snapToGrid w:val="0"/>
        <w:spacing w:line="360" w:lineRule="auto"/>
        <w:ind w:firstLine="3578" w:firstLineChars="1491"/>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60F622CD">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bCs/>
          <w:sz w:val="24"/>
          <w:szCs w:val="24"/>
          <w:highlight w:val="none"/>
        </w:rPr>
        <w:br w:type="page"/>
      </w:r>
      <w:bookmarkStart w:id="32" w:name="_Toc495681253"/>
      <w:bookmarkStart w:id="33" w:name="_Toc495681534"/>
      <w:bookmarkStart w:id="34" w:name="_Toc18921"/>
      <w:bookmarkStart w:id="35" w:name="_Toc495671264"/>
      <w:bookmarkStart w:id="36" w:name="_Toc495681407"/>
      <w:bookmarkStart w:id="37" w:name="_Toc495908049"/>
      <w:r>
        <w:rPr>
          <w:rFonts w:hint="eastAsia" w:ascii="仿宋" w:hAnsi="仿宋" w:eastAsia="仿宋" w:cs="仿宋"/>
          <w:b/>
          <w:sz w:val="24"/>
          <w:szCs w:val="24"/>
          <w:highlight w:val="none"/>
        </w:rPr>
        <w:t>2、法定代表人授权书</w:t>
      </w:r>
      <w:bookmarkEnd w:id="32"/>
      <w:bookmarkEnd w:id="33"/>
      <w:bookmarkEnd w:id="34"/>
      <w:bookmarkEnd w:id="35"/>
      <w:bookmarkEnd w:id="36"/>
      <w:bookmarkEnd w:id="37"/>
    </w:p>
    <w:p w14:paraId="4A00FF20">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7C14D31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 xml:space="preserve">  （工商行政管理局名称）  </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 xml:space="preserve">   （供应商全称）  </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 xml:space="preserve"> （姓名）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 xml:space="preserve"> （被授权人姓名）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rPr>
        <w:t>磋商响应文件、签订合同和处理有关事宜，其法律后果由我方承担。</w:t>
      </w:r>
    </w:p>
    <w:p w14:paraId="3F8128C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64DEB22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（盖单位公章）</w:t>
      </w:r>
    </w:p>
    <w:p w14:paraId="479EAD46">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55E34BF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3350E97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193C15AB">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2823285D">
      <w:pPr>
        <w:spacing w:line="360" w:lineRule="auto"/>
        <w:ind w:firstLine="5520" w:firstLineChars="230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564E4DC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本授权有效期：自开标之日起90日历日。</w:t>
      </w:r>
    </w:p>
    <w:p w14:paraId="24C4599B">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附：法定代表人和委托代理人身份证复印件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2A27A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noWrap w:val="0"/>
            <w:vAlign w:val="center"/>
          </w:tcPr>
          <w:p w14:paraId="60D81A05">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0F88BA10">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r w14:paraId="34B43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540E0605">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6E334459">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bl>
    <w:p w14:paraId="7C5C163E">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14:paraId="51FA1DEF">
      <w:pPr>
        <w:spacing w:line="360" w:lineRule="auto"/>
        <w:ind w:left="479" w:leftChars="228" w:firstLine="0" w:firstLineChars="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本授权有效期为磋商之日起不少于90天，仅限授权代表参加磋商时提供</w:t>
      </w:r>
      <w:bookmarkStart w:id="38" w:name="_Toc15002"/>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lang w:val="en-US" w:eastAsia="zh-CN"/>
        </w:rPr>
        <w:t>2.后附被授权代表本单位证明：被授权人开标前半年内任意一个月的社保缴纳证明。</w:t>
      </w:r>
      <w:bookmarkEnd w:id="3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EFD8E1">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1A9FC0">
                          <w:pPr>
                            <w:pStyle w:val="5"/>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C1A9FC0">
                    <w:pPr>
                      <w:pStyle w:val="5"/>
                    </w:pPr>
                    <w:r>
                      <w:t xml:space="preserve">第 </w:t>
                    </w:r>
                    <w:r>
                      <w:fldChar w:fldCharType="begin"/>
                    </w:r>
                    <w:r>
                      <w:instrText xml:space="preserve"> PAGE  \* MERGEFORMAT </w:instrText>
                    </w:r>
                    <w:r>
                      <w:fldChar w:fldCharType="separate"/>
                    </w:r>
                    <w:r>
                      <w:t>35</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6F51C">
    <w:pPr>
      <w:pStyle w:val="5"/>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9A9DD4">
                          <w:pPr>
                            <w:pStyle w:val="5"/>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59A9DD4">
                    <w:pPr>
                      <w:pStyle w:val="5"/>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77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33CA1"/>
    <w:rsid w:val="06E4368C"/>
    <w:rsid w:val="13B671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8"/>
    <w:semiHidden/>
    <w:unhideWhenUsed/>
    <w:qFormat/>
    <w:uiPriority w:val="0"/>
    <w:pPr>
      <w:keepNext/>
      <w:keepLines/>
      <w:widowControl w:val="0"/>
      <w:kinsoku/>
      <w:autoSpaceDE/>
      <w:autoSpaceDN/>
      <w:adjustRightInd/>
      <w:snapToGrid/>
      <w:spacing w:line="240" w:lineRule="auto"/>
      <w:jc w:val="center"/>
      <w:textAlignment w:val="auto"/>
      <w:outlineLvl w:val="1"/>
    </w:pPr>
    <w:rPr>
      <w:rFonts w:ascii="Calibri" w:hAnsi="Calibri" w:eastAsia="宋体" w:cstheme="minorBidi"/>
      <w:b/>
      <w:bCs/>
      <w:snapToGrid/>
      <w:kern w:val="2"/>
      <w:sz w:val="32"/>
      <w:szCs w:val="32"/>
      <w:lang w:eastAsia="zh-CN"/>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widowControl w:val="0"/>
      <w:kinsoku/>
      <w:autoSpaceDE/>
      <w:autoSpaceDN/>
      <w:adjustRightInd/>
      <w:snapToGrid/>
      <w:spacing w:before="120" w:beforeLines="0" w:beforeAutospacing="0" w:line="240" w:lineRule="auto"/>
      <w:jc w:val="both"/>
      <w:textAlignment w:val="auto"/>
    </w:pPr>
    <w:rPr>
      <w:rFonts w:ascii="Arial" w:hAnsi="Arial" w:eastAsiaTheme="minorEastAsia" w:cstheme="minorBidi"/>
      <w:snapToGrid/>
      <w:kern w:val="2"/>
      <w:sz w:val="24"/>
      <w:szCs w:val="24"/>
      <w:lang w:eastAsia="zh-CN"/>
    </w:rPr>
  </w:style>
  <w:style w:type="paragraph" w:styleId="4">
    <w:name w:val="Body Text"/>
    <w:basedOn w:val="1"/>
    <w:qFormat/>
    <w:uiPriority w:val="0"/>
    <w:rPr>
      <w:rFonts w:ascii="宋体" w:hAnsi="宋体" w:eastAsia="宋体" w:cs="宋体"/>
      <w:sz w:val="19"/>
      <w:szCs w:val="19"/>
      <w:lang w:val="en-US" w:eastAsia="en-US" w:bidi="ar-SA"/>
    </w:rPr>
  </w:style>
  <w:style w:type="paragraph" w:styleId="5">
    <w:name w:val="footer"/>
    <w:basedOn w:val="1"/>
    <w:qFormat/>
    <w:uiPriority w:val="0"/>
    <w:pPr>
      <w:widowControl w:val="0"/>
      <w:tabs>
        <w:tab w:val="center" w:pos="4153"/>
        <w:tab w:val="right" w:pos="8306"/>
      </w:tabs>
      <w:kinsoku/>
      <w:autoSpaceDE/>
      <w:autoSpaceDN/>
      <w:adjustRightInd/>
      <w:snapToGrid w:val="0"/>
      <w:spacing w:line="240" w:lineRule="auto"/>
      <w:jc w:val="left"/>
      <w:textAlignment w:val="auto"/>
    </w:pPr>
    <w:rPr>
      <w:rFonts w:asciiTheme="minorHAnsi" w:hAnsiTheme="minorHAnsi" w:eastAsiaTheme="minorEastAsia" w:cstheme="minorBidi"/>
      <w:snapToGrid/>
      <w:kern w:val="2"/>
      <w:sz w:val="18"/>
      <w:szCs w:val="24"/>
      <w:lang w:eastAsia="zh-CN"/>
    </w:rPr>
  </w:style>
  <w:style w:type="character" w:customStyle="1" w:styleId="8">
    <w:name w:val="标题 2 字符"/>
    <w:link w:val="2"/>
    <w:qFormat/>
    <w:uiPriority w:val="0"/>
    <w:rPr>
      <w:rFonts w:ascii="Calibri" w:hAnsi="Calibri" w:eastAsia="宋体" w:cstheme="minorBidi"/>
      <w:b/>
      <w:bCs/>
      <w:snapToGrid/>
      <w:kern w:val="2"/>
      <w:sz w:val="32"/>
      <w:szCs w:val="32"/>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2025-08-10T03:18:34Z</dcterms:created>
  <dc:creator>Administrator</dc:creator>
  <cp:lastModifiedBy>WPS_1550631361</cp:lastModifiedBy>
  <dcterms:modified xsi:type="dcterms:W3CDTF">2025-08-10T03:32:38Z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eyJoZGlkIjoiNzcxNDFmZmFlNjBhZjhkYWJlMmFhNGY5N2IyZDJkOTgiLCJ1c2VySWQiOiI0NzgyNDMxMzAifQ==</vt:lpwstr>
  </property>
  <property fmtid="{D5CDD505-2E9C-101B-9397-08002B2CF9AE}" pid="4" name="ICV">
    <vt:lpwstr>38AD36AFDF9049D7BFBCD331F3F42892_13</vt:lpwstr>
  </property>
</Properties>
</file>