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BE9E5">
      <w:pPr>
        <w:keepNext/>
        <w:numPr>
          <w:ilvl w:val="0"/>
          <w:numId w:val="1"/>
        </w:numPr>
        <w:spacing w:before="192" w:beforeLines="50" w:after="192" w:afterLines="50"/>
        <w:ind w:left="0" w:firstLine="0"/>
        <w:jc w:val="center"/>
        <w:outlineLvl w:val="0"/>
        <w:rPr>
          <w:rFonts w:hint="eastAsia" w:ascii="仿宋" w:hAnsi="仿宋" w:eastAsia="仿宋" w:cs="仿宋"/>
          <w:b/>
          <w:bCs w:val="0"/>
          <w:kern w:val="36"/>
          <w:sz w:val="24"/>
          <w:szCs w:val="24"/>
          <w:lang w:val="en-US" w:eastAsia="zh-CN" w:bidi="ar-SA"/>
        </w:rPr>
      </w:pPr>
      <w:r>
        <w:rPr>
          <w:rFonts w:hint="eastAsia" w:ascii="仿宋" w:hAnsi="仿宋" w:eastAsia="仿宋" w:cs="仿宋"/>
          <w:b/>
          <w:bCs w:val="0"/>
          <w:kern w:val="36"/>
          <w:sz w:val="24"/>
          <w:szCs w:val="24"/>
          <w:lang w:val="en-US" w:eastAsia="zh-CN" w:bidi="ar-SA"/>
        </w:rPr>
        <w:t>拟签订的合同文本</w:t>
      </w:r>
    </w:p>
    <w:p w14:paraId="4740643F">
      <w:pPr>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（本格式条款供双方签订合同参考，采购人可根据项目的实际情况增减条款和内容）</w:t>
      </w:r>
    </w:p>
    <w:p w14:paraId="6D1B4EF1">
      <w:pPr>
        <w:rPr>
          <w:rFonts w:hint="eastAsia" w:ascii="仿宋" w:hAnsi="仿宋" w:eastAsia="仿宋" w:cs="仿宋"/>
          <w:color w:val="7030A0"/>
          <w:sz w:val="24"/>
          <w:szCs w:val="24"/>
        </w:rPr>
      </w:pPr>
      <w:r>
        <w:rPr>
          <w:rFonts w:hint="eastAsia" w:ascii="仿宋" w:hAnsi="仿宋" w:eastAsia="仿宋" w:cs="仿宋"/>
          <w:color w:val="7030A0"/>
          <w:sz w:val="24"/>
          <w:szCs w:val="24"/>
        </w:rPr>
        <w:br w:type="page"/>
      </w:r>
    </w:p>
    <w:p w14:paraId="0D83A9ED">
      <w:pPr>
        <w:widowControl w:val="0"/>
        <w:rPr>
          <w:rFonts w:hint="eastAsia" w:ascii="仿宋" w:hAnsi="仿宋" w:eastAsia="仿宋" w:cs="仿宋"/>
          <w:color w:val="000000"/>
          <w:kern w:val="0"/>
          <w:sz w:val="24"/>
          <w:szCs w:val="24"/>
          <w:lang w:bidi="en-US"/>
        </w:rPr>
      </w:pPr>
      <w:r>
        <w:rPr>
          <w:rFonts w:hint="eastAsia" w:ascii="仿宋" w:hAnsi="仿宋" w:eastAsia="仿宋" w:cs="仿宋"/>
          <w:b/>
          <w:bCs/>
          <w:color w:val="000000"/>
          <w:kern w:val="0"/>
          <w:sz w:val="24"/>
          <w:szCs w:val="24"/>
          <w:lang w:bidi="en-US"/>
        </w:rPr>
        <w:t xml:space="preserve">政府采购项目 </w:t>
      </w:r>
      <w:r>
        <w:rPr>
          <w:rFonts w:hint="eastAsia" w:ascii="仿宋" w:hAnsi="仿宋" w:eastAsia="仿宋" w:cs="仿宋"/>
          <w:b/>
          <w:bCs/>
          <w:color w:val="000000"/>
          <w:kern w:val="0"/>
          <w:sz w:val="24"/>
          <w:szCs w:val="24"/>
          <w:lang w:val="en-US" w:eastAsia="zh-CN" w:bidi="en-US"/>
        </w:rPr>
        <w:t xml:space="preserve">                                                 </w:t>
      </w:r>
      <w:r>
        <w:rPr>
          <w:rFonts w:hint="eastAsia" w:ascii="仿宋" w:hAnsi="仿宋" w:eastAsia="仿宋" w:cs="仿宋"/>
          <w:b/>
          <w:bCs/>
          <w:color w:val="000000"/>
          <w:kern w:val="0"/>
          <w:sz w:val="24"/>
          <w:szCs w:val="24"/>
          <w:bdr w:val="single" w:color="auto" w:sz="4" w:space="0"/>
          <w:lang w:bidi="en-US"/>
        </w:rPr>
        <w:t xml:space="preserve">公开招标 </w:t>
      </w:r>
    </w:p>
    <w:p w14:paraId="36C0644C">
      <w:pPr>
        <w:keepNext/>
        <w:keepLines/>
        <w:widowControl w:val="0"/>
        <w:spacing w:after="120" w:line="1114" w:lineRule="exact"/>
        <w:jc w:val="both"/>
        <w:outlineLvl w:val="0"/>
        <w:rPr>
          <w:rFonts w:hint="eastAsia" w:ascii="仿宋" w:hAnsi="仿宋" w:eastAsia="仿宋" w:cs="仿宋"/>
          <w:color w:val="000000"/>
          <w:sz w:val="24"/>
          <w:szCs w:val="24"/>
          <w:lang w:bidi="en-US"/>
        </w:rPr>
      </w:pPr>
    </w:p>
    <w:p w14:paraId="4D4ED24C">
      <w:pPr>
        <w:keepNext/>
        <w:keepLines/>
        <w:widowControl w:val="0"/>
        <w:spacing w:after="120" w:line="1114" w:lineRule="exact"/>
        <w:jc w:val="center"/>
        <w:outlineLvl w:val="0"/>
        <w:rPr>
          <w:rFonts w:hint="eastAsia" w:ascii="仿宋" w:hAnsi="仿宋" w:eastAsia="仿宋" w:cs="仿宋"/>
          <w:b/>
          <w:bCs/>
          <w:color w:val="000000"/>
          <w:sz w:val="24"/>
          <w:szCs w:val="24"/>
          <w:lang w:bidi="en-US"/>
        </w:rPr>
      </w:pPr>
      <w:r>
        <w:rPr>
          <w:rFonts w:hint="eastAsia" w:ascii="仿宋" w:hAnsi="仿宋" w:eastAsia="仿宋" w:cs="仿宋"/>
          <w:b/>
          <w:bCs/>
          <w:color w:val="000000"/>
          <w:sz w:val="24"/>
          <w:szCs w:val="24"/>
          <w:lang w:bidi="en-US"/>
        </w:rPr>
        <w:t>航天基地</w:t>
      </w:r>
      <w:r>
        <w:rPr>
          <w:rFonts w:hint="eastAsia" w:ascii="仿宋" w:hAnsi="仿宋" w:eastAsia="仿宋" w:cs="仿宋"/>
          <w:b/>
          <w:bCs/>
          <w:color w:val="000000"/>
          <w:sz w:val="24"/>
          <w:szCs w:val="24"/>
          <w:lang w:val="en-US" w:eastAsia="zh-CN" w:bidi="en-US"/>
        </w:rPr>
        <w:t>2025-2027年度</w:t>
      </w:r>
      <w:r>
        <w:rPr>
          <w:rFonts w:hint="eastAsia" w:ascii="仿宋" w:hAnsi="仿宋" w:eastAsia="仿宋" w:cs="仿宋"/>
          <w:b/>
          <w:bCs/>
          <w:color w:val="000000"/>
          <w:sz w:val="24"/>
          <w:szCs w:val="24"/>
          <w:lang w:bidi="en-US"/>
        </w:rPr>
        <w:t>道路绿化养护项目</w:t>
      </w:r>
    </w:p>
    <w:p w14:paraId="33EC49A0">
      <w:pPr>
        <w:keepNext/>
        <w:keepLines/>
        <w:widowControl w:val="0"/>
        <w:spacing w:after="120"/>
        <w:jc w:val="center"/>
        <w:outlineLvl w:val="0"/>
        <w:rPr>
          <w:rFonts w:hint="eastAsia" w:ascii="仿宋" w:hAnsi="仿宋" w:eastAsia="仿宋" w:cs="仿宋"/>
          <w:b/>
          <w:bCs/>
          <w:color w:val="000000"/>
          <w:sz w:val="24"/>
          <w:szCs w:val="24"/>
          <w:lang w:bidi="en-US"/>
        </w:rPr>
      </w:pPr>
    </w:p>
    <w:p w14:paraId="19C158F4">
      <w:pPr>
        <w:widowControl w:val="0"/>
        <w:spacing w:after="480" w:line="504" w:lineRule="exact"/>
        <w:ind w:firstLine="2640" w:firstLineChars="11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（编号：HYTF-202509072</w:t>
      </w:r>
      <w:r>
        <w:rPr>
          <w:rFonts w:hint="eastAsia" w:ascii="仿宋" w:hAnsi="仿宋" w:eastAsia="仿宋" w:cs="仿宋"/>
          <w:color w:val="000000"/>
          <w:sz w:val="24"/>
          <w:szCs w:val="24"/>
          <w:lang w:bidi="zh-TW"/>
        </w:rPr>
        <w:t>-1/2/3</w:t>
      </w:r>
      <w:r>
        <w:rPr>
          <w:rFonts w:hint="eastAsia" w:ascii="仿宋" w:hAnsi="仿宋" w:eastAsia="仿宋" w:cs="仿宋"/>
          <w:color w:val="000000"/>
          <w:sz w:val="24"/>
          <w:szCs w:val="24"/>
          <w:lang w:val="zh-TW" w:eastAsia="zh-TW" w:bidi="zh-TW"/>
        </w:rPr>
        <w:t>）</w:t>
      </w:r>
    </w:p>
    <w:p w14:paraId="2BF6F8C4">
      <w:pPr>
        <w:widowControl w:val="0"/>
        <w:spacing w:after="480" w:line="500" w:lineRule="exact"/>
        <w:ind w:firstLine="720" w:firstLineChars="300"/>
        <w:rPr>
          <w:rFonts w:hint="eastAsia" w:ascii="仿宋" w:hAnsi="仿宋" w:eastAsia="仿宋" w:cs="仿宋"/>
          <w:color w:val="000000"/>
          <w:sz w:val="24"/>
          <w:szCs w:val="24"/>
          <w:lang w:val="zh-TW" w:eastAsia="zh-TW" w:bidi="zh-TW"/>
        </w:rPr>
      </w:pPr>
    </w:p>
    <w:p w14:paraId="426060EB">
      <w:pPr>
        <w:widowControl w:val="0"/>
        <w:spacing w:after="480" w:line="500" w:lineRule="exact"/>
        <w:ind w:firstLine="720" w:firstLineChars="300"/>
        <w:rPr>
          <w:rFonts w:hint="eastAsia" w:ascii="仿宋" w:hAnsi="仿宋" w:eastAsia="仿宋" w:cs="仿宋"/>
          <w:color w:val="000000"/>
          <w:sz w:val="24"/>
          <w:szCs w:val="24"/>
          <w:lang w:val="zh-TW" w:eastAsia="zh-TW" w:bidi="zh-TW"/>
        </w:rPr>
      </w:pPr>
    </w:p>
    <w:p w14:paraId="09F0B539">
      <w:pPr>
        <w:widowControl w:val="0"/>
        <w:spacing w:after="480" w:line="500" w:lineRule="exact"/>
        <w:ind w:firstLine="720" w:firstLineChars="300"/>
        <w:rPr>
          <w:rFonts w:hint="eastAsia" w:ascii="仿宋" w:hAnsi="仿宋" w:eastAsia="仿宋" w:cs="仿宋"/>
          <w:color w:val="000000"/>
          <w:sz w:val="24"/>
          <w:szCs w:val="24"/>
          <w:lang w:val="zh-TW" w:eastAsia="zh-TW" w:bidi="zh-TW"/>
        </w:rPr>
      </w:pPr>
    </w:p>
    <w:p w14:paraId="2D0D3794">
      <w:pPr>
        <w:widowControl w:val="0"/>
        <w:spacing w:after="480" w:line="500" w:lineRule="exact"/>
        <w:ind w:firstLine="720" w:firstLineChars="300"/>
        <w:rPr>
          <w:rFonts w:hint="eastAsia" w:ascii="仿宋" w:hAnsi="仿宋" w:eastAsia="仿宋" w:cs="仿宋"/>
          <w:color w:val="000000"/>
          <w:sz w:val="24"/>
          <w:szCs w:val="24"/>
          <w:lang w:bidi="en-US"/>
        </w:rPr>
      </w:pPr>
      <w:r>
        <w:rPr>
          <w:rFonts w:hint="eastAsia" w:ascii="仿宋" w:hAnsi="仿宋" w:eastAsia="仿宋" w:cs="仿宋"/>
          <w:color w:val="000000"/>
          <w:sz w:val="24"/>
          <w:szCs w:val="24"/>
          <w:lang w:val="zh-TW" w:eastAsia="zh-TW" w:bidi="zh-TW"/>
        </w:rPr>
        <w:t>甲方：</w:t>
      </w:r>
      <w:r>
        <w:rPr>
          <w:rFonts w:hint="eastAsia" w:ascii="仿宋" w:hAnsi="仿宋" w:eastAsia="仿宋" w:cs="仿宋"/>
          <w:color w:val="000000"/>
          <w:sz w:val="24"/>
          <w:szCs w:val="24"/>
          <w:lang w:bidi="en-US"/>
        </w:rPr>
        <w:t>西安国家民用航天产业基地城市管理服务中心</w:t>
      </w:r>
    </w:p>
    <w:p w14:paraId="7A625E0E">
      <w:pPr>
        <w:widowControl w:val="0"/>
        <w:spacing w:after="480" w:line="500" w:lineRule="exact"/>
        <w:ind w:left="198" w:firstLine="496" w:firstLineChars="207"/>
        <w:rPr>
          <w:rFonts w:hint="eastAsia" w:ascii="仿宋" w:hAnsi="仿宋" w:eastAsia="仿宋" w:cs="仿宋"/>
          <w:color w:val="000000"/>
          <w:sz w:val="24"/>
          <w:szCs w:val="24"/>
          <w:lang w:bidi="zh-TW"/>
        </w:rPr>
      </w:pPr>
      <w:r>
        <w:rPr>
          <w:rFonts w:hint="eastAsia" w:ascii="仿宋" w:hAnsi="仿宋" w:eastAsia="仿宋" w:cs="仿宋"/>
          <w:color w:val="000000"/>
          <w:sz w:val="24"/>
          <w:szCs w:val="24"/>
          <w:lang w:val="zh-TW" w:eastAsia="zh-TW" w:bidi="zh-TW"/>
        </w:rPr>
        <w:t>乙方:</w:t>
      </w:r>
    </w:p>
    <w:p w14:paraId="1652F301">
      <w:pPr>
        <w:widowControl w:val="0"/>
        <w:spacing w:after="480" w:line="500" w:lineRule="exact"/>
        <w:ind w:left="198" w:firstLine="496" w:firstLineChars="207"/>
        <w:rPr>
          <w:rFonts w:hint="eastAsia" w:ascii="仿宋" w:hAnsi="仿宋" w:eastAsia="仿宋" w:cs="仿宋"/>
          <w:color w:val="000000"/>
          <w:sz w:val="24"/>
          <w:szCs w:val="24"/>
          <w:lang w:bidi="en-US"/>
        </w:rPr>
      </w:pPr>
    </w:p>
    <w:p w14:paraId="6C891A4A">
      <w:pPr>
        <w:widowControl w:val="0"/>
        <w:spacing w:line="528" w:lineRule="exact"/>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bidi="en-US"/>
        </w:rPr>
        <w:t>202</w:t>
      </w:r>
      <w:r>
        <w:rPr>
          <w:rFonts w:hint="eastAsia" w:ascii="仿宋" w:hAnsi="仿宋" w:eastAsia="仿宋" w:cs="仿宋"/>
          <w:color w:val="000000"/>
          <w:sz w:val="24"/>
          <w:szCs w:val="24"/>
          <w:lang w:val="en-US" w:eastAsia="zh-CN" w:bidi="en-US"/>
        </w:rPr>
        <w:t>5</w:t>
      </w:r>
      <w:r>
        <w:rPr>
          <w:rFonts w:hint="eastAsia" w:ascii="仿宋" w:hAnsi="仿宋" w:eastAsia="仿宋" w:cs="仿宋"/>
          <w:color w:val="000000"/>
          <w:sz w:val="24"/>
          <w:szCs w:val="24"/>
          <w:lang w:val="zh-TW" w:eastAsia="zh-TW" w:bidi="zh-TW"/>
        </w:rPr>
        <w:t>年</w:t>
      </w:r>
      <w:r>
        <w:rPr>
          <w:rFonts w:hint="eastAsia" w:ascii="仿宋" w:hAnsi="仿宋" w:eastAsia="仿宋" w:cs="仿宋"/>
          <w:color w:val="000000"/>
          <w:sz w:val="24"/>
          <w:szCs w:val="24"/>
          <w:lang w:val="en-US" w:eastAsia="zh-CN" w:bidi="zh-TW"/>
        </w:rPr>
        <w:t xml:space="preserve">  </w:t>
      </w:r>
      <w:r>
        <w:rPr>
          <w:rFonts w:hint="eastAsia" w:ascii="仿宋" w:hAnsi="仿宋" w:eastAsia="仿宋" w:cs="仿宋"/>
          <w:color w:val="000000"/>
          <w:sz w:val="24"/>
          <w:szCs w:val="24"/>
          <w:lang w:val="zh-TW" w:eastAsia="zh-TW" w:bidi="zh-TW"/>
        </w:rPr>
        <w:t>月</w:t>
      </w:r>
    </w:p>
    <w:p w14:paraId="36890E4B">
      <w:pPr>
        <w:widowControl w:val="0"/>
        <w:spacing w:line="528" w:lineRule="exact"/>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中国西安</w:t>
      </w:r>
    </w:p>
    <w:p w14:paraId="235BE61C">
      <w:pPr>
        <w:widowControl w:val="0"/>
        <w:spacing w:line="360" w:lineRule="auto"/>
        <w:ind w:firstLine="640"/>
        <w:rPr>
          <w:rFonts w:hint="eastAsia" w:ascii="仿宋" w:hAnsi="仿宋" w:eastAsia="仿宋" w:cs="仿宋"/>
          <w:color w:val="000000"/>
          <w:sz w:val="24"/>
          <w:szCs w:val="24"/>
          <w:lang w:val="zh-TW" w:eastAsia="zh-TW" w:bidi="zh-TW"/>
        </w:rPr>
      </w:pPr>
    </w:p>
    <w:p w14:paraId="72B4FE19">
      <w:pPr>
        <w:widowControl w:val="0"/>
        <w:spacing w:line="360" w:lineRule="auto"/>
        <w:ind w:firstLine="640"/>
        <w:rPr>
          <w:rFonts w:hint="eastAsia" w:ascii="仿宋" w:hAnsi="仿宋" w:eastAsia="仿宋" w:cs="仿宋"/>
          <w:color w:val="000000"/>
          <w:sz w:val="24"/>
          <w:szCs w:val="24"/>
          <w:lang w:val="zh-TW" w:eastAsia="zh-TW" w:bidi="zh-TW"/>
        </w:rPr>
      </w:pPr>
    </w:p>
    <w:p w14:paraId="12FD7423">
      <w:pPr>
        <w:widowControl w:val="0"/>
        <w:spacing w:line="360" w:lineRule="auto"/>
        <w:ind w:firstLine="640"/>
        <w:rPr>
          <w:rFonts w:hint="eastAsia" w:ascii="仿宋" w:hAnsi="仿宋" w:eastAsia="仿宋" w:cs="仿宋"/>
          <w:color w:val="000000"/>
          <w:sz w:val="24"/>
          <w:szCs w:val="24"/>
          <w:lang w:val="zh-TW" w:eastAsia="zh-TW" w:bidi="zh-TW"/>
        </w:rPr>
      </w:pPr>
    </w:p>
    <w:p w14:paraId="163CADAB">
      <w:pP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br w:type="page"/>
      </w:r>
    </w:p>
    <w:p w14:paraId="66E1A481">
      <w:pPr>
        <w:widowControl w:val="0"/>
        <w:spacing w:line="360" w:lineRule="auto"/>
        <w:ind w:firstLine="640"/>
        <w:rPr>
          <w:rFonts w:hint="eastAsia" w:ascii="仿宋" w:hAnsi="仿宋" w:eastAsia="仿宋" w:cs="仿宋"/>
          <w:color w:val="000000"/>
          <w:sz w:val="24"/>
          <w:szCs w:val="24"/>
          <w:u w:val="single"/>
          <w:lang w:bidi="zh-TW"/>
        </w:rPr>
      </w:pPr>
      <w:r>
        <w:rPr>
          <w:rFonts w:hint="eastAsia" w:ascii="仿宋" w:hAnsi="仿宋" w:eastAsia="仿宋" w:cs="仿宋"/>
          <w:color w:val="000000"/>
          <w:sz w:val="24"/>
          <w:szCs w:val="24"/>
          <w:lang w:val="zh-TW" w:eastAsia="zh-TW" w:bidi="zh-TW"/>
        </w:rPr>
        <w:t>甲方（</w:t>
      </w:r>
      <w:r>
        <w:rPr>
          <w:rFonts w:hint="eastAsia" w:ascii="仿宋" w:hAnsi="仿宋" w:eastAsia="仿宋" w:cs="仿宋"/>
          <w:color w:val="000000"/>
          <w:sz w:val="24"/>
          <w:szCs w:val="24"/>
          <w:lang w:bidi="zh-TW"/>
        </w:rPr>
        <w:t>采</w:t>
      </w:r>
      <w:r>
        <w:rPr>
          <w:rFonts w:hint="eastAsia" w:ascii="仿宋" w:hAnsi="仿宋" w:eastAsia="仿宋" w:cs="仿宋"/>
          <w:color w:val="000000"/>
          <w:sz w:val="24"/>
          <w:szCs w:val="24"/>
          <w:lang w:val="zh-TW" w:eastAsia="zh-TW" w:bidi="zh-TW"/>
        </w:rPr>
        <w:t>购人名称全称）：</w:t>
      </w:r>
      <w:r>
        <w:rPr>
          <w:rFonts w:hint="eastAsia" w:ascii="仿宋" w:hAnsi="仿宋" w:eastAsia="仿宋" w:cs="仿宋"/>
          <w:color w:val="000000"/>
          <w:sz w:val="24"/>
          <w:szCs w:val="24"/>
          <w:lang w:bidi="zh-TW"/>
        </w:rPr>
        <w:t>西安国家民用航天产业基地城市管理服务中心</w:t>
      </w:r>
    </w:p>
    <w:p w14:paraId="11459E38">
      <w:pPr>
        <w:widowControl w:val="0"/>
        <w:spacing w:line="360" w:lineRule="auto"/>
        <w:ind w:firstLine="640"/>
        <w:jc w:val="both"/>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乙方（</w:t>
      </w:r>
      <w:r>
        <w:rPr>
          <w:rFonts w:hint="eastAsia" w:ascii="仿宋" w:hAnsi="仿宋" w:eastAsia="仿宋" w:cs="仿宋"/>
          <w:color w:val="000000"/>
          <w:sz w:val="24"/>
          <w:szCs w:val="24"/>
          <w:lang w:val="en-US" w:eastAsia="zh-CN" w:bidi="zh-TW"/>
        </w:rPr>
        <w:t>中标人</w:t>
      </w:r>
      <w:bookmarkStart w:id="2" w:name="_GoBack"/>
      <w:bookmarkEnd w:id="2"/>
      <w:r>
        <w:rPr>
          <w:rFonts w:hint="eastAsia" w:ascii="仿宋" w:hAnsi="仿宋" w:eastAsia="仿宋" w:cs="仿宋"/>
          <w:color w:val="000000"/>
          <w:sz w:val="24"/>
          <w:szCs w:val="24"/>
          <w:lang w:val="zh-TW" w:eastAsia="zh-TW" w:bidi="zh-TW"/>
        </w:rPr>
        <w:t>名称全称）：</w:t>
      </w:r>
    </w:p>
    <w:p w14:paraId="6F2058C8">
      <w:pPr>
        <w:widowControl w:val="0"/>
        <w:spacing w:line="360" w:lineRule="auto"/>
        <w:ind w:firstLine="640"/>
        <w:jc w:val="both"/>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航天基地2025-2027年度道路绿化养护项目按照政府</w:t>
      </w:r>
      <w:r>
        <w:rPr>
          <w:rFonts w:hint="eastAsia" w:ascii="仿宋" w:hAnsi="仿宋" w:eastAsia="仿宋" w:cs="仿宋"/>
          <w:color w:val="000000"/>
          <w:sz w:val="24"/>
          <w:szCs w:val="24"/>
          <w:lang w:bidi="zh-TW"/>
        </w:rPr>
        <w:t>采</w:t>
      </w:r>
      <w:r>
        <w:rPr>
          <w:rFonts w:hint="eastAsia" w:ascii="仿宋" w:hAnsi="仿宋" w:eastAsia="仿宋" w:cs="仿宋"/>
          <w:color w:val="000000"/>
          <w:sz w:val="24"/>
          <w:szCs w:val="24"/>
          <w:lang w:val="zh-TW" w:eastAsia="zh-TW" w:bidi="zh-TW"/>
        </w:rPr>
        <w:t>购程序组织</w:t>
      </w:r>
      <w:r>
        <w:rPr>
          <w:rFonts w:hint="eastAsia" w:ascii="仿宋" w:hAnsi="仿宋" w:eastAsia="仿宋" w:cs="仿宋"/>
          <w:color w:val="000000"/>
          <w:sz w:val="24"/>
          <w:szCs w:val="24"/>
          <w:lang w:bidi="zh-TW"/>
        </w:rPr>
        <w:t>公开招标</w:t>
      </w:r>
      <w:r>
        <w:rPr>
          <w:rFonts w:hint="eastAsia" w:ascii="仿宋" w:hAnsi="仿宋" w:eastAsia="仿宋" w:cs="仿宋"/>
          <w:color w:val="000000"/>
          <w:sz w:val="24"/>
          <w:szCs w:val="24"/>
          <w:lang w:val="zh-TW" w:eastAsia="zh-TW" w:bidi="zh-TW"/>
        </w:rPr>
        <w:t>，确定乙方为</w:t>
      </w:r>
      <w:r>
        <w:rPr>
          <w:rFonts w:hint="eastAsia" w:ascii="仿宋" w:hAnsi="仿宋" w:eastAsia="仿宋" w:cs="仿宋"/>
          <w:color w:val="000000"/>
          <w:sz w:val="24"/>
          <w:szCs w:val="24"/>
          <w:lang w:val="en-US" w:eastAsia="zh-CN" w:bidi="zh-TW"/>
        </w:rPr>
        <w:t>该项目</w:t>
      </w:r>
      <w:r>
        <w:rPr>
          <w:rFonts w:hint="eastAsia" w:ascii="仿宋" w:hAnsi="仿宋" w:eastAsia="仿宋" w:cs="仿宋"/>
          <w:color w:val="000000"/>
          <w:sz w:val="24"/>
          <w:szCs w:val="24"/>
          <w:lang w:val="zh-TW" w:eastAsia="zh-TW" w:bidi="zh-TW"/>
        </w:rPr>
        <w:t>第</w:t>
      </w:r>
      <w:r>
        <w:rPr>
          <w:rFonts w:hint="eastAsia" w:ascii="仿宋" w:hAnsi="仿宋" w:eastAsia="仿宋" w:cs="仿宋"/>
          <w:color w:val="000000"/>
          <w:sz w:val="24"/>
          <w:szCs w:val="24"/>
          <w:lang w:val="en-US" w:eastAsia="zh-CN" w:bidi="zh-TW"/>
        </w:rPr>
        <w:t>***包</w:t>
      </w:r>
      <w:r>
        <w:rPr>
          <w:rFonts w:hint="eastAsia" w:ascii="仿宋" w:hAnsi="仿宋" w:eastAsia="仿宋" w:cs="仿宋"/>
          <w:color w:val="000000"/>
          <w:sz w:val="24"/>
          <w:szCs w:val="24"/>
          <w:lang w:val="zh-TW" w:eastAsia="zh-TW" w:bidi="zh-TW"/>
        </w:rPr>
        <w:t>（项目编号：HYTF-202509072</w:t>
      </w:r>
      <w:r>
        <w:rPr>
          <w:rFonts w:hint="eastAsia" w:ascii="仿宋" w:hAnsi="仿宋" w:eastAsia="仿宋" w:cs="仿宋"/>
          <w:color w:val="000000"/>
          <w:sz w:val="24"/>
          <w:szCs w:val="24"/>
          <w:lang w:bidi="en-US"/>
        </w:rPr>
        <w:t>）中标</w:t>
      </w:r>
      <w:r>
        <w:rPr>
          <w:rFonts w:hint="eastAsia" w:ascii="仿宋" w:hAnsi="仿宋" w:eastAsia="仿宋" w:cs="仿宋"/>
          <w:color w:val="000000"/>
          <w:sz w:val="24"/>
          <w:szCs w:val="24"/>
          <w:lang w:val="zh-TW" w:bidi="zh-TW"/>
        </w:rPr>
        <w:t>人</w:t>
      </w:r>
      <w:r>
        <w:rPr>
          <w:rFonts w:hint="eastAsia" w:ascii="仿宋" w:hAnsi="仿宋" w:eastAsia="仿宋" w:cs="仿宋"/>
          <w:color w:val="000000"/>
          <w:sz w:val="24"/>
          <w:szCs w:val="24"/>
          <w:lang w:val="zh-TW" w:eastAsia="zh-TW" w:bidi="zh-TW"/>
        </w:rPr>
        <w:t>。依据《中华人民共和国政府采购法》、《中华人民共和国政府采购法实施条例》</w:t>
      </w:r>
      <w:r>
        <w:rPr>
          <w:rFonts w:hint="eastAsia" w:ascii="仿宋" w:hAnsi="仿宋" w:eastAsia="仿宋" w:cs="仿宋"/>
          <w:color w:val="000000"/>
          <w:sz w:val="24"/>
          <w:szCs w:val="24"/>
          <w:lang w:val="zh-TW" w:bidi="zh-TW"/>
        </w:rPr>
        <w:t>、</w:t>
      </w:r>
      <w:r>
        <w:rPr>
          <w:rFonts w:hint="eastAsia" w:ascii="仿宋" w:hAnsi="仿宋" w:eastAsia="仿宋" w:cs="仿宋"/>
          <w:color w:val="000000"/>
          <w:sz w:val="24"/>
          <w:szCs w:val="24"/>
          <w:lang w:val="zh-TW" w:eastAsia="zh-TW" w:bidi="zh-TW"/>
        </w:rPr>
        <w:t>《中华人民共和国民法典》以及</w:t>
      </w:r>
      <w:r>
        <w:rPr>
          <w:rFonts w:hint="eastAsia" w:ascii="仿宋" w:hAnsi="仿宋" w:eastAsia="仿宋" w:cs="仿宋"/>
          <w:color w:val="000000"/>
          <w:sz w:val="24"/>
          <w:szCs w:val="24"/>
          <w:lang w:bidi="zh-TW"/>
        </w:rPr>
        <w:t>招标</w:t>
      </w:r>
      <w:r>
        <w:rPr>
          <w:rFonts w:hint="eastAsia" w:ascii="仿宋" w:hAnsi="仿宋" w:eastAsia="仿宋" w:cs="仿宋"/>
          <w:color w:val="000000"/>
          <w:sz w:val="24"/>
          <w:szCs w:val="24"/>
          <w:lang w:val="zh-TW" w:eastAsia="zh-TW" w:bidi="zh-TW"/>
        </w:rPr>
        <w:t>文件</w:t>
      </w:r>
      <w:r>
        <w:rPr>
          <w:rFonts w:hint="eastAsia" w:ascii="仿宋" w:hAnsi="仿宋" w:eastAsia="仿宋" w:cs="仿宋"/>
          <w:color w:val="000000"/>
          <w:sz w:val="24"/>
          <w:szCs w:val="24"/>
          <w:lang w:val="zh-TW" w:bidi="zh-TW"/>
        </w:rPr>
        <w:t>、</w:t>
      </w:r>
      <w:r>
        <w:rPr>
          <w:rFonts w:hint="eastAsia" w:ascii="仿宋" w:hAnsi="仿宋" w:eastAsia="仿宋" w:cs="仿宋"/>
          <w:color w:val="000000"/>
          <w:sz w:val="24"/>
          <w:szCs w:val="24"/>
          <w:lang w:bidi="zh-TW"/>
        </w:rPr>
        <w:t>中标</w:t>
      </w:r>
      <w:r>
        <w:rPr>
          <w:rFonts w:hint="eastAsia" w:ascii="仿宋" w:hAnsi="仿宋" w:eastAsia="仿宋" w:cs="仿宋"/>
          <w:color w:val="000000"/>
          <w:sz w:val="24"/>
          <w:szCs w:val="24"/>
          <w:lang w:val="zh-TW" w:eastAsia="zh-TW" w:bidi="zh-TW"/>
        </w:rPr>
        <w:t>通知书，经甲、乙双方协商，达成如下合同条款。</w:t>
      </w:r>
    </w:p>
    <w:p w14:paraId="3CC3670A">
      <w:pPr>
        <w:widowControl w:val="0"/>
        <w:adjustRightInd w:val="0"/>
        <w:snapToGrid w:val="0"/>
        <w:spacing w:beforeLines="50" w:afterLines="50"/>
        <w:ind w:firstLine="480" w:firstLineChars="200"/>
        <w:jc w:val="both"/>
        <w:rPr>
          <w:rFonts w:hint="eastAsia" w:ascii="仿宋" w:hAnsi="仿宋" w:eastAsia="仿宋" w:cs="仿宋"/>
          <w:b/>
          <w:sz w:val="24"/>
          <w:szCs w:val="24"/>
        </w:rPr>
      </w:pPr>
      <w:r>
        <w:rPr>
          <w:rFonts w:hint="eastAsia" w:ascii="仿宋" w:hAnsi="仿宋" w:eastAsia="仿宋" w:cs="仿宋"/>
          <w:sz w:val="24"/>
          <w:szCs w:val="24"/>
        </w:rPr>
        <w:t>一、</w:t>
      </w:r>
      <w:r>
        <w:rPr>
          <w:rFonts w:hint="eastAsia" w:ascii="仿宋" w:hAnsi="仿宋" w:eastAsia="仿宋" w:cs="仿宋"/>
          <w:b/>
          <w:sz w:val="24"/>
          <w:szCs w:val="24"/>
        </w:rPr>
        <w:t>委托绿化养护管理范围及方式</w:t>
      </w:r>
    </w:p>
    <w:p w14:paraId="2EB253C2">
      <w:pPr>
        <w:widowControl w:val="0"/>
        <w:adjustRightInd w:val="0"/>
        <w:snapToGrid w:val="0"/>
        <w:spacing w:beforeLines="50" w:afterLines="50"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绿化养护管理范围及方式：航天基地</w:t>
      </w:r>
      <w:r>
        <w:rPr>
          <w:rFonts w:hint="eastAsia" w:ascii="仿宋" w:hAnsi="仿宋" w:eastAsia="仿宋" w:cs="仿宋"/>
          <w:sz w:val="24"/>
          <w:szCs w:val="24"/>
          <w:lang w:val="en-US" w:eastAsia="zh-CN"/>
        </w:rPr>
        <w:t>2025-2027年度</w:t>
      </w:r>
      <w:r>
        <w:rPr>
          <w:rFonts w:hint="eastAsia" w:ascii="仿宋" w:hAnsi="仿宋" w:eastAsia="仿宋" w:cs="仿宋"/>
          <w:sz w:val="24"/>
          <w:szCs w:val="24"/>
        </w:rPr>
        <w:t>道路绿化养护项目</w:t>
      </w:r>
      <w:r>
        <w:rPr>
          <w:rFonts w:hint="eastAsia" w:ascii="仿宋" w:hAnsi="仿宋" w:eastAsia="仿宋" w:cs="仿宋"/>
          <w:sz w:val="24"/>
          <w:szCs w:val="24"/>
          <w:lang w:val="en-US" w:eastAsia="zh-CN"/>
        </w:rPr>
        <w:t>***包</w:t>
      </w:r>
      <w:r>
        <w:rPr>
          <w:rFonts w:hint="eastAsia" w:ascii="仿宋" w:hAnsi="仿宋" w:eastAsia="仿宋" w:cs="仿宋"/>
          <w:sz w:val="24"/>
          <w:szCs w:val="24"/>
        </w:rPr>
        <w:t>的委托管理范围（详见附件一）。</w:t>
      </w:r>
    </w:p>
    <w:p w14:paraId="46C20BFA">
      <w:pPr>
        <w:numPr>
          <w:ilvl w:val="0"/>
          <w:numId w:val="2"/>
        </w:numPr>
        <w:adjustRightInd w:val="0"/>
        <w:snapToGrid w:val="0"/>
        <w:spacing w:afterLines="50" w:line="520" w:lineRule="exact"/>
        <w:ind w:firstLine="482" w:firstLineChars="200"/>
        <w:jc w:val="both"/>
        <w:rPr>
          <w:rFonts w:hint="eastAsia" w:ascii="仿宋" w:hAnsi="仿宋" w:eastAsia="仿宋" w:cs="仿宋"/>
          <w:b/>
          <w:sz w:val="24"/>
          <w:szCs w:val="24"/>
        </w:rPr>
      </w:pPr>
      <w:r>
        <w:rPr>
          <w:rFonts w:hint="eastAsia" w:ascii="仿宋" w:hAnsi="仿宋" w:eastAsia="仿宋" w:cs="仿宋"/>
          <w:b/>
          <w:sz w:val="24"/>
          <w:szCs w:val="24"/>
        </w:rPr>
        <w:t>合同期限</w:t>
      </w:r>
    </w:p>
    <w:p w14:paraId="50185CC3">
      <w:pPr>
        <w:widowControl w:val="0"/>
        <w:adjustRightInd w:val="0"/>
        <w:snapToGrid w:val="0"/>
        <w:spacing w:afterLines="50" w:line="520" w:lineRule="exact"/>
        <w:ind w:firstLine="480" w:firstLineChars="200"/>
        <w:jc w:val="both"/>
        <w:rPr>
          <w:rFonts w:hint="eastAsia" w:ascii="仿宋" w:hAnsi="仿宋" w:eastAsia="仿宋" w:cs="仿宋"/>
          <w:sz w:val="24"/>
          <w:szCs w:val="24"/>
          <w:lang w:val="zh-TW" w:eastAsia="zh-TW"/>
        </w:rPr>
      </w:pPr>
      <w:r>
        <w:rPr>
          <w:rFonts w:hint="eastAsia" w:ascii="仿宋" w:hAnsi="仿宋" w:eastAsia="仿宋" w:cs="仿宋"/>
          <w:sz w:val="24"/>
          <w:szCs w:val="24"/>
        </w:rPr>
        <w:t>服</w:t>
      </w:r>
      <w:r>
        <w:rPr>
          <w:rFonts w:hint="eastAsia" w:ascii="仿宋" w:hAnsi="仿宋" w:eastAsia="仿宋" w:cs="仿宋"/>
          <w:sz w:val="24"/>
          <w:szCs w:val="24"/>
          <w:lang w:val="zh-TW" w:eastAsia="zh-TW"/>
        </w:rPr>
        <w:t>务</w:t>
      </w:r>
      <w:r>
        <w:rPr>
          <w:rFonts w:hint="eastAsia" w:ascii="仿宋" w:hAnsi="仿宋" w:eastAsia="仿宋" w:cs="仿宋"/>
          <w:sz w:val="24"/>
          <w:szCs w:val="24"/>
          <w:lang w:val="en-US" w:eastAsia="zh-CN"/>
        </w:rPr>
        <w:t>期限：</w:t>
      </w:r>
      <w:r>
        <w:rPr>
          <w:rFonts w:hint="eastAsia" w:ascii="仿宋" w:hAnsi="仿宋" w:eastAsia="仿宋" w:cs="仿宋"/>
          <w:sz w:val="24"/>
          <w:szCs w:val="24"/>
          <w:u w:val="none"/>
          <w:lang w:val="en-US" w:eastAsia="zh-CN"/>
        </w:rPr>
        <w:t>两年</w:t>
      </w:r>
      <w:r>
        <w:rPr>
          <w:rFonts w:hint="eastAsia" w:ascii="仿宋" w:hAnsi="仿宋" w:eastAsia="仿宋" w:cs="仿宋"/>
          <w:sz w:val="24"/>
          <w:szCs w:val="24"/>
          <w:lang w:val="zh-TW" w:eastAsia="zh-TW"/>
        </w:rPr>
        <w:t>。</w:t>
      </w:r>
    </w:p>
    <w:p w14:paraId="166648DB">
      <w:pPr>
        <w:widowControl w:val="0"/>
        <w:adjustRightInd w:val="0"/>
        <w:snapToGrid w:val="0"/>
        <w:spacing w:afterLines="50" w:line="520" w:lineRule="exact"/>
        <w:ind w:firstLine="480" w:firstLineChars="20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甲方于第一个服务年度的最后一个月对乙方进行年度考核，考核未达标甲方有权解除合同，重新进行采购。</w:t>
      </w:r>
    </w:p>
    <w:p w14:paraId="2B8E4DCA">
      <w:pPr>
        <w:widowControl w:val="0"/>
        <w:adjustRightInd w:val="0"/>
        <w:snapToGrid w:val="0"/>
        <w:spacing w:afterLines="50" w:line="520" w:lineRule="exact"/>
        <w:ind w:firstLine="480" w:firstLineChars="200"/>
        <w:jc w:val="both"/>
        <w:rPr>
          <w:rFonts w:hint="eastAsia" w:ascii="仿宋" w:hAnsi="仿宋" w:eastAsia="仿宋" w:cs="仿宋"/>
          <w:sz w:val="24"/>
          <w:szCs w:val="24"/>
          <w:lang w:val="zh-TW" w:eastAsia="zh-TW"/>
        </w:rPr>
      </w:pPr>
      <w:r>
        <w:rPr>
          <w:rFonts w:hint="eastAsia" w:ascii="仿宋" w:hAnsi="仿宋" w:eastAsia="仿宋" w:cs="仿宋"/>
          <w:sz w:val="24"/>
          <w:szCs w:val="24"/>
        </w:rPr>
        <w:t>中标人</w:t>
      </w:r>
      <w:r>
        <w:rPr>
          <w:rFonts w:hint="eastAsia" w:ascii="仿宋" w:hAnsi="仿宋" w:eastAsia="仿宋" w:cs="仿宋"/>
          <w:sz w:val="24"/>
          <w:szCs w:val="24"/>
          <w:lang w:val="zh-TW" w:eastAsia="zh-TW"/>
        </w:rPr>
        <w:t>应按照采购人的管理要求、标准及投标文件与采购人签订</w:t>
      </w:r>
      <w:r>
        <w:rPr>
          <w:rFonts w:hint="eastAsia" w:ascii="仿宋" w:hAnsi="仿宋" w:eastAsia="仿宋" w:cs="仿宋"/>
          <w:sz w:val="24"/>
          <w:szCs w:val="24"/>
        </w:rPr>
        <w:t>合同</w:t>
      </w:r>
      <w:r>
        <w:rPr>
          <w:rFonts w:hint="eastAsia" w:ascii="仿宋" w:hAnsi="仿宋" w:eastAsia="仿宋" w:cs="仿宋"/>
          <w:sz w:val="24"/>
          <w:szCs w:val="24"/>
          <w:lang w:val="zh-TW" w:eastAsia="zh-TW"/>
        </w:rPr>
        <w:t>并接受采购人的指导、监督和检查验收，乙方不得将业务转包。</w:t>
      </w:r>
    </w:p>
    <w:p w14:paraId="2A53CCAE">
      <w:pPr>
        <w:widowControl w:val="0"/>
        <w:adjustRightInd w:val="0"/>
        <w:snapToGrid w:val="0"/>
        <w:spacing w:afterLines="50" w:line="520" w:lineRule="exact"/>
        <w:ind w:firstLine="482" w:firstLineChars="200"/>
        <w:jc w:val="both"/>
        <w:rPr>
          <w:rFonts w:hint="eastAsia" w:ascii="仿宋" w:hAnsi="仿宋" w:eastAsia="仿宋" w:cs="仿宋"/>
          <w:b/>
          <w:bCs/>
          <w:sz w:val="24"/>
          <w:szCs w:val="24"/>
        </w:rPr>
      </w:pPr>
      <w:r>
        <w:rPr>
          <w:rFonts w:hint="eastAsia" w:ascii="仿宋" w:hAnsi="仿宋" w:eastAsia="仿宋" w:cs="仿宋"/>
          <w:b/>
          <w:bCs/>
          <w:sz w:val="24"/>
          <w:szCs w:val="24"/>
        </w:rPr>
        <w:t>三、质量标准</w:t>
      </w:r>
    </w:p>
    <w:p w14:paraId="28AD112F">
      <w:pPr>
        <w:widowControl w:val="0"/>
        <w:adjustRightInd w:val="0"/>
        <w:snapToGrid w:val="0"/>
        <w:spacing w:afterLines="50"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绿化养护质量应达到国家及行业标准，并满足甲方要求及考核标准，详见《西安航天基地园林绿化精细化管理方案》（附件二）</w:t>
      </w:r>
    </w:p>
    <w:p w14:paraId="119257A5">
      <w:pPr>
        <w:widowControl w:val="0"/>
        <w:adjustRightInd w:val="0"/>
        <w:snapToGrid w:val="0"/>
        <w:spacing w:afterLines="50" w:line="520" w:lineRule="exact"/>
        <w:ind w:firstLine="482" w:firstLineChars="200"/>
        <w:jc w:val="both"/>
        <w:rPr>
          <w:rFonts w:hint="eastAsia" w:ascii="仿宋" w:hAnsi="仿宋" w:eastAsia="仿宋" w:cs="仿宋"/>
          <w:sz w:val="24"/>
          <w:szCs w:val="24"/>
        </w:rPr>
      </w:pPr>
      <w:r>
        <w:rPr>
          <w:rFonts w:hint="eastAsia" w:ascii="仿宋" w:hAnsi="仿宋" w:eastAsia="仿宋" w:cs="仿宋"/>
          <w:b/>
          <w:bCs/>
          <w:sz w:val="24"/>
          <w:szCs w:val="24"/>
        </w:rPr>
        <w:t>四、</w:t>
      </w:r>
      <w:r>
        <w:rPr>
          <w:rFonts w:hint="eastAsia" w:ascii="仿宋" w:hAnsi="仿宋" w:eastAsia="仿宋" w:cs="仿宋"/>
          <w:b/>
          <w:sz w:val="24"/>
          <w:szCs w:val="24"/>
        </w:rPr>
        <w:t>合同价款及支付方式</w:t>
      </w:r>
    </w:p>
    <w:p w14:paraId="515E8921">
      <w:pPr>
        <w:widowControl w:val="0"/>
        <w:adjustRightInd w:val="0"/>
        <w:snapToGrid w:val="0"/>
        <w:spacing w:line="520" w:lineRule="exact"/>
        <w:ind w:firstLine="482" w:firstLineChars="200"/>
        <w:jc w:val="both"/>
        <w:rPr>
          <w:rFonts w:hint="eastAsia" w:ascii="仿宋" w:hAnsi="仿宋" w:eastAsia="仿宋" w:cs="仿宋"/>
          <w:b/>
          <w:bCs/>
          <w:sz w:val="24"/>
          <w:szCs w:val="24"/>
        </w:rPr>
      </w:pPr>
      <w:r>
        <w:rPr>
          <w:rFonts w:hint="eastAsia" w:ascii="仿宋" w:hAnsi="仿宋" w:eastAsia="仿宋" w:cs="仿宋"/>
          <w:b/>
          <w:bCs/>
          <w:sz w:val="24"/>
          <w:szCs w:val="24"/>
        </w:rPr>
        <w:t>（一）合同价款及组成</w:t>
      </w:r>
    </w:p>
    <w:p w14:paraId="183F61AD">
      <w:pPr>
        <w:widowControl w:val="0"/>
        <w:adjustRightInd w:val="0"/>
        <w:snapToGrid w:val="0"/>
        <w:spacing w:line="520" w:lineRule="exact"/>
        <w:ind w:left="0" w:leftChars="0" w:firstLine="720" w:firstLineChars="300"/>
        <w:jc w:val="both"/>
        <w:rPr>
          <w:rFonts w:hint="eastAsia" w:ascii="仿宋" w:hAnsi="仿宋" w:eastAsia="仿宋" w:cs="仿宋"/>
          <w:sz w:val="24"/>
          <w:szCs w:val="24"/>
          <w:highlight w:val="none"/>
          <w:shd w:val="clear" w:color="FFFFFF" w:fill="D9D9D9"/>
        </w:rPr>
      </w:pPr>
      <w:r>
        <w:rPr>
          <w:rFonts w:hint="eastAsia" w:ascii="仿宋" w:hAnsi="仿宋" w:eastAsia="仿宋" w:cs="仿宋"/>
          <w:sz w:val="24"/>
          <w:szCs w:val="24"/>
        </w:rPr>
        <w:t>本合同含税总价款为人民币（大写）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元），其中：绿化养护费用为：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元；补栽移栽费用为：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预留金</w:t>
      </w:r>
      <w:r>
        <w:rPr>
          <w:rFonts w:hint="eastAsia" w:ascii="仿宋" w:hAnsi="仿宋" w:eastAsia="仿宋" w:cs="仿宋"/>
          <w:sz w:val="24"/>
          <w:szCs w:val="24"/>
        </w:rPr>
        <w:t>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rPr>
        <w:t>（该费</w:t>
      </w:r>
      <w:r>
        <w:rPr>
          <w:rFonts w:hint="eastAsia" w:ascii="仿宋" w:hAnsi="仿宋" w:eastAsia="仿宋" w:cs="仿宋"/>
          <w:sz w:val="24"/>
          <w:szCs w:val="24"/>
          <w:highlight w:val="none"/>
        </w:rPr>
        <w:t>用含在合同总价款中以最终实际发生的金额为准结算）。</w:t>
      </w:r>
    </w:p>
    <w:p w14:paraId="211EBC2B">
      <w:pPr>
        <w:widowControl w:val="0"/>
        <w:adjustRightInd w:val="0"/>
        <w:snapToGrid w:val="0"/>
        <w:spacing w:line="520" w:lineRule="exact"/>
        <w:ind w:firstLine="475" w:firstLineChars="198"/>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绿化补栽移栽</w:t>
      </w:r>
      <w:r>
        <w:rPr>
          <w:rFonts w:hint="eastAsia" w:ascii="仿宋" w:hAnsi="仿宋" w:eastAsia="仿宋" w:cs="仿宋"/>
          <w:sz w:val="24"/>
          <w:szCs w:val="24"/>
          <w:highlight w:val="none"/>
          <w:lang w:val="en-US" w:eastAsia="zh-CN"/>
        </w:rPr>
        <w:t>费用</w:t>
      </w:r>
      <w:r>
        <w:rPr>
          <w:rFonts w:hint="eastAsia" w:ascii="仿宋" w:hAnsi="仿宋" w:eastAsia="仿宋" w:cs="仿宋"/>
          <w:sz w:val="24"/>
          <w:szCs w:val="24"/>
          <w:highlight w:val="none"/>
        </w:rPr>
        <w:t>用于经甲方确认的补栽、移栽项目。</w:t>
      </w:r>
    </w:p>
    <w:p w14:paraId="08E2653D">
      <w:pPr>
        <w:widowControl w:val="0"/>
        <w:adjustRightInd w:val="0"/>
        <w:snapToGrid w:val="0"/>
        <w:spacing w:line="520" w:lineRule="exact"/>
        <w:ind w:firstLine="475" w:firstLineChars="198"/>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预留金用于</w:t>
      </w:r>
      <w:r>
        <w:rPr>
          <w:rFonts w:hint="eastAsia" w:ascii="仿宋" w:hAnsi="仿宋" w:eastAsia="仿宋" w:cs="仿宋"/>
          <w:sz w:val="24"/>
          <w:szCs w:val="24"/>
          <w:highlight w:val="none"/>
        </w:rPr>
        <w:t>绿地内给排水</w:t>
      </w:r>
      <w:r>
        <w:rPr>
          <w:rFonts w:hint="eastAsia" w:ascii="仿宋" w:hAnsi="仿宋" w:eastAsia="仿宋" w:cs="仿宋"/>
          <w:sz w:val="24"/>
          <w:szCs w:val="24"/>
          <w:highlight w:val="none"/>
          <w:lang w:val="en-US" w:eastAsia="zh-CN"/>
        </w:rPr>
        <w:t>及亮化</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园路、广场、</w:t>
      </w:r>
      <w:r>
        <w:rPr>
          <w:rFonts w:hint="eastAsia" w:ascii="仿宋" w:hAnsi="仿宋" w:eastAsia="仿宋" w:cs="仿宋"/>
          <w:sz w:val="24"/>
          <w:szCs w:val="24"/>
          <w:highlight w:val="none"/>
        </w:rPr>
        <w:t>亭廊等设施的维修</w:t>
      </w:r>
      <w:r>
        <w:rPr>
          <w:rFonts w:hint="eastAsia" w:ascii="仿宋" w:hAnsi="仿宋" w:eastAsia="仿宋" w:cs="仿宋"/>
          <w:sz w:val="24"/>
          <w:szCs w:val="24"/>
          <w:highlight w:val="none"/>
          <w:lang w:val="en-US" w:eastAsia="zh-CN"/>
        </w:rPr>
        <w:t>和甲方安排的本包绿化养护范围内的其他工作</w:t>
      </w:r>
      <w:r>
        <w:rPr>
          <w:rFonts w:hint="eastAsia" w:ascii="仿宋" w:hAnsi="仿宋" w:eastAsia="仿宋" w:cs="仿宋"/>
          <w:sz w:val="24"/>
          <w:szCs w:val="24"/>
          <w:highlight w:val="none"/>
          <w:lang w:eastAsia="zh-CN"/>
        </w:rPr>
        <w:t>。</w:t>
      </w:r>
    </w:p>
    <w:p w14:paraId="72E1424E">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本项目合同采用包干制，一次核定，不受市场波动影响，盈余或亏损由乙方享有承担。费用包括：绿化养护人工费（含人员相关工资、社保、保险、福利等）、管理费、机械费、水费（含保洁冲洗、绿化养护浇灌等）、垃圾清运及处理费，农药费、油料费、肥料费、库房租赁费、利润、税金、风险及与项目相关的费用等。</w:t>
      </w:r>
    </w:p>
    <w:p w14:paraId="1A2756AD">
      <w:pPr>
        <w:widowControl w:val="0"/>
        <w:adjustRightInd w:val="0"/>
        <w:snapToGrid w:val="0"/>
        <w:spacing w:line="520" w:lineRule="exact"/>
        <w:ind w:firstLine="482" w:firstLineChars="200"/>
        <w:jc w:val="both"/>
        <w:rPr>
          <w:rFonts w:hint="eastAsia" w:ascii="仿宋" w:hAnsi="仿宋" w:eastAsia="仿宋" w:cs="仿宋"/>
          <w:b/>
          <w:sz w:val="24"/>
          <w:szCs w:val="24"/>
          <w:highlight w:val="none"/>
        </w:rPr>
      </w:pPr>
      <w:r>
        <w:rPr>
          <w:rFonts w:hint="eastAsia" w:ascii="仿宋" w:hAnsi="仿宋" w:eastAsia="仿宋" w:cs="仿宋"/>
          <w:b/>
          <w:sz w:val="24"/>
          <w:szCs w:val="24"/>
          <w:highlight w:val="none"/>
        </w:rPr>
        <w:t>（二）价款结算及支付方式</w:t>
      </w:r>
    </w:p>
    <w:p w14:paraId="02AA5031">
      <w:pPr>
        <w:widowControl w:val="0"/>
        <w:adjustRightInd w:val="0"/>
        <w:snapToGrid w:val="0"/>
        <w:spacing w:line="520" w:lineRule="exact"/>
        <w:ind w:firstLine="475" w:firstLineChars="198"/>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1、双方约定，本合同绿化养护服务费支付方式如下：</w:t>
      </w:r>
    </w:p>
    <w:p w14:paraId="018E9417">
      <w:pPr>
        <w:widowControl w:val="0"/>
        <w:adjustRightInd w:val="0"/>
        <w:snapToGrid w:val="0"/>
        <w:spacing w:line="520" w:lineRule="exact"/>
        <w:ind w:firstLine="475" w:firstLineChars="198"/>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绿化养护费用自乙方正式进场之日起（以甲方进场通知单为准），按</w:t>
      </w:r>
      <w:r>
        <w:rPr>
          <w:rFonts w:hint="eastAsia" w:ascii="仿宋" w:hAnsi="仿宋" w:eastAsia="仿宋" w:cs="仿宋"/>
          <w:sz w:val="24"/>
          <w:szCs w:val="24"/>
          <w:highlight w:val="none"/>
          <w:lang w:val="en-US" w:eastAsia="zh-CN"/>
        </w:rPr>
        <w:t>月</w:t>
      </w:r>
      <w:r>
        <w:rPr>
          <w:rFonts w:hint="eastAsia" w:ascii="仿宋" w:hAnsi="仿宋" w:eastAsia="仿宋" w:cs="仿宋"/>
          <w:sz w:val="24"/>
          <w:szCs w:val="24"/>
          <w:highlight w:val="none"/>
        </w:rPr>
        <w:t>结算。乙方提交该</w:t>
      </w:r>
      <w:r>
        <w:rPr>
          <w:rFonts w:hint="eastAsia" w:ascii="仿宋" w:hAnsi="仿宋" w:eastAsia="仿宋" w:cs="仿宋"/>
          <w:sz w:val="24"/>
          <w:szCs w:val="24"/>
          <w:highlight w:val="none"/>
          <w:lang w:val="en-US" w:eastAsia="zh-CN"/>
        </w:rPr>
        <w:t>月</w:t>
      </w:r>
      <w:r>
        <w:rPr>
          <w:rFonts w:hint="eastAsia" w:ascii="仿宋" w:hAnsi="仿宋" w:eastAsia="仿宋" w:cs="仿宋"/>
          <w:sz w:val="24"/>
          <w:szCs w:val="24"/>
          <w:highlight w:val="none"/>
        </w:rPr>
        <w:t>结算付款申请书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月</w:t>
      </w:r>
      <w:r>
        <w:rPr>
          <w:rFonts w:hint="eastAsia" w:ascii="仿宋" w:hAnsi="仿宋" w:eastAsia="仿宋" w:cs="仿宋"/>
          <w:sz w:val="24"/>
          <w:szCs w:val="24"/>
          <w:highlight w:val="none"/>
        </w:rPr>
        <w:t>工作总结、费用确认单、处罚单等相关资料，经甲方审核无误后，经审定后提交正式税务发票，由甲方提交审核并履行相关手续后通过转账的方式向乙方指定账户支付当期养护服务费</w:t>
      </w:r>
      <w:r>
        <w:rPr>
          <w:rFonts w:hint="eastAsia" w:ascii="仿宋" w:hAnsi="仿宋" w:eastAsia="仿宋" w:cs="仿宋"/>
          <w:sz w:val="24"/>
          <w:szCs w:val="24"/>
          <w:highlight w:val="none"/>
          <w:lang w:eastAsia="zh-CN"/>
        </w:rPr>
        <w:t>。</w:t>
      </w:r>
    </w:p>
    <w:p w14:paraId="5DC48011">
      <w:pPr>
        <w:numPr>
          <w:ilvl w:val="0"/>
          <w:numId w:val="3"/>
        </w:numPr>
        <w:adjustRightInd w:val="0"/>
        <w:snapToGrid w:val="0"/>
        <w:spacing w:line="520" w:lineRule="exact"/>
        <w:ind w:firstLine="475" w:firstLineChars="198"/>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绿化养护费用的计算：依据养护的实际面积、考核情况和乙方中标时每平方米养护费用按实进行计算并形成绿化养护费用确认单。</w:t>
      </w:r>
    </w:p>
    <w:p w14:paraId="44966EF0">
      <w:pPr>
        <w:numPr>
          <w:ilvl w:val="0"/>
          <w:numId w:val="3"/>
        </w:numPr>
        <w:adjustRightInd w:val="0"/>
        <w:snapToGrid w:val="0"/>
        <w:spacing w:line="520" w:lineRule="exact"/>
        <w:ind w:firstLine="475" w:firstLineChars="198"/>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补栽、移栽</w:t>
      </w:r>
      <w:r>
        <w:rPr>
          <w:rFonts w:hint="eastAsia" w:ascii="仿宋" w:hAnsi="仿宋" w:eastAsia="仿宋" w:cs="仿宋"/>
          <w:sz w:val="24"/>
          <w:szCs w:val="24"/>
          <w:highlight w:val="none"/>
          <w:lang w:val="en-US" w:eastAsia="zh-CN"/>
        </w:rPr>
        <w:t>及预留金</w:t>
      </w:r>
      <w:r>
        <w:rPr>
          <w:rFonts w:hint="eastAsia" w:ascii="仿宋" w:hAnsi="仿宋" w:eastAsia="仿宋" w:cs="仿宋"/>
          <w:sz w:val="24"/>
          <w:szCs w:val="24"/>
          <w:highlight w:val="none"/>
        </w:rPr>
        <w:t>部分的结算：按照经甲、乙双方确认的实际移栽、补栽数量</w:t>
      </w:r>
      <w:r>
        <w:rPr>
          <w:rFonts w:hint="eastAsia" w:ascii="仿宋" w:hAnsi="仿宋" w:eastAsia="仿宋" w:cs="仿宋"/>
          <w:sz w:val="24"/>
          <w:szCs w:val="24"/>
          <w:highlight w:val="none"/>
          <w:lang w:val="en-US" w:eastAsia="zh-CN"/>
        </w:rPr>
        <w:t>及预留金派工单</w:t>
      </w:r>
      <w:r>
        <w:rPr>
          <w:rFonts w:hint="eastAsia" w:ascii="仿宋" w:hAnsi="仿宋" w:eastAsia="仿宋" w:cs="仿宋"/>
          <w:sz w:val="24"/>
          <w:szCs w:val="24"/>
          <w:highlight w:val="none"/>
        </w:rPr>
        <w:t>经第三方审计公司审计后支付该笔费用。</w:t>
      </w:r>
    </w:p>
    <w:p w14:paraId="375B20D8">
      <w:pPr>
        <w:numPr>
          <w:ilvl w:val="0"/>
          <w:numId w:val="3"/>
        </w:numPr>
        <w:adjustRightInd w:val="0"/>
        <w:snapToGrid w:val="0"/>
        <w:spacing w:line="520" w:lineRule="exact"/>
        <w:ind w:firstLine="475" w:firstLineChars="198"/>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合同总价包含补栽、移栽</w:t>
      </w:r>
      <w:r>
        <w:rPr>
          <w:rFonts w:hint="eastAsia" w:ascii="仿宋" w:hAnsi="仿宋" w:eastAsia="仿宋" w:cs="仿宋"/>
          <w:sz w:val="24"/>
          <w:szCs w:val="24"/>
          <w:highlight w:val="none"/>
          <w:lang w:val="en-US" w:eastAsia="zh-CN"/>
        </w:rPr>
        <w:t>费用及</w:t>
      </w:r>
      <w:r>
        <w:rPr>
          <w:rFonts w:hint="eastAsia" w:ascii="仿宋" w:hAnsi="仿宋" w:eastAsia="仿宋" w:cs="仿宋"/>
          <w:sz w:val="24"/>
          <w:szCs w:val="24"/>
          <w:highlight w:val="none"/>
        </w:rPr>
        <w:t>预留金。此</w:t>
      </w:r>
      <w:r>
        <w:rPr>
          <w:rFonts w:hint="eastAsia" w:ascii="仿宋" w:hAnsi="仿宋" w:eastAsia="仿宋" w:cs="仿宋"/>
          <w:sz w:val="24"/>
          <w:szCs w:val="24"/>
          <w:highlight w:val="none"/>
          <w:lang w:val="en-US" w:eastAsia="zh-CN"/>
        </w:rPr>
        <w:t>类</w:t>
      </w:r>
      <w:r>
        <w:rPr>
          <w:rFonts w:hint="eastAsia" w:ascii="仿宋" w:hAnsi="仿宋" w:eastAsia="仿宋" w:cs="仿宋"/>
          <w:sz w:val="24"/>
          <w:szCs w:val="24"/>
          <w:highlight w:val="none"/>
        </w:rPr>
        <w:t>费用发生时由甲方向乙方支付，不发生仍归甲方所有。</w:t>
      </w:r>
    </w:p>
    <w:p w14:paraId="6BE73519">
      <w:pPr>
        <w:widowControl w:val="0"/>
        <w:adjustRightInd w:val="0"/>
        <w:snapToGrid w:val="0"/>
        <w:spacing w:line="520" w:lineRule="exact"/>
        <w:ind w:firstLine="482" w:firstLineChars="200"/>
        <w:jc w:val="both"/>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五、双方权利义务约定</w:t>
      </w:r>
    </w:p>
    <w:p w14:paraId="17472823">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（一）甲方权利与义务</w:t>
      </w:r>
    </w:p>
    <w:p w14:paraId="6FA7F36D">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1、甲方有义务明确乙方工作责任范围。</w:t>
      </w:r>
    </w:p>
    <w:p w14:paraId="3D1ECFDF">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2、甲方有权要求乙方制定相关管理计划、管理办法及管理制度等，切实做好本项目养护管理工作。</w:t>
      </w:r>
    </w:p>
    <w:p w14:paraId="705E94C7">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3、甲方可随时对乙方绿化养护管理工作进行抽查，发现问题的，有权限期要求乙方整改，乙方拒不整改的，甲方有权对乙方进行经济处罚。</w:t>
      </w:r>
    </w:p>
    <w:p w14:paraId="7BA1208F">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4、甲方负责指定专人对乙方工作进行监督和检查，及时组织验收。</w:t>
      </w:r>
    </w:p>
    <w:p w14:paraId="034424DF">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5、甲方有权对乙方提交的补栽、维修清单进行审核确认。</w:t>
      </w:r>
    </w:p>
    <w:p w14:paraId="178BBC05">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、乙方的日常养护中，未按《西安航天基地园林绿化精细化管理方案》（详见附件二）要求施肥、除病虫害、浇水、修剪的或次数不达标的，甲方有权扣除相应的费用。</w:t>
      </w:r>
    </w:p>
    <w:p w14:paraId="40FB3424">
      <w:pPr>
        <w:widowControl w:val="0"/>
        <w:adjustRightInd w:val="0"/>
        <w:snapToGrid w:val="0"/>
        <w:spacing w:line="52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7、双方拟定的其他条款。</w:t>
      </w:r>
    </w:p>
    <w:p w14:paraId="4387D371">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（二）乙方的权利与义务</w:t>
      </w:r>
    </w:p>
    <w:p w14:paraId="313B2D3F">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1、严格落实城市治理市容园林专项工作要求，对问题环节要增强绿化养护管理，重点区域实行专人责任制。</w:t>
      </w:r>
    </w:p>
    <w:p w14:paraId="7DBB9F11">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2、乙方应按甲方要求时间和内容报送工作计划、工作总结、工作方案，以及问题整改回复等资料。</w:t>
      </w:r>
    </w:p>
    <w:p w14:paraId="64FF595E">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3、乙方应按照甲方要求配合完成市级部门的各项考核指标和目标任务。</w:t>
      </w:r>
    </w:p>
    <w:p w14:paraId="715FB412">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4、乙方有权根据本合同制订绿化养护工作管理制度，切实加强日常管理，保证各项工作落到实处，力争日常工作符合甲方要求。</w:t>
      </w:r>
    </w:p>
    <w:p w14:paraId="5132CFCF">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5、如遇市上或区重大活动和庆典节日，乙方应无条件按照甲方要求，及时安排人员按时保质保量，突击加班完成绿化养护工作。</w:t>
      </w:r>
    </w:p>
    <w:p w14:paraId="59C7696C">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6、乙方应确保合同约定范围内绿化的养护工作的正常进行，确保按时完成养护绿地范围内各类苗木的修剪、清掏、补栽、浇灌、施肥、病虫害防治等工作，及时清理死苗，按照甲方要求进行补植，补种同类苗木，并加强养护管理措施，保证补植成活率不低于98%。</w:t>
      </w:r>
    </w:p>
    <w:p w14:paraId="693E33EF">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7、养护成活率必须达到98%以上，达不到此项标准的由乙方自行进行补栽。</w:t>
      </w:r>
    </w:p>
    <w:p w14:paraId="51FB7356">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8、乙方应按照市、区安全生产管理要求，履行安全生产主体责任，确保全年无安全事故。</w:t>
      </w:r>
    </w:p>
    <w:p w14:paraId="5E0E0406">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、因</w:t>
      </w:r>
      <w:r>
        <w:rPr>
          <w:rFonts w:hint="eastAsia" w:ascii="仿宋" w:hAnsi="仿宋" w:eastAsia="仿宋" w:cs="仿宋"/>
          <w:sz w:val="24"/>
          <w:szCs w:val="24"/>
          <w:highlight w:val="none"/>
          <w:lang w:val="en-US" w:eastAsia="zh-CN"/>
        </w:rPr>
        <w:t>乙方管护原因（包括但不限于树木倾倒、折断、浇水路面湿滑等）造成第三人人身、财产安全损害的，</w:t>
      </w:r>
      <w:r>
        <w:rPr>
          <w:rFonts w:hint="eastAsia" w:ascii="仿宋" w:hAnsi="仿宋" w:eastAsia="仿宋" w:cs="仿宋"/>
          <w:sz w:val="24"/>
          <w:szCs w:val="24"/>
          <w:highlight w:val="none"/>
        </w:rPr>
        <w:t>由乙方承担相应民事责任，甲方不承担责任。</w:t>
      </w:r>
    </w:p>
    <w:p w14:paraId="18414E7C">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、乙方应提供补栽、维修计划，待甲方确认后及时实施。</w:t>
      </w:r>
    </w:p>
    <w:p w14:paraId="239AD777">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、移栽死亡的树木，由乙方赔偿一棵相同品类的树，规格由甲方确定，甲方根据实际情况确定移栽品类。</w:t>
      </w:r>
    </w:p>
    <w:p w14:paraId="40A68EF8">
      <w:pPr>
        <w:widowControl w:val="0"/>
        <w:adjustRightInd w:val="0"/>
        <w:snapToGrid w:val="0"/>
        <w:spacing w:line="52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12、若出现突发事件（包括但不限于大风等恶劣天气造成的绿化苗木折断等问题），乙方在接到通知后，应在1小时内到达现场，查看并及时解决问题。</w:t>
      </w:r>
    </w:p>
    <w:p w14:paraId="07E01729">
      <w:pPr>
        <w:widowControl w:val="0"/>
        <w:adjustRightInd w:val="0"/>
        <w:snapToGrid w:val="0"/>
        <w:spacing w:line="520" w:lineRule="exact"/>
        <w:ind w:firstLine="480" w:firstLineChars="20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13、双方拟定的其他条款。</w:t>
      </w:r>
    </w:p>
    <w:p w14:paraId="6558A08B">
      <w:pPr>
        <w:widowControl w:val="0"/>
        <w:adjustRightInd w:val="0"/>
        <w:snapToGrid w:val="0"/>
        <w:spacing w:line="520" w:lineRule="exact"/>
        <w:ind w:firstLine="482" w:firstLineChars="200"/>
        <w:jc w:val="both"/>
        <w:rPr>
          <w:rFonts w:hint="eastAsia" w:ascii="仿宋" w:hAnsi="仿宋" w:eastAsia="仿宋" w:cs="仿宋"/>
          <w:b/>
          <w:sz w:val="24"/>
          <w:szCs w:val="24"/>
          <w:highlight w:val="none"/>
        </w:rPr>
      </w:pPr>
      <w:r>
        <w:rPr>
          <w:rFonts w:hint="eastAsia" w:ascii="仿宋" w:hAnsi="仿宋" w:eastAsia="仿宋" w:cs="仿宋"/>
          <w:b/>
          <w:sz w:val="24"/>
          <w:szCs w:val="24"/>
          <w:highlight w:val="none"/>
        </w:rPr>
        <w:t>六、验收考核</w:t>
      </w:r>
    </w:p>
    <w:p w14:paraId="4EF937FC">
      <w:pPr>
        <w:widowControl w:val="0"/>
        <w:adjustRightInd w:val="0"/>
        <w:snapToGrid w:val="0"/>
        <w:spacing w:line="520" w:lineRule="exact"/>
        <w:jc w:val="both"/>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1、补栽移栽和预留金派工单的验收</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甲方根据本合同约定的</w:t>
      </w:r>
      <w:r>
        <w:rPr>
          <w:rFonts w:hint="eastAsia" w:ascii="仿宋" w:hAnsi="仿宋" w:eastAsia="仿宋" w:cs="仿宋"/>
          <w:bCs/>
          <w:sz w:val="24"/>
          <w:szCs w:val="24"/>
          <w:highlight w:val="none"/>
          <w:lang w:eastAsia="zh-CN"/>
        </w:rPr>
        <w:t>园区养护</w:t>
      </w:r>
      <w:r>
        <w:rPr>
          <w:rFonts w:hint="eastAsia" w:ascii="仿宋" w:hAnsi="仿宋" w:eastAsia="仿宋" w:cs="仿宋"/>
          <w:bCs/>
          <w:sz w:val="24"/>
          <w:szCs w:val="24"/>
          <w:highlight w:val="none"/>
        </w:rPr>
        <w:t>质量标准进行验收，验收</w:t>
      </w:r>
      <w:r>
        <w:rPr>
          <w:rFonts w:hint="eastAsia" w:ascii="仿宋" w:hAnsi="仿宋" w:eastAsia="仿宋" w:cs="仿宋"/>
          <w:bCs/>
          <w:sz w:val="24"/>
          <w:szCs w:val="24"/>
          <w:highlight w:val="none"/>
          <w:lang w:eastAsia="zh-CN"/>
        </w:rPr>
        <w:t>时养护</w:t>
      </w:r>
      <w:r>
        <w:rPr>
          <w:rFonts w:hint="eastAsia" w:ascii="仿宋" w:hAnsi="仿宋" w:eastAsia="仿宋" w:cs="仿宋"/>
          <w:bCs/>
          <w:sz w:val="24"/>
          <w:szCs w:val="24"/>
          <w:highlight w:val="none"/>
        </w:rPr>
        <w:t>存在问题的，有权要求乙方限期整改，整改</w:t>
      </w:r>
      <w:r>
        <w:rPr>
          <w:rFonts w:hint="eastAsia" w:ascii="仿宋" w:hAnsi="仿宋" w:eastAsia="仿宋" w:cs="仿宋"/>
          <w:bCs/>
          <w:sz w:val="24"/>
          <w:szCs w:val="24"/>
          <w:highlight w:val="none"/>
          <w:lang w:eastAsia="zh-CN"/>
        </w:rPr>
        <w:t>后</w:t>
      </w:r>
      <w:r>
        <w:rPr>
          <w:rFonts w:hint="eastAsia" w:ascii="仿宋" w:hAnsi="仿宋" w:eastAsia="仿宋" w:cs="仿宋"/>
          <w:bCs/>
          <w:sz w:val="24"/>
          <w:szCs w:val="24"/>
          <w:highlight w:val="none"/>
        </w:rPr>
        <w:t>验收依旧不合格的，甲方有权拒绝验收。</w:t>
      </w:r>
    </w:p>
    <w:p w14:paraId="1902C2C8">
      <w:pPr>
        <w:widowControl w:val="0"/>
        <w:adjustRightInd w:val="0"/>
        <w:snapToGrid w:val="0"/>
        <w:spacing w:line="50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2、本合同期限内，甲方根据《西安航天基地园林绿化精细化管理方案》（详见附件二）对乙方实施考核。</w:t>
      </w:r>
      <w:r>
        <w:rPr>
          <w:rFonts w:hint="eastAsia" w:ascii="仿宋" w:hAnsi="仿宋" w:eastAsia="仿宋" w:cs="仿宋"/>
          <w:sz w:val="24"/>
          <w:szCs w:val="24"/>
          <w:highlight w:val="none"/>
          <w:lang w:val="en-US" w:eastAsia="en-US"/>
        </w:rPr>
        <w:t>乙方应认真按照行业的标准、规范、本合同的要求以及甲方代表人依据本合同发出的指令进行</w:t>
      </w:r>
      <w:r>
        <w:rPr>
          <w:rFonts w:hint="eastAsia" w:ascii="仿宋" w:hAnsi="仿宋" w:eastAsia="仿宋" w:cs="仿宋"/>
          <w:sz w:val="24"/>
          <w:szCs w:val="24"/>
          <w:highlight w:val="none"/>
          <w:lang w:val="en-US" w:eastAsia="zh-CN"/>
        </w:rPr>
        <w:t>养护</w:t>
      </w:r>
      <w:r>
        <w:rPr>
          <w:rFonts w:hint="eastAsia" w:ascii="仿宋" w:hAnsi="仿宋" w:eastAsia="仿宋" w:cs="仿宋"/>
          <w:sz w:val="24"/>
          <w:szCs w:val="24"/>
          <w:highlight w:val="none"/>
          <w:lang w:val="en-US" w:eastAsia="en-US"/>
        </w:rPr>
        <w:t>管理，随时接受甲方的检查和考核。</w:t>
      </w:r>
      <w:r>
        <w:rPr>
          <w:rFonts w:hint="eastAsia" w:ascii="仿宋" w:hAnsi="仿宋" w:eastAsia="仿宋" w:cs="仿宋"/>
          <w:sz w:val="24"/>
          <w:szCs w:val="24"/>
          <w:highlight w:val="none"/>
        </w:rPr>
        <w:t>甲方按照考核标准每月向乙方出具检查通报，</w:t>
      </w:r>
      <w:r>
        <w:rPr>
          <w:rFonts w:hint="eastAsia" w:ascii="仿宋" w:hAnsi="仿宋" w:eastAsia="仿宋" w:cs="仿宋"/>
          <w:sz w:val="24"/>
          <w:szCs w:val="24"/>
          <w:highlight w:val="none"/>
          <w:lang w:val="en-US" w:eastAsia="zh-CN"/>
        </w:rPr>
        <w:t>因</w:t>
      </w:r>
      <w:r>
        <w:rPr>
          <w:rFonts w:hint="eastAsia" w:ascii="仿宋" w:hAnsi="仿宋" w:eastAsia="仿宋" w:cs="仿宋"/>
          <w:sz w:val="24"/>
          <w:szCs w:val="24"/>
          <w:highlight w:val="none"/>
        </w:rPr>
        <w:t>养护工作没有落实</w:t>
      </w:r>
      <w:r>
        <w:rPr>
          <w:rFonts w:hint="eastAsia" w:ascii="仿宋" w:hAnsi="仿宋" w:eastAsia="仿宋" w:cs="仿宋"/>
          <w:sz w:val="24"/>
          <w:szCs w:val="24"/>
          <w:highlight w:val="none"/>
          <w:lang w:val="en-US" w:eastAsia="zh-CN"/>
        </w:rPr>
        <w:t>导致的</w:t>
      </w:r>
      <w:r>
        <w:rPr>
          <w:rFonts w:hint="eastAsia" w:ascii="仿宋" w:hAnsi="仿宋" w:eastAsia="仿宋" w:cs="仿宋"/>
          <w:sz w:val="24"/>
          <w:szCs w:val="24"/>
          <w:highlight w:val="none"/>
        </w:rPr>
        <w:t>相关考核</w:t>
      </w:r>
      <w:r>
        <w:rPr>
          <w:rFonts w:hint="eastAsia" w:ascii="仿宋" w:hAnsi="仿宋" w:eastAsia="仿宋" w:cs="仿宋"/>
          <w:sz w:val="24"/>
          <w:szCs w:val="24"/>
          <w:highlight w:val="none"/>
          <w:lang w:eastAsia="zh-CN"/>
        </w:rPr>
        <w:t>罚金</w:t>
      </w:r>
      <w:r>
        <w:rPr>
          <w:rFonts w:hint="eastAsia" w:ascii="仿宋" w:hAnsi="仿宋" w:eastAsia="仿宋" w:cs="仿宋"/>
          <w:sz w:val="24"/>
          <w:szCs w:val="24"/>
          <w:highlight w:val="none"/>
        </w:rPr>
        <w:t>从</w:t>
      </w:r>
      <w:r>
        <w:rPr>
          <w:rFonts w:hint="eastAsia" w:ascii="仿宋" w:hAnsi="仿宋" w:eastAsia="仿宋" w:cs="仿宋"/>
          <w:sz w:val="24"/>
          <w:szCs w:val="24"/>
          <w:highlight w:val="none"/>
          <w:lang w:eastAsia="zh-CN"/>
        </w:rPr>
        <w:t>月服务</w:t>
      </w:r>
      <w:r>
        <w:rPr>
          <w:rFonts w:hint="eastAsia" w:ascii="仿宋" w:hAnsi="仿宋" w:eastAsia="仿宋" w:cs="仿宋"/>
          <w:sz w:val="24"/>
          <w:szCs w:val="24"/>
          <w:highlight w:val="none"/>
        </w:rPr>
        <w:t>费用结算中扣除。</w:t>
      </w:r>
    </w:p>
    <w:p w14:paraId="29E2F19F">
      <w:pPr>
        <w:widowControl w:val="0"/>
        <w:adjustRightInd w:val="0"/>
        <w:snapToGrid w:val="0"/>
        <w:spacing w:line="50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3、因乙方养护工作导致苗木批量死亡或绿篱大面积枯死的，乙方需要赔偿损失，按本合同约定的相关条款承担违约金。</w:t>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p>
    <w:p w14:paraId="0C18D08D">
      <w:pPr>
        <w:widowControl w:val="0"/>
        <w:adjustRightInd w:val="0"/>
        <w:snapToGrid w:val="0"/>
        <w:spacing w:line="50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、合同期限内，每发生一起安全事故，乙方承担安全事故的全部责任，甲方视情况扣除本</w:t>
      </w:r>
      <w:r>
        <w:rPr>
          <w:rFonts w:hint="eastAsia" w:ascii="仿宋" w:hAnsi="仿宋" w:eastAsia="仿宋" w:cs="仿宋"/>
          <w:sz w:val="24"/>
          <w:szCs w:val="24"/>
          <w:highlight w:val="none"/>
          <w:lang w:val="en-US" w:eastAsia="zh-CN"/>
        </w:rPr>
        <w:t>月</w:t>
      </w:r>
      <w:r>
        <w:rPr>
          <w:rFonts w:hint="eastAsia" w:ascii="仿宋" w:hAnsi="仿宋" w:eastAsia="仿宋" w:cs="仿宋"/>
          <w:sz w:val="24"/>
          <w:szCs w:val="24"/>
          <w:highlight w:val="none"/>
        </w:rPr>
        <w:t>结算费用的15%作为违约金，</w:t>
      </w:r>
      <w:r>
        <w:rPr>
          <w:rFonts w:hint="eastAsia" w:ascii="仿宋" w:hAnsi="仿宋" w:eastAsia="仿宋" w:cs="仿宋"/>
          <w:sz w:val="24"/>
          <w:szCs w:val="24"/>
          <w:highlight w:val="none"/>
          <w:lang w:val="en-US" w:eastAsia="zh-CN"/>
        </w:rPr>
        <w:t>累计三次以上或造成重大负面影响，甲方</w:t>
      </w:r>
      <w:r>
        <w:rPr>
          <w:rFonts w:hint="eastAsia" w:ascii="仿宋" w:hAnsi="仿宋" w:eastAsia="仿宋" w:cs="仿宋"/>
          <w:sz w:val="24"/>
          <w:szCs w:val="24"/>
          <w:highlight w:val="none"/>
        </w:rPr>
        <w:t>有权解除合同。</w:t>
      </w:r>
    </w:p>
    <w:p w14:paraId="5F82CF59">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、乙方应认真按照园林绿化行业的标准、规范、本合同的要求以及甲方代表人依据本合同发出的指令进行养护，随时接受甲方的检查和考核，为检查、考核提供便利条件。</w:t>
      </w:r>
    </w:p>
    <w:p w14:paraId="739E7B76">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、在项目履行期间,甲方安排的与本项目有关的任何工作，乙方未在4 小时内回应，12 小时内到岗开始工作的，甲方有权对乙方按每次 1000 元标准进行处罚，连续发现三次，甲方有权解除合同，一切后果由乙方承担。项目履行期间由甲方按照乙方投标方案人数进行不定期不定时检查乙方养护工作。如发现乙方养护人员不足，甲方有权对乙方进行处罚，处罚方式按每人次300元标准；一个月内发现乙方主要人员（项目总负责人、技术负责人、绿化养护人员等）不在岗，甲方有权对乙方按每次1000元标准进行处罚，连续发现三次不在岗，甲方有权单方面解除合同，一切后果由乙方承担。上级检查时乙方工作人员脱岗、被领导批评，造成不良影响的，甲方有权对乙方进行处罚，处罚方式按每次5000元标准；上级检查时乙方工作人员脱岗两次，被上级通报批评或被媒体曝光，甲方有权单方面解除合同，一切后果由中标人承担。</w:t>
      </w:r>
    </w:p>
    <w:p w14:paraId="50187B92">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、验收依据：</w:t>
      </w:r>
    </w:p>
    <w:p w14:paraId="08C5D2DC">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（1）招标文件、投标文件、澄清表（函）；</w:t>
      </w:r>
    </w:p>
    <w:p w14:paraId="5F681B1A">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14:paraId="79F9FFEB">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14:paraId="68347064">
      <w:pPr>
        <w:widowControl w:val="0"/>
        <w:adjustRightInd w:val="0"/>
        <w:snapToGrid w:val="0"/>
        <w:spacing w:line="52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8、双方拟定的其他条款。</w:t>
      </w:r>
    </w:p>
    <w:p w14:paraId="1219B3BF">
      <w:pPr>
        <w:widowControl w:val="0"/>
        <w:adjustRightInd w:val="0"/>
        <w:snapToGrid w:val="0"/>
        <w:spacing w:line="520" w:lineRule="exact"/>
        <w:ind w:firstLine="482" w:firstLineChars="200"/>
        <w:jc w:val="both"/>
        <w:rPr>
          <w:rFonts w:hint="eastAsia" w:ascii="仿宋" w:hAnsi="仿宋" w:eastAsia="仿宋" w:cs="仿宋"/>
          <w:b/>
          <w:sz w:val="24"/>
          <w:szCs w:val="24"/>
          <w:highlight w:val="none"/>
        </w:rPr>
      </w:pPr>
      <w:r>
        <w:rPr>
          <w:rFonts w:hint="eastAsia" w:ascii="仿宋" w:hAnsi="仿宋" w:eastAsia="仿宋" w:cs="仿宋"/>
          <w:b/>
          <w:sz w:val="24"/>
          <w:szCs w:val="24"/>
          <w:highlight w:val="none"/>
        </w:rPr>
        <w:t>七、违约责任</w:t>
      </w:r>
    </w:p>
    <w:p w14:paraId="5F6E8963">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合同中未约定的，按相关法律规定执行。</w:t>
      </w:r>
    </w:p>
    <w:p w14:paraId="576BCF0D">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未按合同要求提供服务或服务质量不能满足合同要求，甲方应当将乙方违约的情况以及拟采取的措施以书面形式报政府采购监管部门，根据政府采购监管部门的处理意见，甲方有权依据相关法律规定及合同约定解除合同，乙方应向甲方支付合同总价款  15%的违约金。同时，政府采购监管部门有权依据《政府采购法》及相关法律法规对乙方的违法行为进行相应的处罚。</w:t>
      </w:r>
    </w:p>
    <w:p w14:paraId="5692ED1E">
      <w:pPr>
        <w:widowControl w:val="0"/>
        <w:adjustRightInd w:val="0"/>
        <w:snapToGrid w:val="0"/>
        <w:spacing w:line="52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3、在合同履行过程中，双方因违约或造成对方经济、社会效益等损失的应当赔偿。</w:t>
      </w:r>
    </w:p>
    <w:p w14:paraId="31B607DD">
      <w:pPr>
        <w:widowControl w:val="0"/>
        <w:adjustRightInd w:val="0"/>
        <w:snapToGrid w:val="0"/>
        <w:spacing w:line="52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4、乙方提供的服务不符合本项目相关文件和合同规定的，甲方有权拒绝其继续服务并拒绝付款，并且乙方须向甲方支付本合同总价款 15%的违约金。</w:t>
      </w:r>
    </w:p>
    <w:p w14:paraId="6378F47D">
      <w:pPr>
        <w:widowControl w:val="0"/>
        <w:adjustRightInd w:val="0"/>
        <w:snapToGrid w:val="0"/>
        <w:spacing w:line="52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乙方未能按照本合同约定时间提供服务或完成约定的项目服务内容的，从逾期之日起每日按合同总价款_1_%的数额向甲方支付违约金；逾期_7_日以上的，甲方有权终止合同，由此造成的甲方经济损失由乙方承担。</w:t>
      </w:r>
    </w:p>
    <w:p w14:paraId="6283EC25">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未经甲方同意，乙方不得擅自将本合同服务分包或转包第三方承担。</w:t>
      </w:r>
    </w:p>
    <w:p w14:paraId="50DF9DF5">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本合同中各条款约定的违约金可自甲方未支付款项中直接扣除，违约金若不能弥补甲方损失的，乙方还应赔偿甲方损失，甲方损失包括但不限于为维护权益所支出的律师费、诉讼费、保全费、保险费、交通费等。</w:t>
      </w:r>
    </w:p>
    <w:p w14:paraId="2D3CC1C6">
      <w:pPr>
        <w:widowControl w:val="0"/>
        <w:adjustRightInd w:val="0"/>
        <w:snapToGrid w:val="0"/>
        <w:spacing w:line="52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乙方未按合同约定达到养护管理工作目标，或养护管理不到位，养护质量不合格，未达到相应的工作考核要求的，甲方有权对乙方进行处罚，处罚费用为季度结算费用的 15%；甲方累计扣除的违约金总额不能弥补其经济损失的，乙方应继续承担赔偿责任。</w:t>
      </w:r>
    </w:p>
    <w:p w14:paraId="2A2EB394">
      <w:pPr>
        <w:widowControl w:val="0"/>
        <w:adjustRightInd w:val="0"/>
        <w:snapToGrid w:val="0"/>
        <w:spacing w:line="520" w:lineRule="exact"/>
        <w:ind w:firstLine="482" w:firstLineChars="200"/>
        <w:jc w:val="both"/>
        <w:rPr>
          <w:rFonts w:hint="eastAsia" w:ascii="仿宋" w:hAnsi="仿宋" w:eastAsia="仿宋" w:cs="仿宋"/>
          <w:b/>
          <w:sz w:val="24"/>
          <w:szCs w:val="24"/>
        </w:rPr>
      </w:pPr>
      <w:r>
        <w:rPr>
          <w:rFonts w:hint="eastAsia" w:ascii="仿宋" w:hAnsi="仿宋" w:eastAsia="仿宋" w:cs="仿宋"/>
          <w:b/>
          <w:sz w:val="24"/>
          <w:szCs w:val="24"/>
        </w:rPr>
        <w:t>八、合同解除条款</w:t>
      </w:r>
    </w:p>
    <w:p w14:paraId="40E70CB4">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1、乙方因处罚收到甲方《单方解除合同通知书》后，本合同自动解除。甲方按照合同约定根据乙方实际工作情况据实结算并支付相应费用。</w:t>
      </w:r>
    </w:p>
    <w:p w14:paraId="47B4FAC7">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2、合同期限内，乙方的违约行为导致本合同解除，给甲方造成经济损失的，乙方应按照合同约定年度费用的15%向甲方支付违约金，并赔偿由此造成的经济损失，赔偿范围包括但不限于诉讼费、鉴定费、执行费、律师服务费，以及甲方在维权过程中所产生的交通食宿费等合理的经济损失。</w:t>
      </w:r>
    </w:p>
    <w:p w14:paraId="0CC99F19">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3、因乙方违约或不可抗力导致本合同不能继续履行，甲方有权解除合同，并应在上述事项发生后三十天内书面通知对方，本合同在解除通知送达对方的同时自行解除。</w:t>
      </w:r>
    </w:p>
    <w:p w14:paraId="2296D13E">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4、本合同前两个月为服务考核期，考核期间由甲方组成考核小组对乙方服务表现进行综合评分，评分低于80分，甲方有权解除合同，期间产生费用按照实际服务天数进行结算，本合同在解除通知送达对方的同时自行解除。</w:t>
      </w:r>
    </w:p>
    <w:p w14:paraId="0FBB2934">
      <w:pPr>
        <w:widowControl w:val="0"/>
        <w:adjustRightInd w:val="0"/>
        <w:snapToGrid w:val="0"/>
        <w:spacing w:line="520" w:lineRule="exact"/>
        <w:ind w:firstLine="482" w:firstLineChars="200"/>
        <w:jc w:val="both"/>
        <w:rPr>
          <w:rFonts w:hint="eastAsia" w:ascii="仿宋" w:hAnsi="仿宋" w:eastAsia="仿宋" w:cs="仿宋"/>
          <w:b/>
          <w:bCs/>
          <w:sz w:val="24"/>
          <w:szCs w:val="24"/>
        </w:rPr>
      </w:pPr>
      <w:r>
        <w:rPr>
          <w:rFonts w:hint="eastAsia" w:ascii="仿宋" w:hAnsi="仿宋" w:eastAsia="仿宋" w:cs="仿宋"/>
          <w:b/>
          <w:bCs/>
          <w:sz w:val="24"/>
          <w:szCs w:val="24"/>
        </w:rPr>
        <w:t>九、争议解决条款</w:t>
      </w:r>
    </w:p>
    <w:p w14:paraId="59DEFB1C">
      <w:pPr>
        <w:widowControl w:val="0"/>
        <w:adjustRightInd w:val="0"/>
        <w:snapToGrid w:val="0"/>
        <w:spacing w:line="520" w:lineRule="exact"/>
        <w:ind w:firstLine="480" w:firstLineChars="200"/>
        <w:jc w:val="both"/>
        <w:rPr>
          <w:rFonts w:hint="eastAsia" w:ascii="仿宋" w:hAnsi="仿宋" w:eastAsia="仿宋" w:cs="仿宋"/>
          <w:bCs/>
          <w:sz w:val="24"/>
          <w:szCs w:val="24"/>
        </w:rPr>
      </w:pPr>
      <w:r>
        <w:rPr>
          <w:rFonts w:hint="eastAsia" w:ascii="仿宋" w:hAnsi="仿宋" w:eastAsia="仿宋" w:cs="仿宋"/>
          <w:bCs/>
          <w:sz w:val="24"/>
          <w:szCs w:val="24"/>
          <w:lang w:val="en-US" w:eastAsia="zh-CN"/>
        </w:rPr>
        <w:t>1、</w:t>
      </w:r>
      <w:r>
        <w:rPr>
          <w:rFonts w:hint="eastAsia" w:ascii="仿宋" w:hAnsi="仿宋" w:eastAsia="仿宋" w:cs="仿宋"/>
          <w:bCs/>
          <w:sz w:val="24"/>
          <w:szCs w:val="24"/>
        </w:rPr>
        <w:t>本合同履行过程中发生争议的，双方应友好协商解决，协商不成的，任何一方均有权向合同履行地（采购人所在地）有管辖权的人民法院起诉。</w:t>
      </w:r>
    </w:p>
    <w:p w14:paraId="4B4445E8">
      <w:pPr>
        <w:widowControl w:val="0"/>
        <w:adjustRightInd w:val="0"/>
        <w:snapToGrid w:val="0"/>
        <w:spacing w:line="520" w:lineRule="exact"/>
        <w:ind w:firstLine="480" w:firstLineChars="200"/>
        <w:jc w:val="both"/>
        <w:rPr>
          <w:rFonts w:hint="eastAsia" w:ascii="仿宋" w:hAnsi="仿宋" w:eastAsia="仿宋" w:cs="仿宋"/>
          <w:bCs/>
          <w:sz w:val="24"/>
          <w:szCs w:val="24"/>
        </w:rPr>
      </w:pPr>
      <w:r>
        <w:rPr>
          <w:rFonts w:hint="eastAsia" w:ascii="仿宋" w:hAnsi="仿宋" w:eastAsia="仿宋" w:cs="仿宋"/>
          <w:bCs/>
          <w:sz w:val="24"/>
          <w:szCs w:val="24"/>
          <w:lang w:val="en-US" w:eastAsia="zh-CN"/>
        </w:rPr>
        <w:t>2、</w:t>
      </w:r>
      <w:r>
        <w:rPr>
          <w:rFonts w:hint="eastAsia" w:ascii="仿宋" w:hAnsi="仿宋" w:eastAsia="仿宋" w:cs="仿宋"/>
          <w:bCs/>
          <w:sz w:val="24"/>
          <w:szCs w:val="24"/>
        </w:rPr>
        <w:t>本条款为独立条款，本合同的无效、变更、解除和终止均不影响本条款的效力。</w:t>
      </w:r>
    </w:p>
    <w:p w14:paraId="521AE203">
      <w:pPr>
        <w:widowControl w:val="0"/>
        <w:spacing w:line="360" w:lineRule="auto"/>
        <w:ind w:firstLine="482" w:firstLineChars="200"/>
        <w:jc w:val="both"/>
        <w:rPr>
          <w:rFonts w:hint="eastAsia" w:ascii="仿宋" w:hAnsi="仿宋" w:eastAsia="仿宋" w:cs="仿宋"/>
          <w:b/>
          <w:bCs/>
          <w:sz w:val="24"/>
          <w:szCs w:val="24"/>
          <w:lang w:val="zh-TW" w:eastAsia="zh-TW" w:bidi="zh-TW"/>
        </w:rPr>
      </w:pPr>
      <w:r>
        <w:rPr>
          <w:rFonts w:hint="eastAsia" w:ascii="仿宋" w:hAnsi="仿宋" w:eastAsia="仿宋" w:cs="仿宋"/>
          <w:b/>
          <w:bCs/>
          <w:sz w:val="24"/>
          <w:szCs w:val="24"/>
          <w:lang w:val="zh-TW" w:eastAsia="zh-TW" w:bidi="zh-TW"/>
        </w:rPr>
        <w:t>十、合同变更</w:t>
      </w:r>
    </w:p>
    <w:p w14:paraId="200D98E2">
      <w:pPr>
        <w:widowControl w:val="0"/>
        <w:spacing w:line="360" w:lineRule="auto"/>
        <w:ind w:firstLine="480" w:firstLineChars="200"/>
        <w:jc w:val="both"/>
        <w:rPr>
          <w:rFonts w:hint="eastAsia" w:ascii="仿宋" w:hAnsi="仿宋" w:eastAsia="仿宋" w:cs="仿宋"/>
          <w:sz w:val="24"/>
          <w:szCs w:val="24"/>
          <w:lang w:val="zh-TW" w:eastAsia="zh-TW" w:bidi="zh-TW"/>
        </w:rPr>
      </w:pPr>
      <w:r>
        <w:rPr>
          <w:rFonts w:hint="eastAsia" w:ascii="仿宋" w:hAnsi="仿宋" w:eastAsia="仿宋" w:cs="仿宋"/>
          <w:sz w:val="24"/>
          <w:szCs w:val="24"/>
          <w:lang w:val="zh-TW" w:eastAsia="zh-TW" w:bidi="zh-TW"/>
        </w:rPr>
        <w:t>在合同的执行期内，双方均不得随意变更或解除合同。如因项目</w:t>
      </w:r>
      <w:r>
        <w:rPr>
          <w:rFonts w:hint="eastAsia" w:ascii="仿宋" w:hAnsi="仿宋" w:eastAsia="仿宋" w:cs="仿宋"/>
          <w:sz w:val="24"/>
          <w:szCs w:val="24"/>
          <w:lang w:bidi="zh-TW"/>
        </w:rPr>
        <w:t>需求</w:t>
      </w:r>
      <w:r>
        <w:rPr>
          <w:rFonts w:hint="eastAsia" w:ascii="仿宋" w:hAnsi="仿宋" w:eastAsia="仿宋" w:cs="仿宋"/>
          <w:sz w:val="24"/>
          <w:szCs w:val="24"/>
          <w:lang w:val="zh-TW" w:eastAsia="zh-TW" w:bidi="zh-TW"/>
        </w:rPr>
        <w:t>情况发生变化，需要项目变更的，应双方协商后签订项目变更协议后生效（如双方变更事项不能达成一致的，仍按原合同履</w:t>
      </w:r>
      <w:r>
        <w:rPr>
          <w:rFonts w:hint="eastAsia" w:ascii="仿宋" w:hAnsi="仿宋" w:eastAsia="仿宋" w:cs="仿宋"/>
          <w:sz w:val="24"/>
          <w:szCs w:val="24"/>
          <w:lang w:bidi="zh-TW"/>
        </w:rPr>
        <w:t>行，</w:t>
      </w:r>
      <w:r>
        <w:rPr>
          <w:rFonts w:hint="eastAsia" w:ascii="仿宋" w:hAnsi="仿宋" w:eastAsia="仿宋" w:cs="仿宋"/>
          <w:sz w:val="24"/>
          <w:szCs w:val="24"/>
          <w:lang w:val="zh-TW" w:eastAsia="zh-TW" w:bidi="zh-TW"/>
        </w:rPr>
        <w:t>否则视为违约）。</w:t>
      </w:r>
    </w:p>
    <w:p w14:paraId="541E1A12">
      <w:pPr>
        <w:widowControl w:val="0"/>
        <w:spacing w:line="360" w:lineRule="auto"/>
        <w:ind w:firstLine="482" w:firstLineChars="200"/>
        <w:jc w:val="both"/>
        <w:rPr>
          <w:rFonts w:hint="eastAsia" w:ascii="仿宋" w:hAnsi="仿宋" w:eastAsia="仿宋" w:cs="仿宋"/>
          <w:b/>
          <w:bCs/>
          <w:sz w:val="24"/>
          <w:szCs w:val="24"/>
          <w:lang w:val="zh-TW" w:eastAsia="zh-TW" w:bidi="zh-TW"/>
        </w:rPr>
      </w:pPr>
      <w:r>
        <w:rPr>
          <w:rFonts w:hint="eastAsia" w:ascii="仿宋" w:hAnsi="仿宋" w:eastAsia="仿宋" w:cs="仿宋"/>
          <w:b/>
          <w:bCs/>
          <w:sz w:val="24"/>
          <w:szCs w:val="24"/>
          <w:lang w:val="zh-TW" w:eastAsia="zh-TW" w:bidi="zh-TW"/>
        </w:rPr>
        <w:t>十</w:t>
      </w:r>
      <w:r>
        <w:rPr>
          <w:rFonts w:hint="eastAsia" w:ascii="仿宋" w:hAnsi="仿宋" w:eastAsia="仿宋" w:cs="仿宋"/>
          <w:b/>
          <w:bCs/>
          <w:sz w:val="24"/>
          <w:szCs w:val="24"/>
          <w:lang w:bidi="zh-TW"/>
        </w:rPr>
        <w:t>一</w:t>
      </w:r>
      <w:r>
        <w:rPr>
          <w:rFonts w:hint="eastAsia" w:ascii="仿宋" w:hAnsi="仿宋" w:eastAsia="仿宋" w:cs="仿宋"/>
          <w:b/>
          <w:bCs/>
          <w:sz w:val="24"/>
          <w:szCs w:val="24"/>
          <w:lang w:val="zh-TW" w:eastAsia="zh-TW" w:bidi="zh-TW"/>
        </w:rPr>
        <w:t>、合同生效</w:t>
      </w:r>
    </w:p>
    <w:p w14:paraId="29451408">
      <w:pPr>
        <w:widowControl w:val="0"/>
        <w:spacing w:after="100" w:line="360" w:lineRule="auto"/>
        <w:ind w:firstLine="480" w:firstLineChars="200"/>
        <w:jc w:val="both"/>
        <w:rPr>
          <w:rFonts w:hint="eastAsia" w:ascii="仿宋" w:hAnsi="仿宋" w:eastAsia="仿宋" w:cs="仿宋"/>
          <w:sz w:val="24"/>
          <w:szCs w:val="24"/>
          <w:lang w:val="zh-TW" w:eastAsia="zh-TW" w:bidi="zh-TW"/>
        </w:rPr>
      </w:pPr>
      <w:r>
        <w:rPr>
          <w:rFonts w:hint="eastAsia" w:ascii="仿宋" w:hAnsi="仿宋" w:eastAsia="仿宋" w:cs="仿宋"/>
          <w:sz w:val="24"/>
          <w:szCs w:val="24"/>
          <w:lang w:bidi="zh-TW"/>
        </w:rPr>
        <w:t>1、</w:t>
      </w:r>
      <w:r>
        <w:rPr>
          <w:rFonts w:hint="eastAsia" w:ascii="仿宋" w:hAnsi="仿宋" w:eastAsia="仿宋" w:cs="仿宋"/>
          <w:sz w:val="24"/>
          <w:szCs w:val="24"/>
          <w:lang w:val="zh-TW" w:eastAsia="zh-TW" w:bidi="zh-TW"/>
        </w:rPr>
        <w:t>本合同一式</w:t>
      </w:r>
      <w:r>
        <w:rPr>
          <w:rFonts w:hint="eastAsia" w:ascii="仿宋" w:hAnsi="仿宋" w:eastAsia="仿宋" w:cs="仿宋"/>
          <w:sz w:val="24"/>
          <w:szCs w:val="24"/>
          <w:u w:val="single"/>
          <w:lang w:val="en-US" w:eastAsia="zh-CN" w:bidi="zh-TW"/>
        </w:rPr>
        <w:t xml:space="preserve">  </w:t>
      </w:r>
      <w:r>
        <w:rPr>
          <w:rFonts w:hint="eastAsia" w:ascii="仿宋" w:hAnsi="仿宋" w:eastAsia="仿宋" w:cs="仿宋"/>
          <w:sz w:val="24"/>
          <w:szCs w:val="24"/>
          <w:lang w:val="zh-TW" w:eastAsia="zh-TW" w:bidi="zh-TW"/>
        </w:rPr>
        <w:t>份,甲方持</w:t>
      </w:r>
      <w:r>
        <w:rPr>
          <w:rFonts w:hint="eastAsia" w:ascii="仿宋" w:hAnsi="仿宋" w:eastAsia="仿宋" w:cs="仿宋"/>
          <w:sz w:val="24"/>
          <w:szCs w:val="24"/>
          <w:u w:val="single"/>
          <w:lang w:val="en-US" w:eastAsia="zh-CN" w:bidi="zh-TW"/>
        </w:rPr>
        <w:t xml:space="preserve">  </w:t>
      </w:r>
      <w:r>
        <w:rPr>
          <w:rFonts w:hint="eastAsia" w:ascii="仿宋" w:hAnsi="仿宋" w:eastAsia="仿宋" w:cs="仿宋"/>
          <w:sz w:val="24"/>
          <w:szCs w:val="24"/>
          <w:lang w:val="zh-TW" w:eastAsia="zh-TW" w:bidi="zh-TW"/>
        </w:rPr>
        <w:t>份，乙方持</w:t>
      </w:r>
      <w:r>
        <w:rPr>
          <w:rFonts w:hint="eastAsia" w:ascii="仿宋" w:hAnsi="仿宋" w:eastAsia="仿宋" w:cs="仿宋"/>
          <w:sz w:val="24"/>
          <w:szCs w:val="24"/>
          <w:u w:val="single"/>
          <w:lang w:val="en-US" w:eastAsia="zh-CN" w:bidi="zh-TW"/>
        </w:rPr>
        <w:t xml:space="preserve">  </w:t>
      </w:r>
      <w:r>
        <w:rPr>
          <w:rFonts w:hint="eastAsia" w:ascii="仿宋" w:hAnsi="仿宋" w:eastAsia="仿宋" w:cs="仿宋"/>
          <w:sz w:val="24"/>
          <w:szCs w:val="24"/>
          <w:lang w:val="zh-TW" w:eastAsia="zh-TW" w:bidi="zh-TW"/>
        </w:rPr>
        <w:t>份,本合同甲、乙</w:t>
      </w:r>
      <w:r>
        <w:rPr>
          <w:rFonts w:hint="eastAsia" w:ascii="仿宋" w:hAnsi="仿宋" w:eastAsia="仿宋" w:cs="仿宋"/>
          <w:sz w:val="24"/>
          <w:szCs w:val="24"/>
          <w:lang w:val="en-US" w:eastAsia="zh-CN" w:bidi="zh-TW"/>
        </w:rPr>
        <w:t>双</w:t>
      </w:r>
      <w:r>
        <w:rPr>
          <w:rFonts w:hint="eastAsia" w:ascii="仿宋" w:hAnsi="仿宋" w:eastAsia="仿宋" w:cs="仿宋"/>
          <w:sz w:val="24"/>
          <w:szCs w:val="24"/>
          <w:lang w:val="zh-TW" w:eastAsia="zh-TW" w:bidi="zh-TW"/>
        </w:rPr>
        <w:t>方签字并盖章后生效，</w:t>
      </w:r>
      <w:r>
        <w:rPr>
          <w:rFonts w:hint="eastAsia" w:ascii="仿宋" w:hAnsi="仿宋" w:eastAsia="仿宋" w:cs="仿宋"/>
          <w:sz w:val="24"/>
          <w:szCs w:val="24"/>
          <w:lang w:bidi="zh-TW"/>
        </w:rPr>
        <w:t>合同执行完毕后，自动</w:t>
      </w:r>
      <w:r>
        <w:rPr>
          <w:rFonts w:hint="eastAsia" w:ascii="仿宋" w:hAnsi="仿宋" w:eastAsia="仿宋" w:cs="仿宋"/>
          <w:sz w:val="24"/>
          <w:szCs w:val="24"/>
          <w:lang w:val="zh-TW" w:eastAsia="zh-TW" w:bidi="zh-TW"/>
        </w:rPr>
        <w:t>失效（合同的服务承诺则长期有效）。</w:t>
      </w:r>
    </w:p>
    <w:p w14:paraId="0E97DB70">
      <w:pPr>
        <w:widowControl w:val="0"/>
        <w:adjustRightInd w:val="0"/>
        <w:snapToGrid w:val="0"/>
        <w:spacing w:line="520" w:lineRule="exact"/>
        <w:ind w:firstLine="480" w:firstLineChars="200"/>
        <w:jc w:val="both"/>
        <w:rPr>
          <w:rFonts w:hint="eastAsia" w:ascii="仿宋" w:hAnsi="仿宋" w:eastAsia="仿宋" w:cs="仿宋"/>
          <w:sz w:val="24"/>
          <w:szCs w:val="24"/>
          <w:lang w:bidi="zh-TW"/>
        </w:rPr>
      </w:pPr>
      <w:r>
        <w:rPr>
          <w:rFonts w:hint="eastAsia" w:ascii="仿宋" w:hAnsi="仿宋" w:eastAsia="仿宋" w:cs="仿宋"/>
          <w:sz w:val="24"/>
          <w:szCs w:val="24"/>
          <w:lang w:val="zh-TW" w:eastAsia="zh-TW" w:bidi="zh-TW"/>
        </w:rPr>
        <w:t>2、本合同附件是本合同的组成部分与本合同具有同等法律效力</w:t>
      </w:r>
      <w:r>
        <w:rPr>
          <w:rFonts w:hint="eastAsia" w:ascii="仿宋" w:hAnsi="仿宋" w:eastAsia="仿宋" w:cs="仿宋"/>
          <w:sz w:val="24"/>
          <w:szCs w:val="24"/>
          <w:lang w:val="zh-TW" w:bidi="zh-TW"/>
        </w:rPr>
        <w:t>，</w:t>
      </w:r>
      <w:r>
        <w:rPr>
          <w:rFonts w:hint="eastAsia" w:ascii="仿宋" w:hAnsi="仿宋" w:eastAsia="仿宋" w:cs="仿宋"/>
          <w:sz w:val="24"/>
          <w:szCs w:val="24"/>
          <w:lang w:bidi="zh-TW"/>
        </w:rPr>
        <w:t>包括：</w:t>
      </w:r>
    </w:p>
    <w:p w14:paraId="47978462">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附件一：西安航天基地道路绿化养护工作范围</w:t>
      </w:r>
    </w:p>
    <w:p w14:paraId="02AC81AD">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附件二：西安航天基地园林绿化精细化管理方案</w:t>
      </w:r>
    </w:p>
    <w:p w14:paraId="65455ECC">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附件三：绿化养护方案(乙方提供)</w:t>
      </w:r>
    </w:p>
    <w:p w14:paraId="7E51E73E">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附件四：养护工器具一览表（此表根据投标人投标文件中《拟投入设备情况表》填写）</w:t>
      </w:r>
    </w:p>
    <w:p w14:paraId="14E0EDBF">
      <w:pPr>
        <w:ind w:firstLine="42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附件五：质量保函（根据情况选用）</w:t>
      </w:r>
    </w:p>
    <w:p w14:paraId="0D216774">
      <w:pPr>
        <w:ind w:firstLine="420"/>
        <w:rPr>
          <w:rFonts w:hint="default"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附件六：处罚单</w:t>
      </w:r>
    </w:p>
    <w:p w14:paraId="4E393899">
      <w:pPr>
        <w:widowControl w:val="0"/>
        <w:adjustRightInd w:val="0"/>
        <w:snapToGrid w:val="0"/>
        <w:spacing w:line="520" w:lineRule="exact"/>
        <w:ind w:firstLine="482" w:firstLineChars="200"/>
        <w:jc w:val="both"/>
        <w:rPr>
          <w:rFonts w:hint="eastAsia" w:ascii="仿宋" w:hAnsi="仿宋" w:eastAsia="仿宋" w:cs="仿宋"/>
          <w:b/>
          <w:sz w:val="24"/>
          <w:szCs w:val="24"/>
        </w:rPr>
      </w:pPr>
      <w:r>
        <w:rPr>
          <w:rFonts w:hint="eastAsia" w:ascii="仿宋" w:hAnsi="仿宋" w:eastAsia="仿宋" w:cs="仿宋"/>
          <w:b/>
          <w:sz w:val="24"/>
          <w:szCs w:val="24"/>
        </w:rPr>
        <w:t>十二、其他条款</w:t>
      </w:r>
    </w:p>
    <w:p w14:paraId="60D41135">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西安国家民用航天产业基地财政金融局在合同的履行期间以及履行期后，可以随时检查项目的执行情况，对采购标准、釆购内容进行调查核实，并对发现的问题进行处理。</w:t>
      </w:r>
    </w:p>
    <w:p w14:paraId="37F3D7FB">
      <w:pPr>
        <w:widowControl w:val="0"/>
        <w:adjustRightInd w:val="0"/>
        <w:snapToGrid w:val="0"/>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采购项目的招标文件、乙方的投标文件以及相关的澄清、修改等（如果有的话）均为本合同不可分割的一部分，与本合同具有同等法律效力，本合同未尽事宜详见招标文件，若招标文件也未涉及的，由甲乙双方另行签订补充协议。</w:t>
      </w:r>
    </w:p>
    <w:p w14:paraId="7D4E0860">
      <w:pPr>
        <w:widowControl w:val="0"/>
        <w:spacing w:line="360" w:lineRule="auto"/>
        <w:ind w:firstLine="480" w:firstLineChars="200"/>
        <w:jc w:val="both"/>
        <w:rPr>
          <w:rFonts w:hint="eastAsia" w:ascii="仿宋" w:hAnsi="仿宋" w:eastAsia="仿宋" w:cs="仿宋"/>
          <w:sz w:val="24"/>
          <w:szCs w:val="24"/>
          <w:lang w:val="zh-TW" w:eastAsia="zh-TW" w:bidi="zh-TW"/>
        </w:rPr>
      </w:pPr>
      <w:r>
        <w:rPr>
          <w:rFonts w:hint="eastAsia" w:ascii="仿宋" w:hAnsi="仿宋" w:eastAsia="仿宋" w:cs="仿宋"/>
          <w:sz w:val="24"/>
          <w:szCs w:val="24"/>
          <w:lang w:val="en-US" w:eastAsia="zh-CN"/>
        </w:rPr>
        <w:t>3、</w:t>
      </w:r>
      <w:r>
        <w:rPr>
          <w:rFonts w:hint="eastAsia" w:ascii="仿宋" w:hAnsi="仿宋" w:eastAsia="仿宋" w:cs="仿宋"/>
          <w:sz w:val="24"/>
          <w:szCs w:val="24"/>
          <w:lang w:bidi="zh-TW"/>
        </w:rPr>
        <w:t>甲乙</w:t>
      </w:r>
      <w:r>
        <w:rPr>
          <w:rFonts w:hint="eastAsia" w:ascii="仿宋" w:hAnsi="仿宋" w:eastAsia="仿宋" w:cs="仿宋"/>
          <w:sz w:val="24"/>
          <w:szCs w:val="24"/>
          <w:lang w:val="zh-TW" w:eastAsia="zh-TW" w:bidi="zh-TW"/>
        </w:rPr>
        <w:t>双方因不可抗力导致本合同全部或部分不能履行时，发生</w:t>
      </w:r>
      <w:r>
        <w:rPr>
          <w:rFonts w:hint="eastAsia" w:ascii="仿宋" w:hAnsi="仿宋" w:eastAsia="仿宋" w:cs="仿宋"/>
          <w:sz w:val="24"/>
          <w:szCs w:val="24"/>
          <w:lang w:bidi="zh-TW"/>
        </w:rPr>
        <w:t>不可抗力的一方应当</w:t>
      </w:r>
      <w:r>
        <w:rPr>
          <w:rFonts w:hint="eastAsia" w:ascii="仿宋" w:hAnsi="仿宋" w:eastAsia="仿宋" w:cs="仿宋"/>
          <w:sz w:val="24"/>
          <w:szCs w:val="24"/>
          <w:lang w:val="zh-TW" w:eastAsia="zh-TW" w:bidi="zh-TW"/>
        </w:rPr>
        <w:t>在不可抗力发生后天内书面通知对方，以减轻</w:t>
      </w:r>
      <w:r>
        <w:rPr>
          <w:rFonts w:hint="eastAsia" w:ascii="仿宋" w:hAnsi="仿宋" w:eastAsia="仿宋" w:cs="仿宋"/>
          <w:sz w:val="24"/>
          <w:szCs w:val="24"/>
          <w:lang w:bidi="zh-TW"/>
        </w:rPr>
        <w:t>可能给对方造成的损失</w:t>
      </w:r>
      <w:r>
        <w:rPr>
          <w:rFonts w:hint="eastAsia" w:ascii="仿宋" w:hAnsi="仿宋" w:eastAsia="仿宋" w:cs="仿宋"/>
          <w:sz w:val="24"/>
          <w:szCs w:val="24"/>
          <w:lang w:val="zh-TW" w:eastAsia="zh-TW" w:bidi="zh-TW"/>
        </w:rPr>
        <w:t>。因不可抗力导致本合同全部或部分不能履行时，</w:t>
      </w:r>
      <w:r>
        <w:rPr>
          <w:rFonts w:hint="eastAsia" w:ascii="仿宋" w:hAnsi="仿宋" w:eastAsia="仿宋" w:cs="仿宋"/>
          <w:sz w:val="24"/>
          <w:szCs w:val="24"/>
          <w:lang w:bidi="zh-TW"/>
        </w:rPr>
        <w:t>双方各自承担其因此而造成的损失</w:t>
      </w:r>
      <w:r>
        <w:rPr>
          <w:rFonts w:hint="eastAsia" w:ascii="仿宋" w:hAnsi="仿宋" w:eastAsia="仿宋" w:cs="仿宋"/>
          <w:sz w:val="24"/>
          <w:szCs w:val="24"/>
          <w:lang w:val="zh-TW" w:eastAsia="zh-TW" w:bidi="zh-TW"/>
        </w:rPr>
        <w:t>、损害。</w:t>
      </w:r>
    </w:p>
    <w:p w14:paraId="2BE40A50">
      <w:pPr>
        <w:widowControl w:val="0"/>
        <w:ind w:firstLine="480" w:firstLineChars="200"/>
        <w:jc w:val="both"/>
        <w:rPr>
          <w:rFonts w:hint="eastAsia" w:ascii="仿宋" w:hAnsi="仿宋" w:eastAsia="仿宋" w:cs="仿宋"/>
          <w:sz w:val="24"/>
          <w:szCs w:val="24"/>
        </w:rPr>
      </w:pPr>
      <w:r>
        <w:rPr>
          <w:rFonts w:hint="eastAsia" w:ascii="仿宋" w:hAnsi="仿宋" w:eastAsia="仿宋" w:cs="仿宋"/>
          <w:sz w:val="24"/>
          <w:szCs w:val="24"/>
          <w:lang w:val="en-US" w:eastAsia="zh-CN" w:bidi="zh-TW"/>
        </w:rPr>
        <w:t>4、</w:t>
      </w:r>
      <w:r>
        <w:rPr>
          <w:rFonts w:hint="eastAsia" w:ascii="仿宋" w:hAnsi="仿宋" w:eastAsia="仿宋" w:cs="仿宋"/>
          <w:sz w:val="24"/>
          <w:szCs w:val="24"/>
          <w:lang w:bidi="zh-TW"/>
        </w:rPr>
        <w:t>合同</w:t>
      </w:r>
      <w:r>
        <w:rPr>
          <w:rFonts w:hint="eastAsia" w:ascii="仿宋" w:hAnsi="仿宋" w:eastAsia="仿宋" w:cs="仿宋"/>
          <w:sz w:val="24"/>
          <w:szCs w:val="24"/>
          <w:lang w:val="zh-TW" w:eastAsia="zh-TW" w:bidi="zh-TW"/>
        </w:rPr>
        <w:t>未尽事宜，由甲、乙双方协商后签订政府</w:t>
      </w:r>
      <w:r>
        <w:rPr>
          <w:rFonts w:hint="eastAsia" w:ascii="仿宋" w:hAnsi="仿宋" w:eastAsia="仿宋" w:cs="仿宋"/>
          <w:sz w:val="24"/>
          <w:szCs w:val="24"/>
          <w:lang w:bidi="zh-TW"/>
        </w:rPr>
        <w:t>采购补充合同，</w:t>
      </w:r>
      <w:r>
        <w:rPr>
          <w:rFonts w:hint="eastAsia" w:ascii="仿宋" w:hAnsi="仿宋" w:eastAsia="仿宋" w:cs="仿宋"/>
          <w:sz w:val="24"/>
          <w:szCs w:val="24"/>
          <w:lang w:val="zh-TW" w:eastAsia="zh-TW" w:bidi="zh-TW"/>
        </w:rPr>
        <w:t>与原合同具有同等法律效力。</w:t>
      </w:r>
    </w:p>
    <w:p w14:paraId="7E786077">
      <w:pPr>
        <w:widowControl w:val="0"/>
        <w:spacing w:line="360" w:lineRule="auto"/>
        <w:jc w:val="both"/>
        <w:rPr>
          <w:rFonts w:hint="eastAsia" w:ascii="仿宋" w:hAnsi="仿宋" w:eastAsia="仿宋" w:cs="仿宋"/>
          <w:color w:val="000000"/>
          <w:sz w:val="24"/>
          <w:szCs w:val="24"/>
          <w:lang w:bidi="zh-TW"/>
        </w:rPr>
      </w:pPr>
    </w:p>
    <w:p w14:paraId="61B3D13B">
      <w:pPr>
        <w:widowControl w:val="0"/>
        <w:spacing w:line="360" w:lineRule="auto"/>
        <w:jc w:val="both"/>
        <w:rPr>
          <w:rFonts w:hint="eastAsia" w:ascii="仿宋" w:hAnsi="仿宋" w:eastAsia="仿宋" w:cs="仿宋"/>
          <w:color w:val="000000"/>
          <w:sz w:val="24"/>
          <w:szCs w:val="24"/>
          <w:lang w:bidi="zh-TW"/>
        </w:rPr>
      </w:pPr>
    </w:p>
    <w:p w14:paraId="2344A6FD">
      <w:pPr>
        <w:widowControl w:val="0"/>
        <w:spacing w:line="360" w:lineRule="auto"/>
        <w:jc w:val="both"/>
        <w:rPr>
          <w:rFonts w:hint="eastAsia" w:ascii="仿宋" w:hAnsi="仿宋" w:eastAsia="仿宋" w:cs="仿宋"/>
          <w:color w:val="000000"/>
          <w:sz w:val="24"/>
          <w:szCs w:val="24"/>
          <w:lang w:bidi="zh-TW"/>
        </w:rPr>
      </w:pPr>
    </w:p>
    <w:p w14:paraId="63233633">
      <w:pPr>
        <w:widowControl w:val="0"/>
        <w:spacing w:line="360" w:lineRule="auto"/>
        <w:jc w:val="both"/>
        <w:rPr>
          <w:rFonts w:hint="eastAsia" w:ascii="仿宋" w:hAnsi="仿宋" w:eastAsia="仿宋" w:cs="仿宋"/>
          <w:color w:val="000000"/>
          <w:sz w:val="24"/>
          <w:szCs w:val="24"/>
          <w:lang w:bidi="zh-TW"/>
        </w:rPr>
      </w:pPr>
    </w:p>
    <w:p w14:paraId="511AE2D5">
      <w:pPr>
        <w:rPr>
          <w:rFonts w:hint="eastAsia" w:ascii="仿宋" w:hAnsi="仿宋" w:eastAsia="仿宋" w:cs="仿宋"/>
          <w:color w:val="000000"/>
          <w:sz w:val="24"/>
          <w:szCs w:val="24"/>
          <w:lang w:bidi="zh-TW"/>
        </w:rPr>
      </w:pPr>
      <w:r>
        <w:rPr>
          <w:rFonts w:hint="eastAsia" w:ascii="仿宋" w:hAnsi="仿宋" w:eastAsia="仿宋" w:cs="仿宋"/>
          <w:color w:val="000000"/>
          <w:sz w:val="24"/>
          <w:szCs w:val="24"/>
          <w:lang w:bidi="zh-TW"/>
        </w:rPr>
        <w:br w:type="page"/>
      </w:r>
    </w:p>
    <w:p w14:paraId="5F62710D">
      <w:pPr>
        <w:widowControl w:val="0"/>
        <w:spacing w:line="360" w:lineRule="auto"/>
        <w:jc w:val="both"/>
        <w:rPr>
          <w:rFonts w:hint="eastAsia" w:ascii="仿宋" w:hAnsi="仿宋" w:eastAsia="仿宋" w:cs="仿宋"/>
          <w:color w:val="000000"/>
          <w:sz w:val="24"/>
          <w:szCs w:val="24"/>
          <w:lang w:bidi="zh-TW"/>
        </w:rPr>
      </w:pPr>
      <w:r>
        <w:rPr>
          <w:rFonts w:hint="eastAsia" w:ascii="仿宋" w:hAnsi="仿宋" w:eastAsia="仿宋" w:cs="仿宋"/>
          <w:color w:val="000000"/>
          <w:sz w:val="24"/>
          <w:szCs w:val="24"/>
          <w:lang w:bidi="zh-TW"/>
        </w:rPr>
        <w:t>（本页无正文）</w:t>
      </w:r>
    </w:p>
    <w:tbl>
      <w:tblPr>
        <w:tblStyle w:val="3"/>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61"/>
        <w:gridCol w:w="4918"/>
      </w:tblGrid>
      <w:tr w14:paraId="26C8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3" w:hRule="exact"/>
          <w:jc w:val="center"/>
        </w:trPr>
        <w:tc>
          <w:tcPr>
            <w:tcW w:w="4661" w:type="dxa"/>
            <w:tcBorders>
              <w:bottom w:val="single" w:color="auto" w:sz="4" w:space="0"/>
            </w:tcBorders>
            <w:noWrap/>
            <w:vAlign w:val="center"/>
          </w:tcPr>
          <w:p w14:paraId="43FE539D">
            <w:pPr>
              <w:widowControl w:val="0"/>
              <w:ind w:left="119" w:hanging="129" w:hangingChars="54"/>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甲方</w:t>
            </w:r>
          </w:p>
        </w:tc>
        <w:tc>
          <w:tcPr>
            <w:tcW w:w="4918" w:type="dxa"/>
            <w:tcBorders>
              <w:bottom w:val="single" w:color="auto" w:sz="4" w:space="0"/>
            </w:tcBorders>
            <w:noWrap/>
            <w:vAlign w:val="center"/>
          </w:tcPr>
          <w:p w14:paraId="56DE4592">
            <w:pPr>
              <w:widowControl w:val="0"/>
              <w:tabs>
                <w:tab w:val="left" w:pos="1191"/>
              </w:tabs>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乙方</w:t>
            </w:r>
          </w:p>
        </w:tc>
      </w:tr>
      <w:tr w14:paraId="397F0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370" w:hRule="exact"/>
          <w:jc w:val="center"/>
        </w:trPr>
        <w:tc>
          <w:tcPr>
            <w:tcW w:w="4661" w:type="dxa"/>
            <w:tcBorders>
              <w:top w:val="single" w:color="auto" w:sz="4" w:space="0"/>
            </w:tcBorders>
            <w:noWrap/>
            <w:vAlign w:val="center"/>
          </w:tcPr>
          <w:p w14:paraId="5EFADF6A">
            <w:pPr>
              <w:widowControl w:val="0"/>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釆购人名称</w:t>
            </w:r>
          </w:p>
          <w:p w14:paraId="02A12F65">
            <w:pPr>
              <w:widowControl w:val="0"/>
              <w:ind w:left="1080" w:firstLine="480" w:firstLineChars="200"/>
              <w:jc w:val="center"/>
              <w:rPr>
                <w:rFonts w:hint="eastAsia" w:ascii="仿宋" w:hAnsi="仿宋" w:eastAsia="仿宋" w:cs="仿宋"/>
                <w:color w:val="000000"/>
                <w:sz w:val="24"/>
                <w:szCs w:val="24"/>
                <w:lang w:val="zh-TW" w:eastAsia="zh-TW" w:bidi="zh-TW"/>
              </w:rPr>
            </w:pPr>
          </w:p>
          <w:p w14:paraId="09FF035F">
            <w:pPr>
              <w:widowControl w:val="0"/>
              <w:ind w:firstLine="482" w:firstLineChars="200"/>
              <w:jc w:val="both"/>
              <w:rPr>
                <w:rFonts w:hint="eastAsia" w:ascii="仿宋" w:hAnsi="仿宋" w:eastAsia="仿宋" w:cs="仿宋"/>
                <w:b/>
                <w:bCs/>
                <w:color w:val="000000"/>
                <w:sz w:val="24"/>
                <w:szCs w:val="24"/>
                <w:lang w:val="zh-TW" w:bidi="zh-TW"/>
              </w:rPr>
            </w:pPr>
            <w:r>
              <w:rPr>
                <w:rFonts w:hint="eastAsia" w:ascii="仿宋" w:hAnsi="仿宋" w:eastAsia="仿宋" w:cs="仿宋"/>
                <w:b/>
                <w:bCs/>
                <w:color w:val="000000"/>
                <w:sz w:val="24"/>
                <w:szCs w:val="24"/>
                <w:lang w:val="zh-TW" w:bidi="zh-TW"/>
              </w:rPr>
              <w:t>（</w:t>
            </w:r>
            <w:r>
              <w:rPr>
                <w:rFonts w:hint="eastAsia" w:ascii="仿宋" w:hAnsi="仿宋" w:eastAsia="仿宋" w:cs="仿宋"/>
                <w:b/>
                <w:bCs/>
                <w:color w:val="000000"/>
                <w:sz w:val="24"/>
                <w:szCs w:val="24"/>
                <w:lang w:bidi="zh-TW"/>
              </w:rPr>
              <w:t>请填写具体名称</w:t>
            </w:r>
            <w:r>
              <w:rPr>
                <w:rFonts w:hint="eastAsia" w:ascii="仿宋" w:hAnsi="仿宋" w:eastAsia="仿宋" w:cs="仿宋"/>
                <w:b/>
                <w:bCs/>
                <w:color w:val="000000"/>
                <w:sz w:val="24"/>
                <w:szCs w:val="24"/>
                <w:lang w:val="zh-TW" w:bidi="zh-TW"/>
              </w:rPr>
              <w:t>）</w:t>
            </w:r>
          </w:p>
          <w:p w14:paraId="47E1885F">
            <w:pPr>
              <w:widowControl w:val="0"/>
              <w:jc w:val="both"/>
              <w:rPr>
                <w:rFonts w:hint="eastAsia" w:ascii="仿宋" w:hAnsi="仿宋" w:eastAsia="仿宋" w:cs="仿宋"/>
                <w:color w:val="000000"/>
                <w:sz w:val="24"/>
                <w:szCs w:val="24"/>
                <w:lang w:val="zh-TW" w:eastAsia="zh-TW" w:bidi="zh-TW"/>
              </w:rPr>
            </w:pPr>
          </w:p>
          <w:p w14:paraId="640C2EC1">
            <w:pPr>
              <w:widowControl w:val="0"/>
              <w:ind w:firstLine="1022" w:firstLineChars="426"/>
              <w:jc w:val="both"/>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（盖章）</w:t>
            </w:r>
          </w:p>
        </w:tc>
        <w:tc>
          <w:tcPr>
            <w:tcW w:w="4918" w:type="dxa"/>
            <w:tcBorders>
              <w:top w:val="single" w:color="auto" w:sz="4" w:space="0"/>
            </w:tcBorders>
            <w:noWrap/>
            <w:vAlign w:val="center"/>
          </w:tcPr>
          <w:p w14:paraId="452925A3">
            <w:pPr>
              <w:widowControl w:val="0"/>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bidi="zh-TW"/>
              </w:rPr>
              <w:t>中标人</w:t>
            </w:r>
            <w:r>
              <w:rPr>
                <w:rFonts w:hint="eastAsia" w:ascii="仿宋" w:hAnsi="仿宋" w:eastAsia="仿宋" w:cs="仿宋"/>
                <w:color w:val="000000"/>
                <w:sz w:val="24"/>
                <w:szCs w:val="24"/>
                <w:lang w:val="zh-TW" w:eastAsia="zh-TW" w:bidi="zh-TW"/>
              </w:rPr>
              <w:t>全称</w:t>
            </w:r>
          </w:p>
          <w:p w14:paraId="6517B989">
            <w:pPr>
              <w:widowControl w:val="0"/>
              <w:ind w:firstLine="480" w:firstLineChars="200"/>
              <w:jc w:val="center"/>
              <w:rPr>
                <w:rFonts w:hint="eastAsia" w:ascii="仿宋" w:hAnsi="仿宋" w:eastAsia="仿宋" w:cs="仿宋"/>
                <w:color w:val="000000"/>
                <w:sz w:val="24"/>
                <w:szCs w:val="24"/>
                <w:lang w:val="zh-TW" w:eastAsia="zh-TW" w:bidi="zh-TW"/>
              </w:rPr>
            </w:pPr>
          </w:p>
          <w:p w14:paraId="6AB8959C">
            <w:pPr>
              <w:widowControl w:val="0"/>
              <w:ind w:firstLine="482" w:firstLineChars="200"/>
              <w:jc w:val="both"/>
              <w:rPr>
                <w:rFonts w:hint="eastAsia" w:ascii="仿宋" w:hAnsi="仿宋" w:eastAsia="仿宋" w:cs="仿宋"/>
                <w:color w:val="000000"/>
                <w:sz w:val="24"/>
                <w:szCs w:val="24"/>
                <w:lang w:val="zh-TW" w:eastAsia="zh-TW" w:bidi="zh-TW"/>
              </w:rPr>
            </w:pPr>
            <w:r>
              <w:rPr>
                <w:rFonts w:hint="eastAsia" w:ascii="仿宋" w:hAnsi="仿宋" w:eastAsia="仿宋" w:cs="仿宋"/>
                <w:b/>
                <w:bCs/>
                <w:color w:val="000000"/>
                <w:sz w:val="24"/>
                <w:szCs w:val="24"/>
                <w:lang w:val="zh-TW" w:bidi="zh-TW"/>
              </w:rPr>
              <w:t>（</w:t>
            </w:r>
            <w:r>
              <w:rPr>
                <w:rFonts w:hint="eastAsia" w:ascii="仿宋" w:hAnsi="仿宋" w:eastAsia="仿宋" w:cs="仿宋"/>
                <w:b/>
                <w:bCs/>
                <w:color w:val="000000"/>
                <w:sz w:val="24"/>
                <w:szCs w:val="24"/>
                <w:lang w:bidi="zh-TW"/>
              </w:rPr>
              <w:t>请填写具体名称</w:t>
            </w:r>
            <w:r>
              <w:rPr>
                <w:rFonts w:hint="eastAsia" w:ascii="仿宋" w:hAnsi="仿宋" w:eastAsia="仿宋" w:cs="仿宋"/>
                <w:b/>
                <w:bCs/>
                <w:color w:val="000000"/>
                <w:sz w:val="24"/>
                <w:szCs w:val="24"/>
                <w:lang w:val="zh-TW" w:bidi="zh-TW"/>
              </w:rPr>
              <w:t>）</w:t>
            </w:r>
          </w:p>
          <w:p w14:paraId="53B2C1F6">
            <w:pPr>
              <w:widowControl w:val="0"/>
              <w:ind w:firstLine="480" w:firstLineChars="200"/>
              <w:jc w:val="center"/>
              <w:rPr>
                <w:rFonts w:hint="eastAsia" w:ascii="仿宋" w:hAnsi="仿宋" w:eastAsia="仿宋" w:cs="仿宋"/>
                <w:color w:val="000000"/>
                <w:sz w:val="24"/>
                <w:szCs w:val="24"/>
                <w:lang w:val="zh-TW" w:eastAsia="zh-TW" w:bidi="zh-TW"/>
              </w:rPr>
            </w:pPr>
          </w:p>
          <w:p w14:paraId="36F56F6F">
            <w:pPr>
              <w:widowControl w:val="0"/>
              <w:ind w:firstLine="261" w:firstLineChars="109"/>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（盖章）</w:t>
            </w:r>
          </w:p>
        </w:tc>
      </w:tr>
      <w:tr w14:paraId="6592A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96" w:hRule="exact"/>
          <w:jc w:val="center"/>
        </w:trPr>
        <w:tc>
          <w:tcPr>
            <w:tcW w:w="4661" w:type="dxa"/>
            <w:noWrap/>
          </w:tcPr>
          <w:p w14:paraId="7D18DF76">
            <w:pPr>
              <w:widowControl w:val="0"/>
              <w:spacing w:before="24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地址：</w:t>
            </w:r>
          </w:p>
        </w:tc>
        <w:tc>
          <w:tcPr>
            <w:tcW w:w="4918" w:type="dxa"/>
            <w:noWrap/>
          </w:tcPr>
          <w:p w14:paraId="118B82DF">
            <w:pPr>
              <w:widowControl w:val="0"/>
              <w:spacing w:before="24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地址：</w:t>
            </w:r>
          </w:p>
        </w:tc>
      </w:tr>
      <w:tr w14:paraId="4A7C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exact"/>
          <w:jc w:val="center"/>
        </w:trPr>
        <w:tc>
          <w:tcPr>
            <w:tcW w:w="4661" w:type="dxa"/>
            <w:noWrap/>
            <w:vAlign w:val="center"/>
          </w:tcPr>
          <w:p w14:paraId="2A35C1C5">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邮编：</w:t>
            </w:r>
          </w:p>
        </w:tc>
        <w:tc>
          <w:tcPr>
            <w:tcW w:w="4918" w:type="dxa"/>
            <w:noWrap/>
            <w:vAlign w:val="center"/>
          </w:tcPr>
          <w:p w14:paraId="4A13C0C7">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邮编：</w:t>
            </w:r>
          </w:p>
        </w:tc>
      </w:tr>
      <w:tr w14:paraId="5C428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13" w:hRule="exact"/>
          <w:jc w:val="center"/>
        </w:trPr>
        <w:tc>
          <w:tcPr>
            <w:tcW w:w="4661" w:type="dxa"/>
            <w:noWrap/>
          </w:tcPr>
          <w:p w14:paraId="6FD9EBEB">
            <w:pPr>
              <w:widowControl w:val="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法定代表人或委托代理人：</w:t>
            </w:r>
          </w:p>
          <w:p w14:paraId="049E780C">
            <w:pPr>
              <w:widowControl w:val="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（签章）</w:t>
            </w:r>
          </w:p>
        </w:tc>
        <w:tc>
          <w:tcPr>
            <w:tcW w:w="4918" w:type="dxa"/>
            <w:noWrap/>
          </w:tcPr>
          <w:p w14:paraId="1A419BB1">
            <w:pPr>
              <w:widowControl w:val="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法定代表人或</w:t>
            </w:r>
            <w:r>
              <w:rPr>
                <w:rFonts w:hint="eastAsia" w:ascii="仿宋" w:hAnsi="仿宋" w:eastAsia="仿宋" w:cs="仿宋"/>
                <w:color w:val="000000"/>
                <w:sz w:val="24"/>
                <w:szCs w:val="24"/>
                <w:lang w:bidi="zh-TW"/>
              </w:rPr>
              <w:t>委托代理人</w:t>
            </w:r>
            <w:r>
              <w:rPr>
                <w:rFonts w:hint="eastAsia" w:ascii="仿宋" w:hAnsi="仿宋" w:eastAsia="仿宋" w:cs="仿宋"/>
                <w:color w:val="000000"/>
                <w:sz w:val="24"/>
                <w:szCs w:val="24"/>
                <w:lang w:val="zh-TW" w:eastAsia="zh-TW" w:bidi="zh-TW"/>
              </w:rPr>
              <w:t>：</w:t>
            </w:r>
          </w:p>
          <w:p w14:paraId="33BC6DE3">
            <w:pPr>
              <w:widowControl w:val="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（签章）</w:t>
            </w:r>
          </w:p>
        </w:tc>
      </w:tr>
      <w:tr w14:paraId="71170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exact"/>
          <w:jc w:val="center"/>
        </w:trPr>
        <w:tc>
          <w:tcPr>
            <w:tcW w:w="4661" w:type="dxa"/>
            <w:noWrap/>
            <w:vAlign w:val="center"/>
          </w:tcPr>
          <w:p w14:paraId="0380EE87">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电话：</w:t>
            </w:r>
          </w:p>
        </w:tc>
        <w:tc>
          <w:tcPr>
            <w:tcW w:w="4918" w:type="dxa"/>
            <w:noWrap/>
            <w:vAlign w:val="center"/>
          </w:tcPr>
          <w:p w14:paraId="03ED7971">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电话：</w:t>
            </w:r>
          </w:p>
        </w:tc>
      </w:tr>
      <w:tr w14:paraId="5674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exact"/>
          <w:jc w:val="center"/>
        </w:trPr>
        <w:tc>
          <w:tcPr>
            <w:tcW w:w="4661" w:type="dxa"/>
            <w:noWrap/>
            <w:vAlign w:val="center"/>
          </w:tcPr>
          <w:p w14:paraId="7A9FFBDF">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传真：</w:t>
            </w:r>
          </w:p>
        </w:tc>
        <w:tc>
          <w:tcPr>
            <w:tcW w:w="4918" w:type="dxa"/>
            <w:noWrap/>
            <w:vAlign w:val="center"/>
          </w:tcPr>
          <w:p w14:paraId="3CF4D487">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传真：</w:t>
            </w:r>
          </w:p>
        </w:tc>
      </w:tr>
      <w:tr w14:paraId="03FCF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exact"/>
          <w:jc w:val="center"/>
        </w:trPr>
        <w:tc>
          <w:tcPr>
            <w:tcW w:w="4661" w:type="dxa"/>
            <w:noWrap/>
            <w:vAlign w:val="center"/>
          </w:tcPr>
          <w:p w14:paraId="65644195">
            <w:pPr>
              <w:widowControl w:val="0"/>
              <w:ind w:firstLine="480" w:firstLineChars="200"/>
              <w:rPr>
                <w:rFonts w:hint="eastAsia" w:ascii="仿宋" w:hAnsi="仿宋" w:eastAsia="仿宋" w:cs="仿宋"/>
                <w:color w:val="000000"/>
                <w:sz w:val="24"/>
                <w:szCs w:val="24"/>
                <w:lang w:val="zh-TW" w:eastAsia="zh-TW" w:bidi="zh-TW"/>
              </w:rPr>
            </w:pPr>
          </w:p>
        </w:tc>
        <w:tc>
          <w:tcPr>
            <w:tcW w:w="4918" w:type="dxa"/>
            <w:noWrap/>
            <w:vAlign w:val="center"/>
          </w:tcPr>
          <w:p w14:paraId="7C7EA16E">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开户银行：</w:t>
            </w:r>
          </w:p>
        </w:tc>
      </w:tr>
      <w:tr w14:paraId="1E4C8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3" w:hRule="exact"/>
          <w:jc w:val="center"/>
        </w:trPr>
        <w:tc>
          <w:tcPr>
            <w:tcW w:w="4661" w:type="dxa"/>
            <w:noWrap/>
          </w:tcPr>
          <w:p w14:paraId="1F664D39">
            <w:pPr>
              <w:widowControl w:val="0"/>
              <w:rPr>
                <w:rFonts w:hint="eastAsia" w:ascii="仿宋" w:hAnsi="仿宋" w:eastAsia="仿宋" w:cs="仿宋"/>
                <w:color w:val="000000"/>
                <w:kern w:val="0"/>
                <w:sz w:val="24"/>
                <w:szCs w:val="24"/>
                <w:lang w:eastAsia="en-US" w:bidi="en-US"/>
              </w:rPr>
            </w:pPr>
          </w:p>
        </w:tc>
        <w:tc>
          <w:tcPr>
            <w:tcW w:w="4918" w:type="dxa"/>
            <w:noWrap/>
            <w:vAlign w:val="center"/>
          </w:tcPr>
          <w:p w14:paraId="33F85065">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bidi="zh-TW"/>
              </w:rPr>
              <w:t>账</w:t>
            </w:r>
            <w:r>
              <w:rPr>
                <w:rFonts w:hint="eastAsia" w:ascii="仿宋" w:hAnsi="仿宋" w:eastAsia="仿宋" w:cs="仿宋"/>
                <w:color w:val="000000"/>
                <w:sz w:val="24"/>
                <w:szCs w:val="24"/>
                <w:lang w:val="zh-TW" w:eastAsia="zh-TW" w:bidi="zh-TW"/>
              </w:rPr>
              <w:t>号：</w:t>
            </w:r>
          </w:p>
        </w:tc>
      </w:tr>
      <w:tr w14:paraId="1F5A9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4" w:hRule="exact"/>
          <w:jc w:val="center"/>
        </w:trPr>
        <w:tc>
          <w:tcPr>
            <w:tcW w:w="4661" w:type="dxa"/>
            <w:noWrap/>
            <w:vAlign w:val="center"/>
          </w:tcPr>
          <w:p w14:paraId="7556BDF3">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日期：</w:t>
            </w:r>
            <w:r>
              <w:rPr>
                <w:rFonts w:hint="eastAsia" w:ascii="仿宋" w:hAnsi="仿宋" w:eastAsia="仿宋" w:cs="仿宋"/>
                <w:color w:val="000000"/>
                <w:sz w:val="24"/>
                <w:szCs w:val="24"/>
                <w:lang w:val="en-US" w:eastAsia="zh-CN" w:bidi="zh-TW"/>
              </w:rPr>
              <w:t xml:space="preserve">  </w:t>
            </w:r>
            <w:r>
              <w:rPr>
                <w:rFonts w:hint="eastAsia" w:ascii="仿宋" w:hAnsi="仿宋" w:eastAsia="仿宋" w:cs="仿宋"/>
                <w:color w:val="000000"/>
                <w:sz w:val="24"/>
                <w:szCs w:val="24"/>
                <w:lang w:val="zh-TW" w:eastAsia="zh-TW" w:bidi="zh-TW"/>
              </w:rPr>
              <w:t>年</w:t>
            </w:r>
            <w:r>
              <w:rPr>
                <w:rFonts w:hint="eastAsia" w:ascii="仿宋" w:hAnsi="仿宋" w:eastAsia="仿宋" w:cs="仿宋"/>
                <w:color w:val="000000"/>
                <w:sz w:val="24"/>
                <w:szCs w:val="24"/>
                <w:lang w:val="en-US" w:eastAsia="zh-CN" w:bidi="zh-TW"/>
              </w:rPr>
              <w:t xml:space="preserve">  </w:t>
            </w:r>
            <w:r>
              <w:rPr>
                <w:rFonts w:hint="eastAsia" w:ascii="仿宋" w:hAnsi="仿宋" w:eastAsia="仿宋" w:cs="仿宋"/>
                <w:color w:val="000000"/>
                <w:sz w:val="24"/>
                <w:szCs w:val="24"/>
                <w:lang w:val="zh-TW" w:eastAsia="zh-TW" w:bidi="zh-TW"/>
              </w:rPr>
              <w:t xml:space="preserve"> </w:t>
            </w:r>
            <w:r>
              <w:rPr>
                <w:rFonts w:hint="eastAsia" w:ascii="仿宋" w:hAnsi="仿宋" w:eastAsia="仿宋" w:cs="仿宋"/>
                <w:color w:val="000000"/>
                <w:sz w:val="24"/>
                <w:szCs w:val="24"/>
                <w:lang w:val="zh-CN" w:bidi="zh-CN"/>
              </w:rPr>
              <w:t>月</w:t>
            </w:r>
            <w:r>
              <w:rPr>
                <w:rFonts w:hint="eastAsia" w:ascii="仿宋" w:hAnsi="仿宋" w:eastAsia="仿宋" w:cs="仿宋"/>
                <w:color w:val="000000"/>
                <w:sz w:val="24"/>
                <w:szCs w:val="24"/>
                <w:lang w:bidi="zh-CN"/>
              </w:rPr>
              <w:t xml:space="preserve">  日</w:t>
            </w:r>
          </w:p>
        </w:tc>
        <w:tc>
          <w:tcPr>
            <w:tcW w:w="4918" w:type="dxa"/>
            <w:noWrap/>
            <w:vAlign w:val="center"/>
          </w:tcPr>
          <w:p w14:paraId="30935570">
            <w:pPr>
              <w:widowControl w:val="0"/>
              <w:ind w:firstLine="480" w:firstLineChars="200"/>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日期：</w:t>
            </w:r>
            <w:r>
              <w:rPr>
                <w:rFonts w:hint="eastAsia" w:ascii="仿宋" w:hAnsi="仿宋" w:eastAsia="仿宋" w:cs="仿宋"/>
                <w:color w:val="000000"/>
                <w:sz w:val="24"/>
                <w:szCs w:val="24"/>
                <w:lang w:val="en-US" w:eastAsia="zh-CN" w:bidi="zh-TW"/>
              </w:rPr>
              <w:t xml:space="preserve">  </w:t>
            </w:r>
            <w:r>
              <w:rPr>
                <w:rFonts w:hint="eastAsia" w:ascii="仿宋" w:hAnsi="仿宋" w:eastAsia="仿宋" w:cs="仿宋"/>
                <w:color w:val="000000"/>
                <w:sz w:val="24"/>
                <w:szCs w:val="24"/>
                <w:lang w:val="zh-TW" w:eastAsia="zh-TW" w:bidi="zh-TW"/>
              </w:rPr>
              <w:t>年</w:t>
            </w:r>
            <w:r>
              <w:rPr>
                <w:rFonts w:hint="eastAsia" w:ascii="仿宋" w:hAnsi="仿宋" w:eastAsia="仿宋" w:cs="仿宋"/>
                <w:color w:val="000000"/>
                <w:sz w:val="24"/>
                <w:szCs w:val="24"/>
                <w:lang w:val="en-US" w:eastAsia="zh-CN" w:bidi="zh-TW"/>
              </w:rPr>
              <w:t xml:space="preserve">  </w:t>
            </w:r>
            <w:r>
              <w:rPr>
                <w:rFonts w:hint="eastAsia" w:ascii="仿宋" w:hAnsi="仿宋" w:eastAsia="仿宋" w:cs="仿宋"/>
                <w:color w:val="000000"/>
                <w:sz w:val="24"/>
                <w:szCs w:val="24"/>
                <w:lang w:val="zh-CN" w:bidi="zh-TW"/>
              </w:rPr>
              <w:t>月</w:t>
            </w:r>
            <w:r>
              <w:rPr>
                <w:rFonts w:hint="eastAsia" w:ascii="仿宋" w:hAnsi="仿宋" w:eastAsia="仿宋" w:cs="仿宋"/>
                <w:color w:val="000000"/>
                <w:sz w:val="24"/>
                <w:szCs w:val="24"/>
                <w:lang w:bidi="zh-TW"/>
              </w:rPr>
              <w:t xml:space="preserve">  日</w:t>
            </w:r>
          </w:p>
        </w:tc>
      </w:tr>
    </w:tbl>
    <w:p w14:paraId="5E36C0F8">
      <w:p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br w:type="page"/>
      </w:r>
    </w:p>
    <w:p w14:paraId="712F4DC9">
      <w:pPr>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附件一：西安航天基地道路绿化养护工作范围</w:t>
      </w:r>
    </w:p>
    <w:tbl>
      <w:tblPr>
        <w:tblStyle w:val="3"/>
        <w:tblW w:w="9278" w:type="dxa"/>
        <w:tblInd w:w="-2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2"/>
        <w:gridCol w:w="2141"/>
        <w:gridCol w:w="3585"/>
        <w:gridCol w:w="2720"/>
      </w:tblGrid>
      <w:tr w14:paraId="2EB962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9278" w:type="dxa"/>
            <w:gridSpan w:val="4"/>
            <w:tcBorders>
              <w:bottom w:val="single" w:color="000000" w:sz="4" w:space="0"/>
            </w:tcBorders>
            <w:shd w:val="clear" w:color="auto" w:fill="auto"/>
            <w:noWrap/>
            <w:vAlign w:val="center"/>
          </w:tcPr>
          <w:p w14:paraId="24CFFC87">
            <w:pPr>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航天基地2025-2027年度道路绿化养护项目一标段</w:t>
            </w:r>
          </w:p>
        </w:tc>
      </w:tr>
      <w:tr w14:paraId="50C84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919" w:hRule="atLeast"/>
        </w:trPr>
        <w:tc>
          <w:tcPr>
            <w:tcW w:w="832" w:type="dxa"/>
            <w:tcBorders>
              <w:bottom w:val="single" w:color="000000" w:sz="4" w:space="0"/>
              <w:right w:val="single" w:color="000000" w:sz="4" w:space="0"/>
            </w:tcBorders>
            <w:shd w:val="clear" w:color="auto" w:fill="auto"/>
            <w:noWrap/>
            <w:vAlign w:val="center"/>
          </w:tcPr>
          <w:p w14:paraId="1B323B83">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序号</w:t>
            </w:r>
          </w:p>
        </w:tc>
        <w:tc>
          <w:tcPr>
            <w:tcW w:w="2141" w:type="dxa"/>
            <w:tcBorders>
              <w:left w:val="single" w:color="000000" w:sz="4" w:space="0"/>
              <w:bottom w:val="single" w:color="000000" w:sz="4" w:space="0"/>
              <w:right w:val="single" w:color="000000" w:sz="4" w:space="0"/>
            </w:tcBorders>
            <w:shd w:val="clear" w:color="auto" w:fill="auto"/>
            <w:noWrap/>
            <w:vAlign w:val="center"/>
          </w:tcPr>
          <w:p w14:paraId="0B731047">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路名</w:t>
            </w:r>
          </w:p>
        </w:tc>
        <w:tc>
          <w:tcPr>
            <w:tcW w:w="3585" w:type="dxa"/>
            <w:tcBorders>
              <w:left w:val="single" w:color="000000" w:sz="4" w:space="0"/>
              <w:bottom w:val="single" w:color="000000" w:sz="4" w:space="0"/>
              <w:right w:val="single" w:color="000000" w:sz="4" w:space="0"/>
            </w:tcBorders>
            <w:shd w:val="clear" w:color="auto" w:fill="auto"/>
            <w:vAlign w:val="center"/>
          </w:tcPr>
          <w:p w14:paraId="111756F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起止段</w:t>
            </w:r>
          </w:p>
        </w:tc>
        <w:tc>
          <w:tcPr>
            <w:tcW w:w="2720" w:type="dxa"/>
            <w:tcBorders>
              <w:left w:val="single" w:color="000000" w:sz="4" w:space="0"/>
              <w:bottom w:val="single" w:color="000000" w:sz="4" w:space="0"/>
            </w:tcBorders>
            <w:shd w:val="clear" w:color="auto" w:fill="auto"/>
            <w:vAlign w:val="center"/>
          </w:tcPr>
          <w:p w14:paraId="31E6D57F">
            <w:pP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暂估绿化带总面积（㎡）</w:t>
            </w:r>
          </w:p>
        </w:tc>
      </w:tr>
      <w:tr w14:paraId="559A79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7DA58368">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E66D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64AF6">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北长安街-神舟三路</w:t>
            </w:r>
          </w:p>
        </w:tc>
        <w:tc>
          <w:tcPr>
            <w:tcW w:w="2720" w:type="dxa"/>
            <w:vMerge w:val="restart"/>
            <w:tcBorders>
              <w:top w:val="single" w:color="000000" w:sz="4" w:space="0"/>
              <w:left w:val="single" w:color="000000" w:sz="4" w:space="0"/>
            </w:tcBorders>
            <w:shd w:val="clear" w:color="auto" w:fill="auto"/>
            <w:vAlign w:val="center"/>
          </w:tcPr>
          <w:p w14:paraId="0F53B172">
            <w:pP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799037.00</w:t>
            </w:r>
          </w:p>
        </w:tc>
      </w:tr>
      <w:tr w14:paraId="529579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0A5E21A0">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E1E1C">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459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神舟三路-神舟四路</w:t>
            </w:r>
          </w:p>
        </w:tc>
        <w:tc>
          <w:tcPr>
            <w:tcW w:w="2720" w:type="dxa"/>
            <w:vMerge w:val="continue"/>
            <w:tcBorders>
              <w:left w:val="single" w:color="000000" w:sz="4" w:space="0"/>
            </w:tcBorders>
            <w:shd w:val="clear" w:color="auto" w:fill="auto"/>
            <w:vAlign w:val="center"/>
          </w:tcPr>
          <w:p w14:paraId="6F3C4C0B">
            <w:pPr>
              <w:rPr>
                <w:rFonts w:hint="eastAsia" w:ascii="仿宋" w:hAnsi="仿宋" w:eastAsia="仿宋" w:cs="仿宋"/>
                <w:b w:val="0"/>
                <w:bCs/>
                <w:sz w:val="24"/>
                <w:szCs w:val="24"/>
                <w:highlight w:val="none"/>
                <w:lang w:val="en-US" w:eastAsia="zh-CN"/>
              </w:rPr>
            </w:pPr>
          </w:p>
        </w:tc>
      </w:tr>
      <w:tr w14:paraId="27BEB4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36EE6FDC">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C478">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A1D23">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神舟四路-神舟六路</w:t>
            </w:r>
          </w:p>
        </w:tc>
        <w:tc>
          <w:tcPr>
            <w:tcW w:w="2720" w:type="dxa"/>
            <w:vMerge w:val="continue"/>
            <w:tcBorders>
              <w:left w:val="single" w:color="000000" w:sz="4" w:space="0"/>
            </w:tcBorders>
            <w:shd w:val="clear" w:color="auto" w:fill="auto"/>
            <w:vAlign w:val="center"/>
          </w:tcPr>
          <w:p w14:paraId="435596DB">
            <w:pPr>
              <w:rPr>
                <w:rFonts w:hint="eastAsia" w:ascii="仿宋" w:hAnsi="仿宋" w:eastAsia="仿宋" w:cs="仿宋"/>
                <w:b w:val="0"/>
                <w:bCs/>
                <w:sz w:val="24"/>
                <w:szCs w:val="24"/>
                <w:highlight w:val="none"/>
                <w:lang w:val="en-US" w:eastAsia="zh-CN"/>
              </w:rPr>
            </w:pPr>
          </w:p>
        </w:tc>
      </w:tr>
      <w:tr w14:paraId="0A18E7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7C6B3E49">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22F14">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环广场路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A8A4">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航天大道以南</w:t>
            </w:r>
          </w:p>
        </w:tc>
        <w:tc>
          <w:tcPr>
            <w:tcW w:w="2720" w:type="dxa"/>
            <w:vMerge w:val="continue"/>
            <w:tcBorders>
              <w:left w:val="single" w:color="000000" w:sz="4" w:space="0"/>
            </w:tcBorders>
            <w:shd w:val="clear" w:color="auto" w:fill="auto"/>
            <w:vAlign w:val="center"/>
          </w:tcPr>
          <w:p w14:paraId="5D0C3030">
            <w:pPr>
              <w:rPr>
                <w:rFonts w:hint="eastAsia" w:ascii="仿宋" w:hAnsi="仿宋" w:eastAsia="仿宋" w:cs="仿宋"/>
                <w:b w:val="0"/>
                <w:bCs/>
                <w:sz w:val="24"/>
                <w:szCs w:val="24"/>
                <w:highlight w:val="none"/>
                <w:lang w:val="en-US" w:eastAsia="zh-CN"/>
              </w:rPr>
            </w:pPr>
          </w:p>
        </w:tc>
      </w:tr>
      <w:tr w14:paraId="45862D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1A9D0E48">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3</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AEE3F">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凤栖东路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4D85">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北长安街-神舟二路</w:t>
            </w:r>
          </w:p>
        </w:tc>
        <w:tc>
          <w:tcPr>
            <w:tcW w:w="2720" w:type="dxa"/>
            <w:vMerge w:val="continue"/>
            <w:tcBorders>
              <w:left w:val="single" w:color="000000" w:sz="4" w:space="0"/>
            </w:tcBorders>
            <w:shd w:val="clear" w:color="auto" w:fill="auto"/>
            <w:vAlign w:val="center"/>
          </w:tcPr>
          <w:p w14:paraId="0206D915">
            <w:pPr>
              <w:rPr>
                <w:rFonts w:hint="eastAsia" w:ascii="仿宋" w:hAnsi="仿宋" w:eastAsia="仿宋" w:cs="仿宋"/>
                <w:b w:val="0"/>
                <w:bCs/>
                <w:sz w:val="24"/>
                <w:szCs w:val="24"/>
                <w:highlight w:val="none"/>
                <w:lang w:val="en-US" w:eastAsia="zh-CN"/>
              </w:rPr>
            </w:pPr>
          </w:p>
        </w:tc>
      </w:tr>
      <w:tr w14:paraId="5BFE29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0256FD82">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4</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F214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吉泰路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9134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北长安街-神舟二路</w:t>
            </w:r>
          </w:p>
        </w:tc>
        <w:tc>
          <w:tcPr>
            <w:tcW w:w="2720" w:type="dxa"/>
            <w:vMerge w:val="continue"/>
            <w:tcBorders>
              <w:left w:val="single" w:color="000000" w:sz="4" w:space="0"/>
            </w:tcBorders>
            <w:shd w:val="clear" w:color="auto" w:fill="auto"/>
            <w:vAlign w:val="center"/>
          </w:tcPr>
          <w:p w14:paraId="189B36FD">
            <w:pPr>
              <w:rPr>
                <w:rFonts w:hint="eastAsia" w:ascii="仿宋" w:hAnsi="仿宋" w:eastAsia="仿宋" w:cs="仿宋"/>
                <w:b w:val="0"/>
                <w:bCs/>
                <w:sz w:val="24"/>
                <w:szCs w:val="24"/>
                <w:highlight w:val="none"/>
                <w:lang w:val="en-US" w:eastAsia="zh-CN"/>
              </w:rPr>
            </w:pPr>
          </w:p>
        </w:tc>
      </w:tr>
      <w:tr w14:paraId="70578C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43EDD203">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5</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6AAF12">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航开路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CCE33">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神舟三路-神舟四路</w:t>
            </w:r>
          </w:p>
        </w:tc>
        <w:tc>
          <w:tcPr>
            <w:tcW w:w="2720" w:type="dxa"/>
            <w:vMerge w:val="continue"/>
            <w:tcBorders>
              <w:left w:val="single" w:color="000000" w:sz="4" w:space="0"/>
            </w:tcBorders>
            <w:shd w:val="clear" w:color="auto" w:fill="auto"/>
            <w:vAlign w:val="center"/>
          </w:tcPr>
          <w:p w14:paraId="2F67309E">
            <w:pPr>
              <w:rPr>
                <w:rFonts w:hint="eastAsia" w:ascii="仿宋" w:hAnsi="仿宋" w:eastAsia="仿宋" w:cs="仿宋"/>
                <w:b w:val="0"/>
                <w:bCs/>
                <w:sz w:val="24"/>
                <w:szCs w:val="24"/>
                <w:highlight w:val="none"/>
                <w:lang w:val="en-US" w:eastAsia="zh-CN"/>
              </w:rPr>
            </w:pPr>
          </w:p>
        </w:tc>
      </w:tr>
      <w:tr w14:paraId="0E4BDB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7740144B">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9A7C9">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C37F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神舟四路-高望路</w:t>
            </w:r>
          </w:p>
        </w:tc>
        <w:tc>
          <w:tcPr>
            <w:tcW w:w="2720" w:type="dxa"/>
            <w:vMerge w:val="continue"/>
            <w:tcBorders>
              <w:left w:val="single" w:color="000000" w:sz="4" w:space="0"/>
            </w:tcBorders>
            <w:shd w:val="clear" w:color="auto" w:fill="auto"/>
            <w:vAlign w:val="center"/>
          </w:tcPr>
          <w:p w14:paraId="7F23AFBC">
            <w:pPr>
              <w:rPr>
                <w:rFonts w:hint="eastAsia" w:ascii="仿宋" w:hAnsi="仿宋" w:eastAsia="仿宋" w:cs="仿宋"/>
                <w:b w:val="0"/>
                <w:bCs/>
                <w:sz w:val="24"/>
                <w:szCs w:val="24"/>
                <w:highlight w:val="none"/>
                <w:lang w:val="en-US" w:eastAsia="zh-CN"/>
              </w:rPr>
            </w:pPr>
          </w:p>
        </w:tc>
      </w:tr>
      <w:tr w14:paraId="187EF1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nil"/>
              <w:bottom w:val="single" w:color="000000" w:sz="4" w:space="0"/>
              <w:right w:val="single" w:color="000000" w:sz="4" w:space="0"/>
            </w:tcBorders>
            <w:shd w:val="clear" w:color="auto" w:fill="auto"/>
            <w:noWrap/>
            <w:vAlign w:val="center"/>
          </w:tcPr>
          <w:p w14:paraId="0CD66896">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6</w:t>
            </w:r>
          </w:p>
        </w:tc>
        <w:tc>
          <w:tcPr>
            <w:tcW w:w="2141" w:type="dxa"/>
            <w:vMerge w:val="restart"/>
            <w:tcBorders>
              <w:top w:val="nil"/>
              <w:left w:val="single" w:color="000000" w:sz="4" w:space="0"/>
              <w:bottom w:val="single" w:color="000000" w:sz="4" w:space="0"/>
              <w:right w:val="single" w:color="000000" w:sz="4" w:space="0"/>
            </w:tcBorders>
            <w:shd w:val="clear" w:color="auto" w:fill="auto"/>
            <w:vAlign w:val="center"/>
          </w:tcPr>
          <w:p w14:paraId="3EE900C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航拓路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6226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神舟三路-神舟四路</w:t>
            </w:r>
          </w:p>
        </w:tc>
        <w:tc>
          <w:tcPr>
            <w:tcW w:w="2720" w:type="dxa"/>
            <w:vMerge w:val="continue"/>
            <w:tcBorders>
              <w:left w:val="single" w:color="000000" w:sz="4" w:space="0"/>
            </w:tcBorders>
            <w:shd w:val="clear" w:color="auto" w:fill="auto"/>
            <w:vAlign w:val="center"/>
          </w:tcPr>
          <w:p w14:paraId="25C1A6D2">
            <w:pPr>
              <w:rPr>
                <w:rFonts w:hint="eastAsia" w:ascii="仿宋" w:hAnsi="仿宋" w:eastAsia="仿宋" w:cs="仿宋"/>
                <w:b w:val="0"/>
                <w:bCs/>
                <w:sz w:val="24"/>
                <w:szCs w:val="24"/>
                <w:highlight w:val="none"/>
                <w:lang w:val="en-US" w:eastAsia="zh-CN"/>
              </w:rPr>
            </w:pPr>
          </w:p>
        </w:tc>
      </w:tr>
      <w:tr w14:paraId="2FE4E6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nil"/>
              <w:bottom w:val="single" w:color="000000" w:sz="4" w:space="0"/>
              <w:right w:val="single" w:color="000000" w:sz="4" w:space="0"/>
            </w:tcBorders>
            <w:shd w:val="clear" w:color="auto" w:fill="auto"/>
            <w:noWrap/>
            <w:vAlign w:val="center"/>
          </w:tcPr>
          <w:p w14:paraId="734A2944">
            <w:pPr>
              <w:rPr>
                <w:rFonts w:hint="eastAsia" w:ascii="仿宋" w:hAnsi="仿宋" w:eastAsia="仿宋" w:cs="仿宋"/>
                <w:b w:val="0"/>
                <w:bCs/>
                <w:sz w:val="24"/>
                <w:szCs w:val="24"/>
                <w:highlight w:val="none"/>
              </w:rPr>
            </w:pPr>
          </w:p>
        </w:tc>
        <w:tc>
          <w:tcPr>
            <w:tcW w:w="2141" w:type="dxa"/>
            <w:vMerge w:val="continue"/>
            <w:tcBorders>
              <w:top w:val="nil"/>
              <w:left w:val="single" w:color="000000" w:sz="4" w:space="0"/>
              <w:bottom w:val="single" w:color="000000" w:sz="4" w:space="0"/>
              <w:right w:val="single" w:color="000000" w:sz="4" w:space="0"/>
            </w:tcBorders>
            <w:shd w:val="clear" w:color="auto" w:fill="auto"/>
            <w:vAlign w:val="center"/>
          </w:tcPr>
          <w:p w14:paraId="6E5F58A8">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691F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神舟四路-神舟六路</w:t>
            </w:r>
          </w:p>
        </w:tc>
        <w:tc>
          <w:tcPr>
            <w:tcW w:w="2720" w:type="dxa"/>
            <w:vMerge w:val="continue"/>
            <w:tcBorders>
              <w:left w:val="single" w:color="000000" w:sz="4" w:space="0"/>
            </w:tcBorders>
            <w:shd w:val="clear" w:color="auto" w:fill="auto"/>
            <w:vAlign w:val="center"/>
          </w:tcPr>
          <w:p w14:paraId="1253165F">
            <w:pPr>
              <w:rPr>
                <w:rFonts w:hint="eastAsia" w:ascii="仿宋" w:hAnsi="仿宋" w:eastAsia="仿宋" w:cs="仿宋"/>
                <w:b w:val="0"/>
                <w:bCs/>
                <w:sz w:val="24"/>
                <w:szCs w:val="24"/>
                <w:highlight w:val="none"/>
                <w:lang w:val="en-US" w:eastAsia="zh-CN"/>
              </w:rPr>
            </w:pPr>
          </w:p>
        </w:tc>
      </w:tr>
      <w:tr w14:paraId="5CF8D3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3DC5C9A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7</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64719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飞天路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44422">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航天西路-神舟四路</w:t>
            </w:r>
          </w:p>
        </w:tc>
        <w:tc>
          <w:tcPr>
            <w:tcW w:w="2720" w:type="dxa"/>
            <w:vMerge w:val="continue"/>
            <w:tcBorders>
              <w:left w:val="single" w:color="000000" w:sz="4" w:space="0"/>
            </w:tcBorders>
            <w:shd w:val="clear" w:color="auto" w:fill="auto"/>
            <w:vAlign w:val="center"/>
          </w:tcPr>
          <w:p w14:paraId="4FFD126E">
            <w:pPr>
              <w:rPr>
                <w:rFonts w:hint="eastAsia" w:ascii="仿宋" w:hAnsi="仿宋" w:eastAsia="仿宋" w:cs="仿宋"/>
                <w:b w:val="0"/>
                <w:bCs/>
                <w:sz w:val="24"/>
                <w:szCs w:val="24"/>
                <w:highlight w:val="none"/>
                <w:lang w:val="en-US" w:eastAsia="zh-CN"/>
              </w:rPr>
            </w:pPr>
          </w:p>
        </w:tc>
      </w:tr>
      <w:tr w14:paraId="3455C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2E8AF091">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95D00">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829A7">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神舟四路-神舟六路</w:t>
            </w:r>
          </w:p>
        </w:tc>
        <w:tc>
          <w:tcPr>
            <w:tcW w:w="2720" w:type="dxa"/>
            <w:vMerge w:val="continue"/>
            <w:tcBorders>
              <w:left w:val="single" w:color="000000" w:sz="4" w:space="0"/>
            </w:tcBorders>
            <w:shd w:val="clear" w:color="auto" w:fill="auto"/>
            <w:vAlign w:val="center"/>
          </w:tcPr>
          <w:p w14:paraId="04471BD0">
            <w:pPr>
              <w:rPr>
                <w:rFonts w:hint="eastAsia" w:ascii="仿宋" w:hAnsi="仿宋" w:eastAsia="仿宋" w:cs="仿宋"/>
                <w:b w:val="0"/>
                <w:bCs/>
                <w:sz w:val="24"/>
                <w:szCs w:val="24"/>
                <w:highlight w:val="none"/>
                <w:lang w:val="en-US" w:eastAsia="zh-CN"/>
              </w:rPr>
            </w:pPr>
          </w:p>
        </w:tc>
      </w:tr>
      <w:tr w14:paraId="106632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1725AF47">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8</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3B07B">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航天中路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FCE8">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北长安街-神舟四路</w:t>
            </w:r>
          </w:p>
        </w:tc>
        <w:tc>
          <w:tcPr>
            <w:tcW w:w="2720" w:type="dxa"/>
            <w:vMerge w:val="continue"/>
            <w:tcBorders>
              <w:left w:val="single" w:color="000000" w:sz="4" w:space="0"/>
            </w:tcBorders>
            <w:shd w:val="clear" w:color="auto" w:fill="auto"/>
            <w:vAlign w:val="center"/>
          </w:tcPr>
          <w:p w14:paraId="7C44DD41">
            <w:pPr>
              <w:rPr>
                <w:rFonts w:hint="eastAsia" w:ascii="仿宋" w:hAnsi="仿宋" w:eastAsia="仿宋" w:cs="仿宋"/>
                <w:b w:val="0"/>
                <w:bCs/>
                <w:sz w:val="24"/>
                <w:szCs w:val="24"/>
                <w:highlight w:val="none"/>
                <w:lang w:val="en-US" w:eastAsia="zh-CN"/>
              </w:rPr>
            </w:pPr>
          </w:p>
        </w:tc>
      </w:tr>
      <w:tr w14:paraId="6B560B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34DC1E91">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831B5">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B75E0">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神舟四路-神舟六路</w:t>
            </w:r>
          </w:p>
        </w:tc>
        <w:tc>
          <w:tcPr>
            <w:tcW w:w="2720" w:type="dxa"/>
            <w:vMerge w:val="continue"/>
            <w:tcBorders>
              <w:left w:val="single" w:color="000000" w:sz="4" w:space="0"/>
            </w:tcBorders>
            <w:shd w:val="clear" w:color="auto" w:fill="auto"/>
            <w:vAlign w:val="center"/>
          </w:tcPr>
          <w:p w14:paraId="25DEEBF6">
            <w:pPr>
              <w:rPr>
                <w:rFonts w:hint="eastAsia" w:ascii="仿宋" w:hAnsi="仿宋" w:eastAsia="仿宋" w:cs="仿宋"/>
                <w:b w:val="0"/>
                <w:bCs/>
                <w:sz w:val="24"/>
                <w:szCs w:val="24"/>
                <w:highlight w:val="none"/>
                <w:lang w:val="en-US" w:eastAsia="zh-CN"/>
              </w:rPr>
            </w:pPr>
          </w:p>
        </w:tc>
      </w:tr>
      <w:tr w14:paraId="5319E7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1314749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9</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9D9DBF">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工业二路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1DC0">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雁塔南路-神舟四路</w:t>
            </w:r>
          </w:p>
        </w:tc>
        <w:tc>
          <w:tcPr>
            <w:tcW w:w="2720" w:type="dxa"/>
            <w:vMerge w:val="continue"/>
            <w:tcBorders>
              <w:left w:val="single" w:color="000000" w:sz="4" w:space="0"/>
            </w:tcBorders>
            <w:shd w:val="clear" w:color="auto" w:fill="auto"/>
            <w:vAlign w:val="center"/>
          </w:tcPr>
          <w:p w14:paraId="62C701D8">
            <w:pPr>
              <w:rPr>
                <w:rFonts w:hint="eastAsia" w:ascii="仿宋" w:hAnsi="仿宋" w:eastAsia="仿宋" w:cs="仿宋"/>
                <w:b w:val="0"/>
                <w:bCs/>
                <w:sz w:val="24"/>
                <w:szCs w:val="24"/>
                <w:highlight w:val="none"/>
                <w:lang w:val="en-US" w:eastAsia="zh-CN"/>
              </w:rPr>
            </w:pPr>
          </w:p>
        </w:tc>
      </w:tr>
      <w:tr w14:paraId="26BC3C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654ABC7C">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9578A">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CAD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神舟四路-神舟五路</w:t>
            </w:r>
          </w:p>
        </w:tc>
        <w:tc>
          <w:tcPr>
            <w:tcW w:w="2720" w:type="dxa"/>
            <w:vMerge w:val="continue"/>
            <w:tcBorders>
              <w:left w:val="single" w:color="000000" w:sz="4" w:space="0"/>
            </w:tcBorders>
            <w:shd w:val="clear" w:color="auto" w:fill="auto"/>
            <w:vAlign w:val="center"/>
          </w:tcPr>
          <w:p w14:paraId="74624C4C">
            <w:pPr>
              <w:rPr>
                <w:rFonts w:hint="eastAsia" w:ascii="仿宋" w:hAnsi="仿宋" w:eastAsia="仿宋" w:cs="仿宋"/>
                <w:b w:val="0"/>
                <w:bCs/>
                <w:sz w:val="24"/>
                <w:szCs w:val="24"/>
                <w:highlight w:val="none"/>
                <w:lang w:val="en-US" w:eastAsia="zh-CN"/>
              </w:rPr>
            </w:pPr>
          </w:p>
        </w:tc>
      </w:tr>
      <w:tr w14:paraId="4104C8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752293D7">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10</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E660">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神舟一路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30E78">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航天大道-航天中路</w:t>
            </w:r>
          </w:p>
        </w:tc>
        <w:tc>
          <w:tcPr>
            <w:tcW w:w="2720" w:type="dxa"/>
            <w:vMerge w:val="continue"/>
            <w:tcBorders>
              <w:left w:val="single" w:color="000000" w:sz="4" w:space="0"/>
            </w:tcBorders>
            <w:shd w:val="clear" w:color="auto" w:fill="auto"/>
            <w:vAlign w:val="center"/>
          </w:tcPr>
          <w:p w14:paraId="3C9FB2AD">
            <w:pPr>
              <w:rPr>
                <w:rFonts w:hint="eastAsia" w:ascii="仿宋" w:hAnsi="仿宋" w:eastAsia="仿宋" w:cs="仿宋"/>
                <w:b w:val="0"/>
                <w:bCs/>
                <w:sz w:val="24"/>
                <w:szCs w:val="24"/>
                <w:highlight w:val="none"/>
                <w:lang w:val="en-US" w:eastAsia="zh-CN"/>
              </w:rPr>
            </w:pPr>
          </w:p>
        </w:tc>
      </w:tr>
      <w:tr w14:paraId="3877BA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62BF37C3">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11</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4CD16">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航天西路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3E5B4">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航天大道以北200米-东长安街</w:t>
            </w:r>
          </w:p>
        </w:tc>
        <w:tc>
          <w:tcPr>
            <w:tcW w:w="2720" w:type="dxa"/>
            <w:vMerge w:val="continue"/>
            <w:tcBorders>
              <w:left w:val="single" w:color="000000" w:sz="4" w:space="0"/>
            </w:tcBorders>
            <w:shd w:val="clear" w:color="auto" w:fill="auto"/>
            <w:vAlign w:val="center"/>
          </w:tcPr>
          <w:p w14:paraId="143F3082">
            <w:pPr>
              <w:rPr>
                <w:rFonts w:hint="eastAsia" w:ascii="仿宋" w:hAnsi="仿宋" w:eastAsia="仿宋" w:cs="仿宋"/>
                <w:b w:val="0"/>
                <w:bCs/>
                <w:sz w:val="24"/>
                <w:szCs w:val="24"/>
                <w:highlight w:val="none"/>
                <w:lang w:val="en-US" w:eastAsia="zh-CN"/>
              </w:rPr>
            </w:pPr>
          </w:p>
        </w:tc>
      </w:tr>
      <w:tr w14:paraId="61A9DC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55F31D67">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12</w:t>
            </w:r>
          </w:p>
        </w:tc>
        <w:tc>
          <w:tcPr>
            <w:tcW w:w="2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CD8E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神舟二路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C959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航天大道-东长安街</w:t>
            </w:r>
          </w:p>
        </w:tc>
        <w:tc>
          <w:tcPr>
            <w:tcW w:w="2720" w:type="dxa"/>
            <w:vMerge w:val="continue"/>
            <w:tcBorders>
              <w:left w:val="single" w:color="000000" w:sz="4" w:space="0"/>
            </w:tcBorders>
            <w:shd w:val="clear" w:color="auto" w:fill="auto"/>
            <w:vAlign w:val="center"/>
          </w:tcPr>
          <w:p w14:paraId="57635C57">
            <w:pPr>
              <w:rPr>
                <w:rFonts w:hint="eastAsia" w:ascii="仿宋" w:hAnsi="仿宋" w:eastAsia="仿宋" w:cs="仿宋"/>
                <w:b w:val="0"/>
                <w:bCs/>
                <w:sz w:val="24"/>
                <w:szCs w:val="24"/>
                <w:highlight w:val="none"/>
                <w:lang w:val="en-US" w:eastAsia="zh-CN"/>
              </w:rPr>
            </w:pPr>
          </w:p>
        </w:tc>
      </w:tr>
      <w:tr w14:paraId="266CEA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60FEDEF4">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13</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AFE1">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雁塔南路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56B8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航天大道以北</w:t>
            </w:r>
          </w:p>
        </w:tc>
        <w:tc>
          <w:tcPr>
            <w:tcW w:w="2720" w:type="dxa"/>
            <w:vMerge w:val="continue"/>
            <w:tcBorders>
              <w:left w:val="single" w:color="000000" w:sz="4" w:space="0"/>
            </w:tcBorders>
            <w:shd w:val="clear" w:color="auto" w:fill="auto"/>
            <w:vAlign w:val="center"/>
          </w:tcPr>
          <w:p w14:paraId="7CC0CF0E">
            <w:pPr>
              <w:rPr>
                <w:rFonts w:hint="eastAsia" w:ascii="仿宋" w:hAnsi="仿宋" w:eastAsia="仿宋" w:cs="仿宋"/>
                <w:b w:val="0"/>
                <w:bCs/>
                <w:sz w:val="24"/>
                <w:szCs w:val="24"/>
                <w:highlight w:val="none"/>
                <w:lang w:val="en-US" w:eastAsia="zh-CN"/>
              </w:rPr>
            </w:pPr>
          </w:p>
        </w:tc>
      </w:tr>
      <w:tr w14:paraId="6D594F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5FE838F0">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058AE">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EA30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飞天路-东长安街</w:t>
            </w:r>
          </w:p>
        </w:tc>
        <w:tc>
          <w:tcPr>
            <w:tcW w:w="2720" w:type="dxa"/>
            <w:vMerge w:val="continue"/>
            <w:tcBorders>
              <w:left w:val="single" w:color="000000" w:sz="4" w:space="0"/>
            </w:tcBorders>
            <w:shd w:val="clear" w:color="auto" w:fill="auto"/>
            <w:vAlign w:val="center"/>
          </w:tcPr>
          <w:p w14:paraId="4D51D932">
            <w:pPr>
              <w:rPr>
                <w:rFonts w:hint="eastAsia" w:ascii="仿宋" w:hAnsi="仿宋" w:eastAsia="仿宋" w:cs="仿宋"/>
                <w:b w:val="0"/>
                <w:bCs/>
                <w:sz w:val="24"/>
                <w:szCs w:val="24"/>
                <w:highlight w:val="none"/>
                <w:lang w:val="en-US" w:eastAsia="zh-CN"/>
              </w:rPr>
            </w:pPr>
          </w:p>
        </w:tc>
      </w:tr>
      <w:tr w14:paraId="2B7C26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33ABE45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14</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9548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神舟三路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443D4">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航天大道-东长安街</w:t>
            </w:r>
          </w:p>
        </w:tc>
        <w:tc>
          <w:tcPr>
            <w:tcW w:w="2720" w:type="dxa"/>
            <w:vMerge w:val="continue"/>
            <w:tcBorders>
              <w:left w:val="single" w:color="000000" w:sz="4" w:space="0"/>
            </w:tcBorders>
            <w:shd w:val="clear" w:color="auto" w:fill="auto"/>
            <w:vAlign w:val="center"/>
          </w:tcPr>
          <w:p w14:paraId="56C269C2">
            <w:pPr>
              <w:rPr>
                <w:rFonts w:hint="eastAsia" w:ascii="仿宋" w:hAnsi="仿宋" w:eastAsia="仿宋" w:cs="仿宋"/>
                <w:b w:val="0"/>
                <w:bCs/>
                <w:sz w:val="24"/>
                <w:szCs w:val="24"/>
                <w:highlight w:val="none"/>
                <w:lang w:val="en-US" w:eastAsia="zh-CN"/>
              </w:rPr>
            </w:pPr>
          </w:p>
        </w:tc>
      </w:tr>
      <w:tr w14:paraId="2BC12D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58BF05DE">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17C22">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9B66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航天北路-航天大道</w:t>
            </w:r>
          </w:p>
        </w:tc>
        <w:tc>
          <w:tcPr>
            <w:tcW w:w="2720" w:type="dxa"/>
            <w:vMerge w:val="continue"/>
            <w:tcBorders>
              <w:left w:val="single" w:color="000000" w:sz="4" w:space="0"/>
            </w:tcBorders>
            <w:shd w:val="clear" w:color="auto" w:fill="auto"/>
            <w:vAlign w:val="center"/>
          </w:tcPr>
          <w:p w14:paraId="7CD9043E">
            <w:pPr>
              <w:rPr>
                <w:rFonts w:hint="eastAsia" w:ascii="仿宋" w:hAnsi="仿宋" w:eastAsia="仿宋" w:cs="仿宋"/>
                <w:b w:val="0"/>
                <w:bCs/>
                <w:sz w:val="24"/>
                <w:szCs w:val="24"/>
                <w:highlight w:val="none"/>
                <w:lang w:val="en-US" w:eastAsia="zh-CN"/>
              </w:rPr>
            </w:pPr>
          </w:p>
        </w:tc>
      </w:tr>
      <w:tr w14:paraId="60FC21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31A4EAE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15</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12D8B">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工业一路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E20D1">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航天中路-工业二路</w:t>
            </w:r>
          </w:p>
        </w:tc>
        <w:tc>
          <w:tcPr>
            <w:tcW w:w="2720" w:type="dxa"/>
            <w:vMerge w:val="continue"/>
            <w:tcBorders>
              <w:left w:val="single" w:color="000000" w:sz="4" w:space="0"/>
            </w:tcBorders>
            <w:shd w:val="clear" w:color="auto" w:fill="auto"/>
            <w:vAlign w:val="center"/>
          </w:tcPr>
          <w:p w14:paraId="717A0483">
            <w:pPr>
              <w:rPr>
                <w:rFonts w:hint="eastAsia" w:ascii="仿宋" w:hAnsi="仿宋" w:eastAsia="仿宋" w:cs="仿宋"/>
                <w:b w:val="0"/>
                <w:bCs/>
                <w:sz w:val="24"/>
                <w:szCs w:val="24"/>
                <w:highlight w:val="none"/>
                <w:lang w:val="en-US" w:eastAsia="zh-CN"/>
              </w:rPr>
            </w:pPr>
          </w:p>
        </w:tc>
      </w:tr>
      <w:tr w14:paraId="795E8B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68193572">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16</w:t>
            </w:r>
          </w:p>
        </w:tc>
        <w:tc>
          <w:tcPr>
            <w:tcW w:w="21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1845">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神舟四路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4E66">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航天大道-东长安街</w:t>
            </w:r>
          </w:p>
        </w:tc>
        <w:tc>
          <w:tcPr>
            <w:tcW w:w="2720" w:type="dxa"/>
            <w:vMerge w:val="continue"/>
            <w:tcBorders>
              <w:left w:val="single" w:color="000000" w:sz="4" w:space="0"/>
            </w:tcBorders>
            <w:shd w:val="clear" w:color="auto" w:fill="auto"/>
            <w:vAlign w:val="center"/>
          </w:tcPr>
          <w:p w14:paraId="5C9654D9">
            <w:pPr>
              <w:rPr>
                <w:rFonts w:hint="eastAsia" w:ascii="仿宋" w:hAnsi="仿宋" w:eastAsia="仿宋" w:cs="仿宋"/>
                <w:b w:val="0"/>
                <w:bCs/>
                <w:sz w:val="24"/>
                <w:szCs w:val="24"/>
                <w:highlight w:val="none"/>
                <w:lang w:val="en-US" w:eastAsia="zh-CN"/>
              </w:rPr>
            </w:pPr>
          </w:p>
        </w:tc>
      </w:tr>
      <w:tr w14:paraId="2A57FF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40E02E34">
            <w:pPr>
              <w:rPr>
                <w:rFonts w:hint="eastAsia" w:ascii="仿宋" w:hAnsi="仿宋" w:eastAsia="仿宋" w:cs="仿宋"/>
                <w:b w:val="0"/>
                <w:bCs/>
                <w:sz w:val="24"/>
                <w:szCs w:val="24"/>
                <w:highlight w:val="none"/>
              </w:rPr>
            </w:pPr>
          </w:p>
        </w:tc>
        <w:tc>
          <w:tcPr>
            <w:tcW w:w="21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80847">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612D1">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航天北路-航天大道</w:t>
            </w:r>
          </w:p>
        </w:tc>
        <w:tc>
          <w:tcPr>
            <w:tcW w:w="2720" w:type="dxa"/>
            <w:vMerge w:val="continue"/>
            <w:tcBorders>
              <w:left w:val="single" w:color="000000" w:sz="4" w:space="0"/>
            </w:tcBorders>
            <w:shd w:val="clear" w:color="auto" w:fill="auto"/>
            <w:vAlign w:val="center"/>
          </w:tcPr>
          <w:p w14:paraId="6F1EDF9A">
            <w:pPr>
              <w:rPr>
                <w:rFonts w:hint="eastAsia" w:ascii="仿宋" w:hAnsi="仿宋" w:eastAsia="仿宋" w:cs="仿宋"/>
                <w:b w:val="0"/>
                <w:bCs/>
                <w:sz w:val="24"/>
                <w:szCs w:val="24"/>
                <w:highlight w:val="none"/>
                <w:lang w:val="en-US" w:eastAsia="zh-CN"/>
              </w:rPr>
            </w:pPr>
          </w:p>
        </w:tc>
      </w:tr>
      <w:tr w14:paraId="79D8FE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vAlign w:val="center"/>
          </w:tcPr>
          <w:p w14:paraId="147602C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17</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2EA1">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航天北路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1C5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雁塔南路-神舟四路</w:t>
            </w:r>
          </w:p>
        </w:tc>
        <w:tc>
          <w:tcPr>
            <w:tcW w:w="2720" w:type="dxa"/>
            <w:vMerge w:val="continue"/>
            <w:tcBorders>
              <w:left w:val="single" w:color="000000" w:sz="4" w:space="0"/>
            </w:tcBorders>
            <w:shd w:val="clear" w:color="auto" w:fill="auto"/>
            <w:vAlign w:val="center"/>
          </w:tcPr>
          <w:p w14:paraId="0148F383">
            <w:pPr>
              <w:rPr>
                <w:rFonts w:hint="eastAsia" w:ascii="仿宋" w:hAnsi="仿宋" w:eastAsia="仿宋" w:cs="仿宋"/>
                <w:b w:val="0"/>
                <w:bCs/>
                <w:sz w:val="24"/>
                <w:szCs w:val="24"/>
                <w:highlight w:val="none"/>
                <w:lang w:val="en-US" w:eastAsia="zh-CN"/>
              </w:rPr>
            </w:pPr>
          </w:p>
        </w:tc>
      </w:tr>
      <w:tr w14:paraId="10576F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283FEC91">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18</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4BF25">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三府井路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B47F9">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京东大道-神舟六路</w:t>
            </w:r>
          </w:p>
        </w:tc>
        <w:tc>
          <w:tcPr>
            <w:tcW w:w="2720" w:type="dxa"/>
            <w:vMerge w:val="continue"/>
            <w:tcBorders>
              <w:left w:val="single" w:color="000000" w:sz="4" w:space="0"/>
            </w:tcBorders>
            <w:shd w:val="clear" w:color="auto" w:fill="auto"/>
            <w:vAlign w:val="center"/>
          </w:tcPr>
          <w:p w14:paraId="342C221A">
            <w:pPr>
              <w:rPr>
                <w:rFonts w:hint="eastAsia" w:ascii="仿宋" w:hAnsi="仿宋" w:eastAsia="仿宋" w:cs="仿宋"/>
                <w:b w:val="0"/>
                <w:bCs/>
                <w:sz w:val="24"/>
                <w:szCs w:val="24"/>
                <w:highlight w:val="none"/>
                <w:lang w:val="en-US" w:eastAsia="zh-CN"/>
              </w:rPr>
            </w:pPr>
          </w:p>
        </w:tc>
      </w:tr>
      <w:tr w14:paraId="57E3A5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5828F5C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19</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8229">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神舟五路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3F32">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航天大道-东长安街</w:t>
            </w:r>
          </w:p>
        </w:tc>
        <w:tc>
          <w:tcPr>
            <w:tcW w:w="2720" w:type="dxa"/>
            <w:vMerge w:val="continue"/>
            <w:tcBorders>
              <w:left w:val="single" w:color="000000" w:sz="4" w:space="0"/>
            </w:tcBorders>
            <w:shd w:val="clear" w:color="auto" w:fill="auto"/>
            <w:vAlign w:val="center"/>
          </w:tcPr>
          <w:p w14:paraId="6B2439A3">
            <w:pPr>
              <w:rPr>
                <w:rFonts w:hint="eastAsia" w:ascii="仿宋" w:hAnsi="仿宋" w:eastAsia="仿宋" w:cs="仿宋"/>
                <w:b w:val="0"/>
                <w:bCs/>
                <w:sz w:val="24"/>
                <w:szCs w:val="24"/>
                <w:highlight w:val="none"/>
                <w:lang w:val="en-US" w:eastAsia="zh-CN"/>
              </w:rPr>
            </w:pPr>
          </w:p>
        </w:tc>
      </w:tr>
      <w:tr w14:paraId="34FA41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3A2CBC19">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20</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CF25">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京东大道</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8BBF">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航天大道-东长安街</w:t>
            </w:r>
          </w:p>
        </w:tc>
        <w:tc>
          <w:tcPr>
            <w:tcW w:w="2720" w:type="dxa"/>
            <w:vMerge w:val="continue"/>
            <w:tcBorders>
              <w:left w:val="single" w:color="000000" w:sz="4" w:space="0"/>
            </w:tcBorders>
            <w:shd w:val="clear" w:color="auto" w:fill="auto"/>
            <w:vAlign w:val="center"/>
          </w:tcPr>
          <w:p w14:paraId="5AE470C3">
            <w:pPr>
              <w:rPr>
                <w:rFonts w:hint="eastAsia" w:ascii="仿宋" w:hAnsi="仿宋" w:eastAsia="仿宋" w:cs="仿宋"/>
                <w:b w:val="0"/>
                <w:bCs/>
                <w:sz w:val="24"/>
                <w:szCs w:val="24"/>
                <w:highlight w:val="none"/>
                <w:lang w:val="en-US" w:eastAsia="zh-CN"/>
              </w:rPr>
            </w:pPr>
          </w:p>
        </w:tc>
      </w:tr>
      <w:tr w14:paraId="354E2F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3E69D6E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21</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545D4">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高望路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8C031">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三府井路-飞天路</w:t>
            </w:r>
          </w:p>
        </w:tc>
        <w:tc>
          <w:tcPr>
            <w:tcW w:w="2720" w:type="dxa"/>
            <w:vMerge w:val="continue"/>
            <w:tcBorders>
              <w:left w:val="single" w:color="000000" w:sz="4" w:space="0"/>
            </w:tcBorders>
            <w:shd w:val="clear" w:color="auto" w:fill="auto"/>
            <w:vAlign w:val="center"/>
          </w:tcPr>
          <w:p w14:paraId="32F5D55B">
            <w:pPr>
              <w:rPr>
                <w:rFonts w:hint="eastAsia" w:ascii="仿宋" w:hAnsi="仿宋" w:eastAsia="仿宋" w:cs="仿宋"/>
                <w:b w:val="0"/>
                <w:bCs/>
                <w:sz w:val="24"/>
                <w:szCs w:val="24"/>
                <w:highlight w:val="none"/>
                <w:lang w:val="en-US" w:eastAsia="zh-CN"/>
              </w:rPr>
            </w:pPr>
          </w:p>
        </w:tc>
      </w:tr>
      <w:tr w14:paraId="4E694C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4DB13753">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22</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026D7">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韦曲老街</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4BB8">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航天中路-北长安街</w:t>
            </w:r>
          </w:p>
        </w:tc>
        <w:tc>
          <w:tcPr>
            <w:tcW w:w="2720" w:type="dxa"/>
            <w:vMerge w:val="continue"/>
            <w:tcBorders>
              <w:left w:val="single" w:color="000000" w:sz="4" w:space="0"/>
            </w:tcBorders>
            <w:shd w:val="clear" w:color="auto" w:fill="auto"/>
            <w:vAlign w:val="center"/>
          </w:tcPr>
          <w:p w14:paraId="4F1B6BE8">
            <w:pPr>
              <w:rPr>
                <w:rFonts w:hint="eastAsia" w:ascii="仿宋" w:hAnsi="仿宋" w:eastAsia="仿宋" w:cs="仿宋"/>
                <w:b w:val="0"/>
                <w:bCs/>
                <w:sz w:val="24"/>
                <w:szCs w:val="24"/>
                <w:highlight w:val="none"/>
                <w:lang w:val="en-US" w:eastAsia="zh-CN"/>
              </w:rPr>
            </w:pPr>
          </w:p>
        </w:tc>
      </w:tr>
      <w:tr w14:paraId="1A8907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124E6FB9">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23</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6FF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麟凤路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471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神舟三路-神舟六路</w:t>
            </w:r>
          </w:p>
        </w:tc>
        <w:tc>
          <w:tcPr>
            <w:tcW w:w="2720" w:type="dxa"/>
            <w:vMerge w:val="continue"/>
            <w:tcBorders>
              <w:left w:val="single" w:color="000000" w:sz="4" w:space="0"/>
            </w:tcBorders>
            <w:shd w:val="clear" w:color="auto" w:fill="auto"/>
            <w:vAlign w:val="center"/>
          </w:tcPr>
          <w:p w14:paraId="1A330435">
            <w:pPr>
              <w:rPr>
                <w:rFonts w:hint="eastAsia" w:ascii="仿宋" w:hAnsi="仿宋" w:eastAsia="仿宋" w:cs="仿宋"/>
                <w:b w:val="0"/>
                <w:bCs/>
                <w:sz w:val="24"/>
                <w:szCs w:val="24"/>
                <w:highlight w:val="none"/>
                <w:lang w:val="en-US" w:eastAsia="zh-CN"/>
              </w:rPr>
            </w:pPr>
          </w:p>
        </w:tc>
      </w:tr>
      <w:tr w14:paraId="5D0084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5B8DD04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24</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635B">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夏殿路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9E8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航天大道以北</w:t>
            </w:r>
          </w:p>
        </w:tc>
        <w:tc>
          <w:tcPr>
            <w:tcW w:w="2720" w:type="dxa"/>
            <w:vMerge w:val="continue"/>
            <w:tcBorders>
              <w:left w:val="single" w:color="000000" w:sz="4" w:space="0"/>
            </w:tcBorders>
            <w:shd w:val="clear" w:color="auto" w:fill="auto"/>
            <w:vAlign w:val="center"/>
          </w:tcPr>
          <w:p w14:paraId="064406C4">
            <w:pPr>
              <w:rPr>
                <w:rFonts w:hint="eastAsia" w:ascii="仿宋" w:hAnsi="仿宋" w:eastAsia="仿宋" w:cs="仿宋"/>
                <w:b w:val="0"/>
                <w:bCs/>
                <w:sz w:val="24"/>
                <w:szCs w:val="24"/>
                <w:highlight w:val="none"/>
                <w:lang w:val="en-US" w:eastAsia="zh-CN"/>
              </w:rPr>
            </w:pPr>
          </w:p>
        </w:tc>
      </w:tr>
      <w:tr w14:paraId="301CAC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tcBorders>
              <w:top w:val="single" w:color="000000" w:sz="4" w:space="0"/>
              <w:bottom w:val="single" w:color="000000" w:sz="4" w:space="0"/>
              <w:right w:val="single" w:color="000000" w:sz="4" w:space="0"/>
            </w:tcBorders>
            <w:shd w:val="clear" w:color="auto" w:fill="auto"/>
            <w:noWrap/>
            <w:vAlign w:val="center"/>
          </w:tcPr>
          <w:p w14:paraId="78A06375">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25</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1DDE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韦鸣路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7456">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雁引路-南横线</w:t>
            </w:r>
          </w:p>
        </w:tc>
        <w:tc>
          <w:tcPr>
            <w:tcW w:w="2720" w:type="dxa"/>
            <w:vMerge w:val="continue"/>
            <w:tcBorders>
              <w:left w:val="single" w:color="000000" w:sz="4" w:space="0"/>
            </w:tcBorders>
            <w:shd w:val="clear" w:color="auto" w:fill="auto"/>
            <w:vAlign w:val="center"/>
          </w:tcPr>
          <w:p w14:paraId="38D7D038">
            <w:pPr>
              <w:rPr>
                <w:rFonts w:hint="eastAsia" w:ascii="仿宋" w:hAnsi="仿宋" w:eastAsia="仿宋" w:cs="仿宋"/>
                <w:b w:val="0"/>
                <w:bCs/>
                <w:sz w:val="24"/>
                <w:szCs w:val="24"/>
                <w:highlight w:val="none"/>
                <w:lang w:val="en-US" w:eastAsia="zh-CN"/>
              </w:rPr>
            </w:pPr>
          </w:p>
        </w:tc>
      </w:tr>
      <w:tr w14:paraId="78FAB1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32" w:type="dxa"/>
            <w:vMerge w:val="restart"/>
            <w:tcBorders>
              <w:top w:val="single" w:color="000000" w:sz="4" w:space="0"/>
              <w:bottom w:val="single" w:color="000000" w:sz="4" w:space="0"/>
              <w:right w:val="single" w:color="000000" w:sz="4" w:space="0"/>
            </w:tcBorders>
            <w:shd w:val="clear" w:color="auto" w:fill="auto"/>
            <w:noWrap/>
            <w:vAlign w:val="center"/>
          </w:tcPr>
          <w:p w14:paraId="03D29D1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26</w:t>
            </w:r>
          </w:p>
        </w:tc>
        <w:tc>
          <w:tcPr>
            <w:tcW w:w="2141" w:type="dxa"/>
            <w:vMerge w:val="restart"/>
            <w:tcBorders>
              <w:top w:val="nil"/>
              <w:left w:val="single" w:color="000000" w:sz="4" w:space="0"/>
              <w:bottom w:val="single" w:color="000000" w:sz="4" w:space="0"/>
              <w:right w:val="single" w:color="000000" w:sz="4" w:space="0"/>
            </w:tcBorders>
            <w:shd w:val="clear" w:color="auto" w:fill="auto"/>
            <w:vAlign w:val="center"/>
          </w:tcPr>
          <w:p w14:paraId="336F49EB">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雁引路</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C358">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杜陵西路-东长安街</w:t>
            </w:r>
          </w:p>
        </w:tc>
        <w:tc>
          <w:tcPr>
            <w:tcW w:w="2720" w:type="dxa"/>
            <w:vMerge w:val="continue"/>
            <w:tcBorders>
              <w:left w:val="single" w:color="000000" w:sz="4" w:space="0"/>
            </w:tcBorders>
            <w:shd w:val="clear" w:color="auto" w:fill="auto"/>
            <w:vAlign w:val="center"/>
          </w:tcPr>
          <w:p w14:paraId="4069B1A3">
            <w:pPr>
              <w:rPr>
                <w:rFonts w:hint="eastAsia" w:ascii="仿宋" w:hAnsi="仿宋" w:eastAsia="仿宋" w:cs="仿宋"/>
                <w:b w:val="0"/>
                <w:bCs/>
                <w:sz w:val="24"/>
                <w:szCs w:val="24"/>
                <w:highlight w:val="none"/>
                <w:lang w:val="en-US" w:eastAsia="zh-CN"/>
              </w:rPr>
            </w:pPr>
          </w:p>
        </w:tc>
      </w:tr>
      <w:tr w14:paraId="3B10C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32" w:type="dxa"/>
            <w:vMerge w:val="continue"/>
            <w:tcBorders>
              <w:top w:val="single" w:color="000000" w:sz="4" w:space="0"/>
              <w:bottom w:val="single" w:color="000000" w:sz="4" w:space="0"/>
              <w:right w:val="single" w:color="000000" w:sz="4" w:space="0"/>
            </w:tcBorders>
            <w:shd w:val="clear" w:color="auto" w:fill="auto"/>
            <w:noWrap/>
            <w:vAlign w:val="center"/>
          </w:tcPr>
          <w:p w14:paraId="0BB86E06">
            <w:pPr>
              <w:rPr>
                <w:rFonts w:hint="eastAsia" w:ascii="仿宋" w:hAnsi="仿宋" w:eastAsia="仿宋" w:cs="仿宋"/>
                <w:b w:val="0"/>
                <w:bCs/>
                <w:sz w:val="24"/>
                <w:szCs w:val="24"/>
                <w:highlight w:val="none"/>
              </w:rPr>
            </w:pPr>
          </w:p>
        </w:tc>
        <w:tc>
          <w:tcPr>
            <w:tcW w:w="2141" w:type="dxa"/>
            <w:vMerge w:val="continue"/>
            <w:tcBorders>
              <w:top w:val="nil"/>
              <w:left w:val="single" w:color="000000" w:sz="4" w:space="0"/>
              <w:bottom w:val="single" w:color="000000" w:sz="4" w:space="0"/>
              <w:right w:val="single" w:color="000000" w:sz="4" w:space="0"/>
            </w:tcBorders>
            <w:shd w:val="clear" w:color="auto" w:fill="auto"/>
            <w:vAlign w:val="center"/>
          </w:tcPr>
          <w:p w14:paraId="62C4F64C">
            <w:pPr>
              <w:rPr>
                <w:rFonts w:hint="eastAsia" w:ascii="仿宋" w:hAnsi="仿宋" w:eastAsia="仿宋" w:cs="仿宋"/>
                <w:b w:val="0"/>
                <w:bCs/>
                <w:sz w:val="24"/>
                <w:szCs w:val="24"/>
                <w:highlight w:val="none"/>
              </w:rPr>
            </w:pPr>
          </w:p>
        </w:tc>
        <w:tc>
          <w:tcPr>
            <w:tcW w:w="3585" w:type="dxa"/>
            <w:tcBorders>
              <w:top w:val="single" w:color="000000" w:sz="4" w:space="0"/>
              <w:left w:val="single" w:color="000000" w:sz="4" w:space="0"/>
              <w:bottom w:val="nil"/>
              <w:right w:val="single" w:color="000000" w:sz="4" w:space="0"/>
            </w:tcBorders>
            <w:shd w:val="clear" w:color="auto" w:fill="auto"/>
            <w:vAlign w:val="center"/>
          </w:tcPr>
          <w:p w14:paraId="0C9A81D9">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雁引路和东长安街十字</w:t>
            </w:r>
          </w:p>
        </w:tc>
        <w:tc>
          <w:tcPr>
            <w:tcW w:w="2720" w:type="dxa"/>
            <w:vMerge w:val="continue"/>
            <w:tcBorders>
              <w:left w:val="single" w:color="000000" w:sz="4" w:space="0"/>
            </w:tcBorders>
            <w:shd w:val="clear" w:color="auto" w:fill="auto"/>
            <w:vAlign w:val="center"/>
          </w:tcPr>
          <w:p w14:paraId="00C388C3">
            <w:pPr>
              <w:rPr>
                <w:rFonts w:hint="eastAsia" w:ascii="仿宋" w:hAnsi="仿宋" w:eastAsia="仿宋" w:cs="仿宋"/>
                <w:b w:val="0"/>
                <w:bCs/>
                <w:sz w:val="24"/>
                <w:szCs w:val="24"/>
                <w:highlight w:val="none"/>
                <w:lang w:val="en-US" w:eastAsia="zh-CN"/>
              </w:rPr>
            </w:pPr>
          </w:p>
        </w:tc>
      </w:tr>
      <w:tr w14:paraId="4805C8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5" w:hRule="atLeast"/>
        </w:trPr>
        <w:tc>
          <w:tcPr>
            <w:tcW w:w="832" w:type="dxa"/>
            <w:tcBorders>
              <w:top w:val="single" w:color="000000" w:sz="4" w:space="0"/>
              <w:bottom w:val="single" w:color="000000" w:sz="4" w:space="0"/>
              <w:right w:val="single" w:color="000000" w:sz="4" w:space="0"/>
            </w:tcBorders>
            <w:shd w:val="clear" w:color="auto" w:fill="auto"/>
            <w:vAlign w:val="center"/>
          </w:tcPr>
          <w:p w14:paraId="3B81B2CA">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27</w:t>
            </w:r>
          </w:p>
        </w:tc>
        <w:tc>
          <w:tcPr>
            <w:tcW w:w="2141" w:type="dxa"/>
            <w:tcBorders>
              <w:top w:val="nil"/>
              <w:left w:val="single" w:color="000000" w:sz="4" w:space="0"/>
              <w:bottom w:val="single" w:color="000000" w:sz="4" w:space="0"/>
              <w:right w:val="single" w:color="000000" w:sz="4" w:space="0"/>
            </w:tcBorders>
            <w:shd w:val="clear" w:color="auto" w:fill="auto"/>
            <w:vAlign w:val="center"/>
          </w:tcPr>
          <w:p w14:paraId="44605D7E">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北长安街</w:t>
            </w:r>
          </w:p>
        </w:tc>
        <w:tc>
          <w:tcPr>
            <w:tcW w:w="3585" w:type="dxa"/>
            <w:tcBorders>
              <w:top w:val="single" w:color="000000" w:sz="4" w:space="0"/>
              <w:left w:val="single" w:color="000000" w:sz="4" w:space="0"/>
              <w:bottom w:val="nil"/>
              <w:right w:val="single" w:color="000000" w:sz="4" w:space="0"/>
            </w:tcBorders>
            <w:shd w:val="clear" w:color="auto" w:fill="auto"/>
            <w:vAlign w:val="center"/>
          </w:tcPr>
          <w:p w14:paraId="19ED5C90">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航天大道以北200米-东长安街以南300米</w:t>
            </w:r>
          </w:p>
        </w:tc>
        <w:tc>
          <w:tcPr>
            <w:tcW w:w="2720" w:type="dxa"/>
            <w:vMerge w:val="continue"/>
            <w:tcBorders>
              <w:left w:val="single" w:color="000000" w:sz="4" w:space="0"/>
            </w:tcBorders>
            <w:shd w:val="clear" w:color="auto" w:fill="auto"/>
            <w:vAlign w:val="center"/>
          </w:tcPr>
          <w:p w14:paraId="348B8173">
            <w:pPr>
              <w:rPr>
                <w:rFonts w:hint="eastAsia" w:ascii="仿宋" w:hAnsi="仿宋" w:eastAsia="仿宋" w:cs="仿宋"/>
                <w:b w:val="0"/>
                <w:bCs/>
                <w:sz w:val="24"/>
                <w:szCs w:val="24"/>
                <w:highlight w:val="none"/>
                <w:lang w:val="en-US" w:eastAsia="zh-CN"/>
              </w:rPr>
            </w:pPr>
          </w:p>
        </w:tc>
      </w:tr>
      <w:tr w14:paraId="32FEDF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trPr>
        <w:tc>
          <w:tcPr>
            <w:tcW w:w="832" w:type="dxa"/>
            <w:tcBorders>
              <w:top w:val="single" w:color="000000" w:sz="4" w:space="0"/>
              <w:right w:val="single" w:color="000000" w:sz="4" w:space="0"/>
            </w:tcBorders>
            <w:shd w:val="clear" w:color="auto" w:fill="auto"/>
            <w:vAlign w:val="center"/>
          </w:tcPr>
          <w:p w14:paraId="4D3AAA3D">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28</w:t>
            </w:r>
          </w:p>
        </w:tc>
        <w:tc>
          <w:tcPr>
            <w:tcW w:w="2141" w:type="dxa"/>
            <w:tcBorders>
              <w:top w:val="nil"/>
              <w:left w:val="single" w:color="000000" w:sz="4" w:space="0"/>
              <w:right w:val="single" w:color="000000" w:sz="4" w:space="0"/>
            </w:tcBorders>
            <w:shd w:val="clear" w:color="auto" w:fill="auto"/>
            <w:vAlign w:val="center"/>
          </w:tcPr>
          <w:p w14:paraId="6CE781F0">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航天北路</w:t>
            </w:r>
          </w:p>
        </w:tc>
        <w:tc>
          <w:tcPr>
            <w:tcW w:w="3585" w:type="dxa"/>
            <w:tcBorders>
              <w:top w:val="single" w:color="000000" w:sz="4" w:space="0"/>
              <w:left w:val="single" w:color="000000" w:sz="4" w:space="0"/>
              <w:right w:val="single" w:color="000000" w:sz="4" w:space="0"/>
            </w:tcBorders>
            <w:shd w:val="clear" w:color="auto" w:fill="auto"/>
            <w:vAlign w:val="center"/>
          </w:tcPr>
          <w:p w14:paraId="382A8B0C">
            <w:pP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航天北路西头</w:t>
            </w:r>
          </w:p>
        </w:tc>
        <w:tc>
          <w:tcPr>
            <w:tcW w:w="2720" w:type="dxa"/>
            <w:vMerge w:val="continue"/>
            <w:tcBorders>
              <w:left w:val="single" w:color="000000" w:sz="4" w:space="0"/>
            </w:tcBorders>
            <w:shd w:val="clear" w:color="auto" w:fill="auto"/>
            <w:vAlign w:val="center"/>
          </w:tcPr>
          <w:p w14:paraId="5A332FA9">
            <w:pPr>
              <w:rPr>
                <w:rFonts w:hint="eastAsia" w:ascii="仿宋" w:hAnsi="仿宋" w:eastAsia="仿宋" w:cs="仿宋"/>
                <w:b w:val="0"/>
                <w:bCs/>
                <w:sz w:val="24"/>
                <w:szCs w:val="24"/>
                <w:highlight w:val="none"/>
                <w:lang w:val="en-US" w:eastAsia="zh-CN"/>
              </w:rPr>
            </w:pPr>
          </w:p>
        </w:tc>
      </w:tr>
    </w:tbl>
    <w:p w14:paraId="2C1DA90A">
      <w:pPr>
        <w:rPr>
          <w:rFonts w:hint="eastAsia" w:ascii="仿宋" w:hAnsi="仿宋" w:eastAsia="仿宋" w:cs="仿宋"/>
          <w:b/>
          <w:sz w:val="24"/>
          <w:szCs w:val="24"/>
          <w:highlight w:val="yellow"/>
        </w:rPr>
      </w:pPr>
      <w:r>
        <w:rPr>
          <w:rFonts w:hint="eastAsia" w:ascii="仿宋" w:hAnsi="仿宋" w:eastAsia="仿宋" w:cs="仿宋"/>
          <w:b/>
          <w:sz w:val="24"/>
          <w:szCs w:val="24"/>
          <w:highlight w:val="yellow"/>
        </w:rPr>
        <w:br w:type="page"/>
      </w:r>
    </w:p>
    <w:tbl>
      <w:tblPr>
        <w:tblStyle w:val="3"/>
        <w:tblW w:w="914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975"/>
        <w:gridCol w:w="4591"/>
        <w:gridCol w:w="1806"/>
      </w:tblGrid>
      <w:tr w14:paraId="139D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14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2F115">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航天基地2025-2027年度道路绿化养护项目二标段</w:t>
            </w:r>
          </w:p>
        </w:tc>
      </w:tr>
      <w:tr w14:paraId="5CDBF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C81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1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86B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路名</w:t>
            </w:r>
          </w:p>
        </w:tc>
        <w:tc>
          <w:tcPr>
            <w:tcW w:w="45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4CDB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起止段</w:t>
            </w:r>
          </w:p>
        </w:tc>
        <w:tc>
          <w:tcPr>
            <w:tcW w:w="1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287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暂估绿化带总面积（㎡）</w:t>
            </w:r>
          </w:p>
        </w:tc>
      </w:tr>
      <w:tr w14:paraId="04906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2F7B9">
            <w:pPr>
              <w:jc w:val="center"/>
              <w:rPr>
                <w:rFonts w:hint="eastAsia" w:ascii="仿宋" w:hAnsi="仿宋" w:eastAsia="仿宋" w:cs="仿宋"/>
                <w:i w:val="0"/>
                <w:iCs w:val="0"/>
                <w:color w:val="000000"/>
                <w:sz w:val="24"/>
                <w:szCs w:val="24"/>
                <w:u w:val="none"/>
              </w:rPr>
            </w:pPr>
          </w:p>
        </w:tc>
        <w:tc>
          <w:tcPr>
            <w:tcW w:w="1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71A0A">
            <w:pPr>
              <w:jc w:val="center"/>
              <w:rPr>
                <w:rFonts w:hint="eastAsia" w:ascii="仿宋" w:hAnsi="仿宋" w:eastAsia="仿宋" w:cs="仿宋"/>
                <w:i w:val="0"/>
                <w:iCs w:val="0"/>
                <w:color w:val="000000"/>
                <w:sz w:val="24"/>
                <w:szCs w:val="24"/>
                <w:u w:val="none"/>
              </w:rPr>
            </w:pPr>
          </w:p>
        </w:tc>
        <w:tc>
          <w:tcPr>
            <w:tcW w:w="45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12191">
            <w:pPr>
              <w:jc w:val="center"/>
              <w:rPr>
                <w:rFonts w:hint="eastAsia" w:ascii="仿宋" w:hAnsi="仿宋" w:eastAsia="仿宋" w:cs="仿宋"/>
                <w:i w:val="0"/>
                <w:iCs w:val="0"/>
                <w:color w:val="000000"/>
                <w:sz w:val="24"/>
                <w:szCs w:val="24"/>
                <w:u w:val="none"/>
              </w:rPr>
            </w:pPr>
          </w:p>
        </w:tc>
        <w:tc>
          <w:tcPr>
            <w:tcW w:w="1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F4628">
            <w:pPr>
              <w:jc w:val="center"/>
              <w:rPr>
                <w:rFonts w:hint="eastAsia" w:ascii="仿宋" w:hAnsi="仿宋" w:eastAsia="仿宋" w:cs="仿宋"/>
                <w:i w:val="0"/>
                <w:iCs w:val="0"/>
                <w:color w:val="000000"/>
                <w:sz w:val="24"/>
                <w:szCs w:val="24"/>
                <w:u w:val="none"/>
              </w:rPr>
            </w:pPr>
          </w:p>
        </w:tc>
      </w:tr>
      <w:tr w14:paraId="05E61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68" w:type="dxa"/>
            <w:tcBorders>
              <w:top w:val="nil"/>
              <w:left w:val="single" w:color="000000" w:sz="4" w:space="0"/>
              <w:bottom w:val="single" w:color="000000" w:sz="4" w:space="0"/>
              <w:right w:val="single" w:color="000000" w:sz="4" w:space="0"/>
            </w:tcBorders>
            <w:shd w:val="clear" w:color="auto" w:fill="auto"/>
            <w:vAlign w:val="center"/>
          </w:tcPr>
          <w:p w14:paraId="45E3E2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975" w:type="dxa"/>
            <w:tcBorders>
              <w:top w:val="nil"/>
              <w:left w:val="single" w:color="000000" w:sz="4" w:space="0"/>
              <w:bottom w:val="single" w:color="000000" w:sz="4" w:space="0"/>
              <w:right w:val="single" w:color="000000" w:sz="4" w:space="0"/>
            </w:tcBorders>
            <w:shd w:val="clear" w:color="auto" w:fill="auto"/>
            <w:vAlign w:val="center"/>
          </w:tcPr>
          <w:p w14:paraId="2422D5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包茂高速</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9A2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航天大道-东长安街</w:t>
            </w:r>
          </w:p>
        </w:tc>
        <w:tc>
          <w:tcPr>
            <w:tcW w:w="1806" w:type="dxa"/>
            <w:vMerge w:val="restart"/>
            <w:tcBorders>
              <w:top w:val="single" w:color="000000" w:sz="4" w:space="0"/>
              <w:left w:val="single" w:color="000000" w:sz="4" w:space="0"/>
              <w:right w:val="single" w:color="000000" w:sz="4" w:space="0"/>
            </w:tcBorders>
            <w:shd w:val="clear" w:color="auto" w:fill="auto"/>
            <w:vAlign w:val="center"/>
          </w:tcPr>
          <w:p w14:paraId="667E2812">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709095.00</w:t>
            </w:r>
          </w:p>
        </w:tc>
      </w:tr>
      <w:tr w14:paraId="1B9D5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5"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824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3D9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飞天路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8C8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神舟六路-兆余路</w:t>
            </w:r>
          </w:p>
        </w:tc>
        <w:tc>
          <w:tcPr>
            <w:tcW w:w="1806" w:type="dxa"/>
            <w:vMerge w:val="continue"/>
            <w:tcBorders>
              <w:left w:val="single" w:color="000000" w:sz="4" w:space="0"/>
              <w:right w:val="single" w:color="000000" w:sz="4" w:space="0"/>
            </w:tcBorders>
            <w:shd w:val="clear" w:color="auto" w:fill="auto"/>
            <w:vAlign w:val="center"/>
          </w:tcPr>
          <w:p w14:paraId="11FA31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24B77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FA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13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韩家湾路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13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航拓路-飞天路</w:t>
            </w:r>
          </w:p>
        </w:tc>
        <w:tc>
          <w:tcPr>
            <w:tcW w:w="1806" w:type="dxa"/>
            <w:vMerge w:val="continue"/>
            <w:tcBorders>
              <w:left w:val="single" w:color="000000" w:sz="4" w:space="0"/>
              <w:right w:val="single" w:color="000000" w:sz="4" w:space="0"/>
            </w:tcBorders>
            <w:shd w:val="clear" w:color="auto" w:fill="auto"/>
            <w:vAlign w:val="center"/>
          </w:tcPr>
          <w:p w14:paraId="0FEE5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05EA6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8D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D4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航开路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A26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神舟六路-包茂高速</w:t>
            </w:r>
          </w:p>
        </w:tc>
        <w:tc>
          <w:tcPr>
            <w:tcW w:w="1806" w:type="dxa"/>
            <w:vMerge w:val="continue"/>
            <w:tcBorders>
              <w:left w:val="single" w:color="000000" w:sz="4" w:space="0"/>
              <w:right w:val="single" w:color="000000" w:sz="4" w:space="0"/>
            </w:tcBorders>
            <w:shd w:val="clear" w:color="auto" w:fill="auto"/>
            <w:vAlign w:val="center"/>
          </w:tcPr>
          <w:p w14:paraId="3163C4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11C6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F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F4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航天大道</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A5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神舟六路-包茂高速</w:t>
            </w:r>
          </w:p>
        </w:tc>
        <w:tc>
          <w:tcPr>
            <w:tcW w:w="1806" w:type="dxa"/>
            <w:vMerge w:val="continue"/>
            <w:tcBorders>
              <w:left w:val="single" w:color="000000" w:sz="4" w:space="0"/>
              <w:right w:val="single" w:color="000000" w:sz="4" w:space="0"/>
            </w:tcBorders>
            <w:shd w:val="clear" w:color="auto" w:fill="auto"/>
            <w:vAlign w:val="center"/>
          </w:tcPr>
          <w:p w14:paraId="61BE6D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F82B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D3D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B1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航天东路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66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航天大道-东长安街</w:t>
            </w:r>
          </w:p>
        </w:tc>
        <w:tc>
          <w:tcPr>
            <w:tcW w:w="1806" w:type="dxa"/>
            <w:vMerge w:val="continue"/>
            <w:tcBorders>
              <w:left w:val="single" w:color="000000" w:sz="4" w:space="0"/>
              <w:right w:val="single" w:color="000000" w:sz="4" w:space="0"/>
            </w:tcBorders>
            <w:shd w:val="clear" w:color="auto" w:fill="auto"/>
            <w:vAlign w:val="center"/>
          </w:tcPr>
          <w:p w14:paraId="539573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DDC7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D1D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EC0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航天南路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19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西康高速-雁引路</w:t>
            </w:r>
          </w:p>
        </w:tc>
        <w:tc>
          <w:tcPr>
            <w:tcW w:w="1806" w:type="dxa"/>
            <w:vMerge w:val="continue"/>
            <w:tcBorders>
              <w:left w:val="single" w:color="000000" w:sz="4" w:space="0"/>
              <w:right w:val="single" w:color="000000" w:sz="4" w:space="0"/>
            </w:tcBorders>
            <w:shd w:val="clear" w:color="auto" w:fill="auto"/>
            <w:vAlign w:val="center"/>
          </w:tcPr>
          <w:p w14:paraId="325A04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274F6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19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C2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航天中路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8E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神舟六路-包茂高速</w:t>
            </w:r>
          </w:p>
        </w:tc>
        <w:tc>
          <w:tcPr>
            <w:tcW w:w="1806" w:type="dxa"/>
            <w:vMerge w:val="continue"/>
            <w:tcBorders>
              <w:left w:val="single" w:color="000000" w:sz="4" w:space="0"/>
              <w:right w:val="single" w:color="000000" w:sz="4" w:space="0"/>
            </w:tcBorders>
            <w:shd w:val="clear" w:color="auto" w:fill="auto"/>
            <w:vAlign w:val="center"/>
          </w:tcPr>
          <w:p w14:paraId="78D216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27E7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F4E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749D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航拓路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EA4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航天东路-兆余路</w:t>
            </w:r>
          </w:p>
        </w:tc>
        <w:tc>
          <w:tcPr>
            <w:tcW w:w="1806" w:type="dxa"/>
            <w:vMerge w:val="continue"/>
            <w:tcBorders>
              <w:left w:val="single" w:color="000000" w:sz="4" w:space="0"/>
              <w:right w:val="single" w:color="000000" w:sz="4" w:space="0"/>
            </w:tcBorders>
            <w:shd w:val="clear" w:color="auto" w:fill="auto"/>
            <w:vAlign w:val="center"/>
          </w:tcPr>
          <w:p w14:paraId="090A8D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0A40F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6019E">
            <w:pPr>
              <w:jc w:val="center"/>
              <w:rPr>
                <w:rFonts w:hint="eastAsia" w:ascii="仿宋" w:hAnsi="仿宋" w:eastAsia="仿宋" w:cs="仿宋"/>
                <w:i w:val="0"/>
                <w:iCs w:val="0"/>
                <w:color w:val="000000"/>
                <w:sz w:val="24"/>
                <w:szCs w:val="24"/>
                <w:u w:val="none"/>
              </w:rPr>
            </w:pPr>
          </w:p>
        </w:tc>
        <w:tc>
          <w:tcPr>
            <w:tcW w:w="1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CA256">
            <w:pPr>
              <w:jc w:val="center"/>
              <w:rPr>
                <w:rFonts w:hint="eastAsia" w:ascii="仿宋" w:hAnsi="仿宋" w:eastAsia="仿宋" w:cs="仿宋"/>
                <w:i w:val="0"/>
                <w:iCs w:val="0"/>
                <w:color w:val="000000"/>
                <w:sz w:val="24"/>
                <w:szCs w:val="24"/>
                <w:u w:val="none"/>
              </w:rPr>
            </w:pP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B8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神舟六路-航天东路</w:t>
            </w:r>
          </w:p>
        </w:tc>
        <w:tc>
          <w:tcPr>
            <w:tcW w:w="1806" w:type="dxa"/>
            <w:vMerge w:val="continue"/>
            <w:tcBorders>
              <w:left w:val="single" w:color="000000" w:sz="4" w:space="0"/>
              <w:right w:val="single" w:color="000000" w:sz="4" w:space="0"/>
            </w:tcBorders>
            <w:shd w:val="clear" w:color="auto" w:fill="auto"/>
            <w:vAlign w:val="center"/>
          </w:tcPr>
          <w:p w14:paraId="75353D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7BCE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1A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7F0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天和二路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8B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航天南路-航飞南侧规划路</w:t>
            </w:r>
          </w:p>
        </w:tc>
        <w:tc>
          <w:tcPr>
            <w:tcW w:w="1806" w:type="dxa"/>
            <w:vMerge w:val="continue"/>
            <w:tcBorders>
              <w:left w:val="single" w:color="000000" w:sz="4" w:space="0"/>
              <w:right w:val="single" w:color="000000" w:sz="4" w:space="0"/>
            </w:tcBorders>
            <w:shd w:val="clear" w:color="auto" w:fill="auto"/>
            <w:vAlign w:val="center"/>
          </w:tcPr>
          <w:p w14:paraId="44E61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DDCD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98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9B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天和三路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9E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长征一路-航飞南侧规划路</w:t>
            </w:r>
          </w:p>
        </w:tc>
        <w:tc>
          <w:tcPr>
            <w:tcW w:w="1806" w:type="dxa"/>
            <w:vMerge w:val="continue"/>
            <w:tcBorders>
              <w:left w:val="single" w:color="000000" w:sz="4" w:space="0"/>
              <w:right w:val="single" w:color="000000" w:sz="4" w:space="0"/>
            </w:tcBorders>
            <w:shd w:val="clear" w:color="auto" w:fill="auto"/>
            <w:vAlign w:val="center"/>
          </w:tcPr>
          <w:p w14:paraId="10A363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4224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24A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966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天和四路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BA8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航天南路-航飞南侧规划路</w:t>
            </w:r>
          </w:p>
        </w:tc>
        <w:tc>
          <w:tcPr>
            <w:tcW w:w="1806" w:type="dxa"/>
            <w:vMerge w:val="continue"/>
            <w:tcBorders>
              <w:left w:val="single" w:color="000000" w:sz="4" w:space="0"/>
              <w:right w:val="single" w:color="000000" w:sz="4" w:space="0"/>
            </w:tcBorders>
            <w:shd w:val="clear" w:color="auto" w:fill="auto"/>
            <w:vAlign w:val="center"/>
          </w:tcPr>
          <w:p w14:paraId="584F49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521EC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D55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BA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天和一路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FD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长征一路以南</w:t>
            </w:r>
          </w:p>
        </w:tc>
        <w:tc>
          <w:tcPr>
            <w:tcW w:w="1806" w:type="dxa"/>
            <w:vMerge w:val="continue"/>
            <w:tcBorders>
              <w:left w:val="single" w:color="000000" w:sz="4" w:space="0"/>
              <w:right w:val="single" w:color="000000" w:sz="4" w:space="0"/>
            </w:tcBorders>
            <w:shd w:val="clear" w:color="auto" w:fill="auto"/>
            <w:vAlign w:val="center"/>
          </w:tcPr>
          <w:p w14:paraId="1E0554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294D2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718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95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长征一路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FDA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航飞南侧规划路-雁引路</w:t>
            </w:r>
          </w:p>
        </w:tc>
        <w:tc>
          <w:tcPr>
            <w:tcW w:w="1806" w:type="dxa"/>
            <w:vMerge w:val="continue"/>
            <w:tcBorders>
              <w:left w:val="single" w:color="000000" w:sz="4" w:space="0"/>
              <w:right w:val="single" w:color="000000" w:sz="4" w:space="0"/>
            </w:tcBorders>
            <w:shd w:val="clear" w:color="auto" w:fill="auto"/>
            <w:vAlign w:val="center"/>
          </w:tcPr>
          <w:p w14:paraId="253ABD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D0B3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145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73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神舟六路</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F6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航天大道-东长安街</w:t>
            </w:r>
          </w:p>
        </w:tc>
        <w:tc>
          <w:tcPr>
            <w:tcW w:w="1806" w:type="dxa"/>
            <w:vMerge w:val="continue"/>
            <w:tcBorders>
              <w:left w:val="single" w:color="000000" w:sz="4" w:space="0"/>
              <w:right w:val="single" w:color="000000" w:sz="4" w:space="0"/>
            </w:tcBorders>
            <w:shd w:val="clear" w:color="auto" w:fill="auto"/>
            <w:vAlign w:val="center"/>
          </w:tcPr>
          <w:p w14:paraId="669C55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63A3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0C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213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东长安街</w:t>
            </w:r>
          </w:p>
        </w:tc>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9C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包茂高速-雁引路</w:t>
            </w:r>
          </w:p>
        </w:tc>
        <w:tc>
          <w:tcPr>
            <w:tcW w:w="1806" w:type="dxa"/>
            <w:vMerge w:val="continue"/>
            <w:tcBorders>
              <w:left w:val="single" w:color="000000" w:sz="4" w:space="0"/>
              <w:bottom w:val="single" w:color="000000" w:sz="4" w:space="0"/>
              <w:right w:val="single" w:color="000000" w:sz="4" w:space="0"/>
            </w:tcBorders>
            <w:shd w:val="clear" w:color="auto" w:fill="auto"/>
            <w:vAlign w:val="center"/>
          </w:tcPr>
          <w:p w14:paraId="126934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bl>
    <w:p w14:paraId="73BB46E6">
      <w:pPr>
        <w:rPr>
          <w:rFonts w:hint="eastAsia" w:ascii="仿宋" w:hAnsi="仿宋" w:eastAsia="仿宋" w:cs="仿宋"/>
          <w:b/>
          <w:sz w:val="24"/>
          <w:szCs w:val="24"/>
          <w:highlight w:val="yellow"/>
        </w:rPr>
      </w:pPr>
      <w:r>
        <w:rPr>
          <w:rFonts w:hint="eastAsia" w:ascii="仿宋" w:hAnsi="仿宋" w:eastAsia="仿宋" w:cs="仿宋"/>
          <w:b/>
          <w:sz w:val="24"/>
          <w:szCs w:val="24"/>
          <w:highlight w:val="yellow"/>
        </w:rPr>
        <w:br w:type="page"/>
      </w:r>
    </w:p>
    <w:tbl>
      <w:tblPr>
        <w:tblStyle w:val="3"/>
        <w:tblW w:w="942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6"/>
        <w:gridCol w:w="1759"/>
        <w:gridCol w:w="4796"/>
        <w:gridCol w:w="2109"/>
      </w:tblGrid>
      <w:tr w14:paraId="7300A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9" w:hRule="atLeast"/>
        </w:trPr>
        <w:tc>
          <w:tcPr>
            <w:tcW w:w="942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882E">
            <w:pPr>
              <w:keepNext w:val="0"/>
              <w:keepLines w:val="0"/>
              <w:widowControl/>
              <w:suppressLineNumbers w:val="0"/>
              <w:ind w:right="98" w:rightChars="41"/>
              <w:jc w:val="center"/>
              <w:textAlignment w:val="center"/>
              <w:rPr>
                <w:rFonts w:hint="default"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航天基地2025-2027年度道路绿化养护项目三标段</w:t>
            </w:r>
          </w:p>
        </w:tc>
      </w:tr>
      <w:tr w14:paraId="0821D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D282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2DF5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路名</w:t>
            </w:r>
          </w:p>
        </w:tc>
        <w:tc>
          <w:tcPr>
            <w:tcW w:w="4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22602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起止段</w:t>
            </w:r>
          </w:p>
        </w:tc>
        <w:tc>
          <w:tcPr>
            <w:tcW w:w="21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B3C7A2">
            <w:pPr>
              <w:keepNext w:val="0"/>
              <w:keepLines w:val="0"/>
              <w:widowControl/>
              <w:suppressLineNumbers w:val="0"/>
              <w:ind w:right="98" w:rightChars="41"/>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暂估绿化带总面积（㎡）</w:t>
            </w:r>
          </w:p>
        </w:tc>
      </w:tr>
      <w:tr w14:paraId="6C3BF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C5FD1">
            <w:pPr>
              <w:jc w:val="center"/>
              <w:rPr>
                <w:rFonts w:hint="eastAsia" w:ascii="仿宋" w:hAnsi="仿宋" w:eastAsia="仿宋" w:cs="仿宋"/>
                <w:i w:val="0"/>
                <w:iCs w:val="0"/>
                <w:color w:val="auto"/>
                <w:sz w:val="24"/>
                <w:szCs w:val="24"/>
                <w:u w:val="none"/>
              </w:rPr>
            </w:pPr>
          </w:p>
        </w:tc>
        <w:tc>
          <w:tcPr>
            <w:tcW w:w="1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661AB">
            <w:pPr>
              <w:jc w:val="center"/>
              <w:rPr>
                <w:rFonts w:hint="eastAsia" w:ascii="仿宋" w:hAnsi="仿宋" w:eastAsia="仿宋" w:cs="仿宋"/>
                <w:i w:val="0"/>
                <w:iCs w:val="0"/>
                <w:color w:val="auto"/>
                <w:sz w:val="24"/>
                <w:szCs w:val="24"/>
                <w:u w:val="none"/>
              </w:rPr>
            </w:pPr>
          </w:p>
        </w:tc>
        <w:tc>
          <w:tcPr>
            <w:tcW w:w="4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CE9AC">
            <w:pPr>
              <w:jc w:val="center"/>
              <w:rPr>
                <w:rFonts w:hint="eastAsia" w:ascii="仿宋" w:hAnsi="仿宋" w:eastAsia="仿宋" w:cs="仿宋"/>
                <w:i w:val="0"/>
                <w:iCs w:val="0"/>
                <w:color w:val="auto"/>
                <w:sz w:val="24"/>
                <w:szCs w:val="24"/>
                <w:u w:val="none"/>
              </w:rPr>
            </w:pPr>
          </w:p>
        </w:tc>
        <w:tc>
          <w:tcPr>
            <w:tcW w:w="2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03651">
            <w:pPr>
              <w:jc w:val="center"/>
              <w:rPr>
                <w:rFonts w:hint="eastAsia" w:ascii="仿宋" w:hAnsi="仿宋" w:eastAsia="仿宋" w:cs="仿宋"/>
                <w:i w:val="0"/>
                <w:iCs w:val="0"/>
                <w:color w:val="auto"/>
                <w:sz w:val="24"/>
                <w:szCs w:val="24"/>
                <w:u w:val="none"/>
              </w:rPr>
            </w:pPr>
          </w:p>
        </w:tc>
      </w:tr>
      <w:tr w14:paraId="64DE9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14:paraId="089EDE8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14:paraId="0965807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东长安街</w:t>
            </w: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931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神舟四路-航天东路</w:t>
            </w:r>
          </w:p>
        </w:tc>
        <w:tc>
          <w:tcPr>
            <w:tcW w:w="2109" w:type="dxa"/>
            <w:vMerge w:val="restart"/>
            <w:tcBorders>
              <w:top w:val="single" w:color="000000" w:sz="4" w:space="0"/>
              <w:left w:val="single" w:color="000000" w:sz="4" w:space="0"/>
              <w:right w:val="single" w:color="000000" w:sz="4" w:space="0"/>
            </w:tcBorders>
            <w:shd w:val="clear" w:color="auto" w:fill="auto"/>
            <w:vAlign w:val="center"/>
          </w:tcPr>
          <w:p w14:paraId="786FD38E">
            <w:pPr>
              <w:keepNext w:val="0"/>
              <w:keepLines w:val="0"/>
              <w:widowControl/>
              <w:suppressLineNumbers w:val="0"/>
              <w:jc w:val="center"/>
              <w:textAlignment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771110.00</w:t>
            </w:r>
          </w:p>
        </w:tc>
      </w:tr>
      <w:tr w14:paraId="64D7C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05A943F6">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3E78B48D">
            <w:pPr>
              <w:jc w:val="center"/>
              <w:rPr>
                <w:rFonts w:hint="eastAsia" w:ascii="仿宋" w:hAnsi="仿宋" w:eastAsia="仿宋" w:cs="仿宋"/>
                <w:i w:val="0"/>
                <w:iCs w:val="0"/>
                <w:color w:val="auto"/>
                <w:sz w:val="24"/>
                <w:szCs w:val="24"/>
                <w:u w:val="none"/>
              </w:rPr>
            </w:pP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34B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北长安街-神舟四路</w:t>
            </w:r>
          </w:p>
        </w:tc>
        <w:tc>
          <w:tcPr>
            <w:tcW w:w="2109" w:type="dxa"/>
            <w:vMerge w:val="continue"/>
            <w:tcBorders>
              <w:left w:val="single" w:color="000000" w:sz="4" w:space="0"/>
              <w:right w:val="single" w:color="000000" w:sz="4" w:space="0"/>
            </w:tcBorders>
            <w:shd w:val="clear" w:color="auto" w:fill="auto"/>
            <w:vAlign w:val="center"/>
          </w:tcPr>
          <w:p w14:paraId="5D95A2A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B2AD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33D211B8">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7DADE5DB">
            <w:pPr>
              <w:jc w:val="center"/>
              <w:rPr>
                <w:rFonts w:hint="eastAsia" w:ascii="仿宋" w:hAnsi="仿宋" w:eastAsia="仿宋" w:cs="仿宋"/>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1FA6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航天东路-包茂高速</w:t>
            </w:r>
          </w:p>
        </w:tc>
        <w:tc>
          <w:tcPr>
            <w:tcW w:w="2109" w:type="dxa"/>
            <w:vMerge w:val="continue"/>
            <w:tcBorders>
              <w:left w:val="single" w:color="000000" w:sz="4" w:space="0"/>
              <w:right w:val="single" w:color="000000" w:sz="4" w:space="0"/>
            </w:tcBorders>
            <w:shd w:val="clear" w:color="auto" w:fill="auto"/>
            <w:noWrap/>
            <w:vAlign w:val="center"/>
          </w:tcPr>
          <w:p w14:paraId="6916B1F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C17B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C742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2C8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航创路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BE8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东长安街-神舟六路</w:t>
            </w:r>
          </w:p>
        </w:tc>
        <w:tc>
          <w:tcPr>
            <w:tcW w:w="2109" w:type="dxa"/>
            <w:vMerge w:val="continue"/>
            <w:tcBorders>
              <w:left w:val="single" w:color="000000" w:sz="4" w:space="0"/>
              <w:right w:val="single" w:color="000000" w:sz="4" w:space="0"/>
            </w:tcBorders>
            <w:shd w:val="clear" w:color="auto" w:fill="auto"/>
            <w:noWrap/>
            <w:vAlign w:val="center"/>
          </w:tcPr>
          <w:p w14:paraId="625C22E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F77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AC1F">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B0F84">
            <w:pPr>
              <w:jc w:val="center"/>
              <w:rPr>
                <w:rFonts w:hint="eastAsia" w:ascii="仿宋" w:hAnsi="仿宋" w:eastAsia="仿宋" w:cs="仿宋"/>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9583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神舟六路-航天东路</w:t>
            </w:r>
          </w:p>
        </w:tc>
        <w:tc>
          <w:tcPr>
            <w:tcW w:w="2109" w:type="dxa"/>
            <w:vMerge w:val="continue"/>
            <w:tcBorders>
              <w:left w:val="single" w:color="000000" w:sz="4" w:space="0"/>
              <w:right w:val="single" w:color="000000" w:sz="4" w:space="0"/>
            </w:tcBorders>
            <w:shd w:val="clear" w:color="auto" w:fill="auto"/>
            <w:noWrap/>
            <w:vAlign w:val="center"/>
          </w:tcPr>
          <w:p w14:paraId="76E6A3A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8B46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8A37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C4B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航飞路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B50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神舟四路-航天东路</w:t>
            </w:r>
          </w:p>
        </w:tc>
        <w:tc>
          <w:tcPr>
            <w:tcW w:w="2109" w:type="dxa"/>
            <w:vMerge w:val="continue"/>
            <w:tcBorders>
              <w:left w:val="single" w:color="000000" w:sz="4" w:space="0"/>
              <w:right w:val="single" w:color="000000" w:sz="4" w:space="0"/>
            </w:tcBorders>
            <w:shd w:val="clear" w:color="auto" w:fill="auto"/>
            <w:noWrap/>
            <w:vAlign w:val="center"/>
          </w:tcPr>
          <w:p w14:paraId="3F37816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59F4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6C1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4BD0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航腾路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AC94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神舟三路-神舟八路</w:t>
            </w:r>
          </w:p>
        </w:tc>
        <w:tc>
          <w:tcPr>
            <w:tcW w:w="2109" w:type="dxa"/>
            <w:vMerge w:val="continue"/>
            <w:tcBorders>
              <w:left w:val="single" w:color="000000" w:sz="4" w:space="0"/>
              <w:right w:val="single" w:color="000000" w:sz="4" w:space="0"/>
            </w:tcBorders>
            <w:shd w:val="clear" w:color="auto" w:fill="auto"/>
            <w:noWrap/>
            <w:vAlign w:val="center"/>
          </w:tcPr>
          <w:p w14:paraId="1B712F2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7E0EC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28FF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456F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航天东路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9A1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东长安街-航飞路以南</w:t>
            </w:r>
          </w:p>
        </w:tc>
        <w:tc>
          <w:tcPr>
            <w:tcW w:w="2109" w:type="dxa"/>
            <w:vMerge w:val="continue"/>
            <w:tcBorders>
              <w:left w:val="single" w:color="000000" w:sz="4" w:space="0"/>
              <w:right w:val="single" w:color="000000" w:sz="4" w:space="0"/>
            </w:tcBorders>
            <w:shd w:val="clear" w:color="auto" w:fill="auto"/>
            <w:noWrap/>
            <w:vAlign w:val="center"/>
          </w:tcPr>
          <w:p w14:paraId="61E97C4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9C40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F6C6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D2C1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航天南路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CD64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神舟大道-航天八路</w:t>
            </w:r>
          </w:p>
        </w:tc>
        <w:tc>
          <w:tcPr>
            <w:tcW w:w="2109" w:type="dxa"/>
            <w:vMerge w:val="continue"/>
            <w:tcBorders>
              <w:left w:val="single" w:color="000000" w:sz="4" w:space="0"/>
              <w:right w:val="single" w:color="000000" w:sz="4" w:space="0"/>
            </w:tcBorders>
            <w:shd w:val="clear" w:color="auto" w:fill="auto"/>
            <w:noWrap/>
            <w:vAlign w:val="center"/>
          </w:tcPr>
          <w:p w14:paraId="6BA0C34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4672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9AF4D">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58EB4">
            <w:pPr>
              <w:jc w:val="center"/>
              <w:rPr>
                <w:rFonts w:hint="eastAsia" w:ascii="仿宋" w:hAnsi="仿宋" w:eastAsia="仿宋" w:cs="仿宋"/>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A80B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望月路-神舟大道</w:t>
            </w:r>
          </w:p>
        </w:tc>
        <w:tc>
          <w:tcPr>
            <w:tcW w:w="2109" w:type="dxa"/>
            <w:vMerge w:val="continue"/>
            <w:tcBorders>
              <w:left w:val="single" w:color="000000" w:sz="4" w:space="0"/>
              <w:right w:val="single" w:color="000000" w:sz="4" w:space="0"/>
            </w:tcBorders>
            <w:shd w:val="clear" w:color="auto" w:fill="auto"/>
            <w:noWrap/>
            <w:vAlign w:val="center"/>
          </w:tcPr>
          <w:p w14:paraId="657663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9651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C585E">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B0ACE">
            <w:pPr>
              <w:jc w:val="center"/>
              <w:rPr>
                <w:rFonts w:hint="eastAsia" w:ascii="仿宋" w:hAnsi="仿宋" w:eastAsia="仿宋" w:cs="仿宋"/>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193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雁塔南路以西400米-望月路</w:t>
            </w:r>
          </w:p>
        </w:tc>
        <w:tc>
          <w:tcPr>
            <w:tcW w:w="2109" w:type="dxa"/>
            <w:vMerge w:val="continue"/>
            <w:tcBorders>
              <w:left w:val="single" w:color="000000" w:sz="4" w:space="0"/>
              <w:right w:val="single" w:color="000000" w:sz="4" w:space="0"/>
            </w:tcBorders>
            <w:shd w:val="clear" w:color="auto" w:fill="auto"/>
            <w:noWrap/>
            <w:vAlign w:val="center"/>
          </w:tcPr>
          <w:p w14:paraId="1631A10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84E7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455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C5F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航天西路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9A3E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航天大道以北200米-东长安街</w:t>
            </w:r>
          </w:p>
        </w:tc>
        <w:tc>
          <w:tcPr>
            <w:tcW w:w="2109" w:type="dxa"/>
            <w:vMerge w:val="continue"/>
            <w:tcBorders>
              <w:left w:val="single" w:color="000000" w:sz="4" w:space="0"/>
              <w:right w:val="single" w:color="000000" w:sz="4" w:space="0"/>
            </w:tcBorders>
            <w:shd w:val="clear" w:color="auto" w:fill="auto"/>
            <w:noWrap/>
            <w:vAlign w:val="center"/>
          </w:tcPr>
          <w:p w14:paraId="57C97E1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126B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037C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38C8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航新路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E845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少陵路-神舟八路</w:t>
            </w:r>
          </w:p>
        </w:tc>
        <w:tc>
          <w:tcPr>
            <w:tcW w:w="2109" w:type="dxa"/>
            <w:vMerge w:val="continue"/>
            <w:tcBorders>
              <w:left w:val="single" w:color="000000" w:sz="4" w:space="0"/>
              <w:right w:val="single" w:color="000000" w:sz="4" w:space="0"/>
            </w:tcBorders>
            <w:shd w:val="clear" w:color="auto" w:fill="auto"/>
            <w:noWrap/>
            <w:vAlign w:val="center"/>
          </w:tcPr>
          <w:p w14:paraId="3EDAD64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BBFE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366E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B7F8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皇子坡路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8392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神舟一路-神舟三路</w:t>
            </w:r>
          </w:p>
        </w:tc>
        <w:tc>
          <w:tcPr>
            <w:tcW w:w="2109" w:type="dxa"/>
            <w:vMerge w:val="continue"/>
            <w:tcBorders>
              <w:left w:val="single" w:color="000000" w:sz="4" w:space="0"/>
              <w:right w:val="single" w:color="000000" w:sz="4" w:space="0"/>
            </w:tcBorders>
            <w:shd w:val="clear" w:color="auto" w:fill="auto"/>
            <w:noWrap/>
            <w:vAlign w:val="center"/>
          </w:tcPr>
          <w:p w14:paraId="285C950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94F0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A540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AA5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京东大道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6A26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东长安街-生态路</w:t>
            </w:r>
          </w:p>
        </w:tc>
        <w:tc>
          <w:tcPr>
            <w:tcW w:w="2109" w:type="dxa"/>
            <w:vMerge w:val="continue"/>
            <w:tcBorders>
              <w:left w:val="single" w:color="000000" w:sz="4" w:space="0"/>
              <w:right w:val="single" w:color="000000" w:sz="4" w:space="0"/>
            </w:tcBorders>
            <w:shd w:val="clear" w:color="auto" w:fill="auto"/>
            <w:noWrap/>
            <w:vAlign w:val="center"/>
          </w:tcPr>
          <w:p w14:paraId="43D3D1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09D0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B0DC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66A2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揽月东路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116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航天南路-揽月南路</w:t>
            </w:r>
          </w:p>
        </w:tc>
        <w:tc>
          <w:tcPr>
            <w:tcW w:w="2109" w:type="dxa"/>
            <w:vMerge w:val="continue"/>
            <w:tcBorders>
              <w:left w:val="single" w:color="000000" w:sz="4" w:space="0"/>
              <w:right w:val="single" w:color="000000" w:sz="4" w:space="0"/>
            </w:tcBorders>
            <w:shd w:val="clear" w:color="auto" w:fill="auto"/>
            <w:noWrap/>
            <w:vAlign w:val="center"/>
          </w:tcPr>
          <w:p w14:paraId="2108E2E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1AD8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149B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144C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揽月南路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E32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少陵路-神舟三路</w:t>
            </w:r>
          </w:p>
        </w:tc>
        <w:tc>
          <w:tcPr>
            <w:tcW w:w="2109" w:type="dxa"/>
            <w:vMerge w:val="continue"/>
            <w:tcBorders>
              <w:left w:val="single" w:color="000000" w:sz="4" w:space="0"/>
              <w:right w:val="single" w:color="000000" w:sz="4" w:space="0"/>
            </w:tcBorders>
            <w:shd w:val="clear" w:color="auto" w:fill="auto"/>
            <w:noWrap/>
            <w:vAlign w:val="center"/>
          </w:tcPr>
          <w:p w14:paraId="26308BC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62307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8CF4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D507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揽月西路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494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航天南路-揽月南路</w:t>
            </w:r>
          </w:p>
        </w:tc>
        <w:tc>
          <w:tcPr>
            <w:tcW w:w="2109" w:type="dxa"/>
            <w:vMerge w:val="continue"/>
            <w:tcBorders>
              <w:left w:val="single" w:color="000000" w:sz="4" w:space="0"/>
              <w:right w:val="single" w:color="000000" w:sz="4" w:space="0"/>
            </w:tcBorders>
            <w:shd w:val="clear" w:color="auto" w:fill="auto"/>
            <w:noWrap/>
            <w:vAlign w:val="center"/>
          </w:tcPr>
          <w:p w14:paraId="4C16281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339B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EBDC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E020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启航路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A1E2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神舟三路-京东大道</w:t>
            </w:r>
          </w:p>
        </w:tc>
        <w:tc>
          <w:tcPr>
            <w:tcW w:w="2109" w:type="dxa"/>
            <w:vMerge w:val="continue"/>
            <w:tcBorders>
              <w:left w:val="single" w:color="000000" w:sz="4" w:space="0"/>
              <w:right w:val="single" w:color="000000" w:sz="4" w:space="0"/>
            </w:tcBorders>
            <w:shd w:val="clear" w:color="auto" w:fill="auto"/>
            <w:noWrap/>
            <w:vAlign w:val="center"/>
          </w:tcPr>
          <w:p w14:paraId="113BB6E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79B83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2C74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505E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少陵路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3B6F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神舟一路-神舟三路</w:t>
            </w:r>
          </w:p>
        </w:tc>
        <w:tc>
          <w:tcPr>
            <w:tcW w:w="2109" w:type="dxa"/>
            <w:vMerge w:val="continue"/>
            <w:tcBorders>
              <w:left w:val="single" w:color="000000" w:sz="4" w:space="0"/>
              <w:right w:val="single" w:color="000000" w:sz="4" w:space="0"/>
            </w:tcBorders>
            <w:shd w:val="clear" w:color="auto" w:fill="auto"/>
            <w:noWrap/>
            <w:vAlign w:val="center"/>
          </w:tcPr>
          <w:p w14:paraId="049992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64F7A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6C26B">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0BD53">
            <w:pPr>
              <w:jc w:val="center"/>
              <w:rPr>
                <w:rFonts w:hint="eastAsia" w:ascii="仿宋" w:hAnsi="仿宋" w:eastAsia="仿宋" w:cs="仿宋"/>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E3C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望月路-京东大道</w:t>
            </w:r>
          </w:p>
        </w:tc>
        <w:tc>
          <w:tcPr>
            <w:tcW w:w="2109" w:type="dxa"/>
            <w:vMerge w:val="continue"/>
            <w:tcBorders>
              <w:left w:val="single" w:color="000000" w:sz="4" w:space="0"/>
              <w:right w:val="single" w:color="000000" w:sz="4" w:space="0"/>
            </w:tcBorders>
            <w:shd w:val="clear" w:color="auto" w:fill="auto"/>
            <w:noWrap/>
            <w:vAlign w:val="center"/>
          </w:tcPr>
          <w:p w14:paraId="24B028B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25835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2530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9FDF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神舟八路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2BA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航天东路-枣新路</w:t>
            </w:r>
          </w:p>
        </w:tc>
        <w:tc>
          <w:tcPr>
            <w:tcW w:w="2109" w:type="dxa"/>
            <w:vMerge w:val="continue"/>
            <w:tcBorders>
              <w:left w:val="single" w:color="000000" w:sz="4" w:space="0"/>
              <w:right w:val="single" w:color="000000" w:sz="4" w:space="0"/>
            </w:tcBorders>
            <w:shd w:val="clear" w:color="auto" w:fill="auto"/>
            <w:noWrap/>
            <w:vAlign w:val="center"/>
          </w:tcPr>
          <w:p w14:paraId="3D97857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2A15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3583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E109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神舟二路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58FC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东长安街-少陵路</w:t>
            </w:r>
          </w:p>
        </w:tc>
        <w:tc>
          <w:tcPr>
            <w:tcW w:w="2109" w:type="dxa"/>
            <w:vMerge w:val="continue"/>
            <w:tcBorders>
              <w:left w:val="single" w:color="000000" w:sz="4" w:space="0"/>
              <w:right w:val="single" w:color="000000" w:sz="4" w:space="0"/>
            </w:tcBorders>
            <w:shd w:val="clear" w:color="auto" w:fill="auto"/>
            <w:noWrap/>
            <w:vAlign w:val="center"/>
          </w:tcPr>
          <w:p w14:paraId="3F30F9E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440D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72B6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69D4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神舟六路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F6C2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东长安街-生态路</w:t>
            </w:r>
          </w:p>
        </w:tc>
        <w:tc>
          <w:tcPr>
            <w:tcW w:w="2109" w:type="dxa"/>
            <w:vMerge w:val="continue"/>
            <w:tcBorders>
              <w:left w:val="single" w:color="000000" w:sz="4" w:space="0"/>
              <w:right w:val="single" w:color="000000" w:sz="4" w:space="0"/>
            </w:tcBorders>
            <w:shd w:val="clear" w:color="auto" w:fill="auto"/>
            <w:vAlign w:val="center"/>
          </w:tcPr>
          <w:p w14:paraId="03CCE6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4562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AC4B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35EC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神舟七路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41FF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航创路-航天南路</w:t>
            </w:r>
          </w:p>
        </w:tc>
        <w:tc>
          <w:tcPr>
            <w:tcW w:w="2109" w:type="dxa"/>
            <w:vMerge w:val="continue"/>
            <w:tcBorders>
              <w:left w:val="single" w:color="000000" w:sz="4" w:space="0"/>
              <w:right w:val="single" w:color="000000" w:sz="4" w:space="0"/>
            </w:tcBorders>
            <w:shd w:val="clear" w:color="auto" w:fill="auto"/>
            <w:noWrap/>
            <w:vAlign w:val="center"/>
          </w:tcPr>
          <w:p w14:paraId="4CC43FB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FF9B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696B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D2DA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神舟三路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168D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东长安街-少陵路</w:t>
            </w:r>
          </w:p>
        </w:tc>
        <w:tc>
          <w:tcPr>
            <w:tcW w:w="2109" w:type="dxa"/>
            <w:vMerge w:val="continue"/>
            <w:tcBorders>
              <w:left w:val="single" w:color="000000" w:sz="4" w:space="0"/>
              <w:right w:val="single" w:color="000000" w:sz="4" w:space="0"/>
            </w:tcBorders>
            <w:shd w:val="clear" w:color="auto" w:fill="auto"/>
            <w:noWrap/>
            <w:vAlign w:val="center"/>
          </w:tcPr>
          <w:p w14:paraId="11A46C9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F903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51A3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D824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神舟四路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60C4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东长安街-少陵路</w:t>
            </w:r>
          </w:p>
        </w:tc>
        <w:tc>
          <w:tcPr>
            <w:tcW w:w="2109" w:type="dxa"/>
            <w:vMerge w:val="continue"/>
            <w:tcBorders>
              <w:left w:val="single" w:color="000000" w:sz="4" w:space="0"/>
              <w:right w:val="single" w:color="000000" w:sz="4" w:space="0"/>
            </w:tcBorders>
            <w:shd w:val="clear" w:color="auto" w:fill="auto"/>
            <w:noWrap/>
            <w:vAlign w:val="center"/>
          </w:tcPr>
          <w:p w14:paraId="0EF5292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23F5F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71E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B3A9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神舟五路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82D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东长安街-启航路</w:t>
            </w:r>
          </w:p>
        </w:tc>
        <w:tc>
          <w:tcPr>
            <w:tcW w:w="2109" w:type="dxa"/>
            <w:vMerge w:val="continue"/>
            <w:tcBorders>
              <w:left w:val="single" w:color="000000" w:sz="4" w:space="0"/>
              <w:right w:val="single" w:color="000000" w:sz="4" w:space="0"/>
            </w:tcBorders>
            <w:shd w:val="clear" w:color="auto" w:fill="auto"/>
            <w:noWrap/>
            <w:vAlign w:val="center"/>
          </w:tcPr>
          <w:p w14:paraId="57A6DF3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57EE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2ECB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603A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生态路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03C3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神舟大道-神舟六路</w:t>
            </w:r>
          </w:p>
        </w:tc>
        <w:tc>
          <w:tcPr>
            <w:tcW w:w="2109" w:type="dxa"/>
            <w:vMerge w:val="continue"/>
            <w:tcBorders>
              <w:left w:val="single" w:color="000000" w:sz="4" w:space="0"/>
              <w:right w:val="single" w:color="000000" w:sz="4" w:space="0"/>
            </w:tcBorders>
            <w:shd w:val="clear" w:color="auto" w:fill="auto"/>
            <w:noWrap/>
            <w:vAlign w:val="center"/>
          </w:tcPr>
          <w:p w14:paraId="3553B54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7B1AF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CB28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1080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腾飞路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EBBA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航腾路-航飞路</w:t>
            </w:r>
          </w:p>
        </w:tc>
        <w:tc>
          <w:tcPr>
            <w:tcW w:w="2109" w:type="dxa"/>
            <w:vMerge w:val="continue"/>
            <w:tcBorders>
              <w:left w:val="single" w:color="000000" w:sz="4" w:space="0"/>
              <w:right w:val="single" w:color="000000" w:sz="4" w:space="0"/>
            </w:tcBorders>
            <w:shd w:val="clear" w:color="auto" w:fill="auto"/>
            <w:noWrap/>
            <w:vAlign w:val="center"/>
          </w:tcPr>
          <w:p w14:paraId="18EB647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9BA2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2A7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B4F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望月路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5F49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航天南路-航腾路以南150米</w:t>
            </w:r>
          </w:p>
        </w:tc>
        <w:tc>
          <w:tcPr>
            <w:tcW w:w="2109" w:type="dxa"/>
            <w:vMerge w:val="continue"/>
            <w:tcBorders>
              <w:left w:val="single" w:color="000000" w:sz="4" w:space="0"/>
              <w:right w:val="single" w:color="000000" w:sz="4" w:space="0"/>
            </w:tcBorders>
            <w:shd w:val="clear" w:color="auto" w:fill="auto"/>
            <w:noWrap/>
            <w:vAlign w:val="center"/>
          </w:tcPr>
          <w:p w14:paraId="676915E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FA74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885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63C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下塬路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16D1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下塬路</w:t>
            </w:r>
          </w:p>
        </w:tc>
        <w:tc>
          <w:tcPr>
            <w:tcW w:w="2109" w:type="dxa"/>
            <w:vMerge w:val="continue"/>
            <w:tcBorders>
              <w:left w:val="single" w:color="000000" w:sz="4" w:space="0"/>
              <w:right w:val="single" w:color="000000" w:sz="4" w:space="0"/>
            </w:tcBorders>
            <w:shd w:val="clear" w:color="auto" w:fill="auto"/>
            <w:noWrap/>
            <w:vAlign w:val="center"/>
          </w:tcPr>
          <w:p w14:paraId="161E1B5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145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4DE8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A2AD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星河辅路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A5EF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神舟四路-京东大道</w:t>
            </w:r>
          </w:p>
        </w:tc>
        <w:tc>
          <w:tcPr>
            <w:tcW w:w="2109" w:type="dxa"/>
            <w:vMerge w:val="continue"/>
            <w:tcBorders>
              <w:left w:val="single" w:color="000000" w:sz="4" w:space="0"/>
              <w:right w:val="single" w:color="000000" w:sz="4" w:space="0"/>
            </w:tcBorders>
            <w:shd w:val="clear" w:color="auto" w:fill="auto"/>
            <w:noWrap/>
            <w:vAlign w:val="center"/>
          </w:tcPr>
          <w:p w14:paraId="754B7CB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BE88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E6F2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AF4D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星河路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1238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神舟四路-京东大道</w:t>
            </w:r>
          </w:p>
        </w:tc>
        <w:tc>
          <w:tcPr>
            <w:tcW w:w="2109" w:type="dxa"/>
            <w:vMerge w:val="continue"/>
            <w:tcBorders>
              <w:left w:val="single" w:color="000000" w:sz="4" w:space="0"/>
              <w:right w:val="single" w:color="000000" w:sz="4" w:space="0"/>
            </w:tcBorders>
            <w:shd w:val="clear" w:color="auto" w:fill="auto"/>
            <w:noWrap/>
            <w:vAlign w:val="center"/>
          </w:tcPr>
          <w:p w14:paraId="5067346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6B8D8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6601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34A4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星苔路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49E4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航天东路-神舟八路</w:t>
            </w:r>
          </w:p>
        </w:tc>
        <w:tc>
          <w:tcPr>
            <w:tcW w:w="2109" w:type="dxa"/>
            <w:vMerge w:val="continue"/>
            <w:tcBorders>
              <w:left w:val="single" w:color="000000" w:sz="4" w:space="0"/>
              <w:right w:val="single" w:color="000000" w:sz="4" w:space="0"/>
            </w:tcBorders>
            <w:shd w:val="clear" w:color="auto" w:fill="auto"/>
            <w:noWrap/>
            <w:vAlign w:val="center"/>
          </w:tcPr>
          <w:p w14:paraId="77705E3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5A36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67C5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2042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星云路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4F03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神舟四路-航新路</w:t>
            </w:r>
          </w:p>
        </w:tc>
        <w:tc>
          <w:tcPr>
            <w:tcW w:w="2109" w:type="dxa"/>
            <w:vMerge w:val="continue"/>
            <w:tcBorders>
              <w:left w:val="single" w:color="000000" w:sz="4" w:space="0"/>
              <w:right w:val="single" w:color="000000" w:sz="4" w:space="0"/>
            </w:tcBorders>
            <w:shd w:val="clear" w:color="auto" w:fill="auto"/>
            <w:noWrap/>
            <w:vAlign w:val="center"/>
          </w:tcPr>
          <w:p w14:paraId="6351D36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6304E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579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01E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雁岭路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3118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航新路-神舟八路</w:t>
            </w:r>
          </w:p>
        </w:tc>
        <w:tc>
          <w:tcPr>
            <w:tcW w:w="2109" w:type="dxa"/>
            <w:vMerge w:val="continue"/>
            <w:tcBorders>
              <w:left w:val="single" w:color="000000" w:sz="4" w:space="0"/>
              <w:right w:val="single" w:color="000000" w:sz="4" w:space="0"/>
            </w:tcBorders>
            <w:shd w:val="clear" w:color="auto" w:fill="auto"/>
            <w:noWrap/>
            <w:vAlign w:val="center"/>
          </w:tcPr>
          <w:p w14:paraId="11ECE7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33F9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1D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C940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雁塔南路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FCE6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东长安街-航天南路</w:t>
            </w:r>
          </w:p>
        </w:tc>
        <w:tc>
          <w:tcPr>
            <w:tcW w:w="2109" w:type="dxa"/>
            <w:vMerge w:val="continue"/>
            <w:tcBorders>
              <w:left w:val="single" w:color="000000" w:sz="4" w:space="0"/>
              <w:right w:val="single" w:color="000000" w:sz="4" w:space="0"/>
            </w:tcBorders>
            <w:shd w:val="clear" w:color="auto" w:fill="auto"/>
            <w:noWrap/>
            <w:vAlign w:val="center"/>
          </w:tcPr>
          <w:p w14:paraId="51A6AB7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6B7BE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77D0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31F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羊村路</w:t>
            </w: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FF6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神舟六路-航天东路</w:t>
            </w:r>
          </w:p>
        </w:tc>
        <w:tc>
          <w:tcPr>
            <w:tcW w:w="2109" w:type="dxa"/>
            <w:vMerge w:val="continue"/>
            <w:tcBorders>
              <w:left w:val="single" w:color="000000" w:sz="4" w:space="0"/>
              <w:right w:val="single" w:color="000000" w:sz="4" w:space="0"/>
            </w:tcBorders>
            <w:shd w:val="clear" w:color="auto" w:fill="auto"/>
            <w:vAlign w:val="center"/>
          </w:tcPr>
          <w:p w14:paraId="3B71828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5DE4C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19B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455D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朱坡路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2325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color w:val="auto"/>
                <w:sz w:val="24"/>
                <w:szCs w:val="24"/>
                <w:u w:val="none"/>
                <w:lang w:val="en-US" w:eastAsia="zh-CN" w:bidi="ar"/>
              </w:rPr>
              <w:t>航新路-京东大道</w:t>
            </w:r>
          </w:p>
        </w:tc>
        <w:tc>
          <w:tcPr>
            <w:tcW w:w="2109" w:type="dxa"/>
            <w:vMerge w:val="continue"/>
            <w:tcBorders>
              <w:left w:val="single" w:color="000000" w:sz="4" w:space="0"/>
              <w:right w:val="single" w:color="000000" w:sz="4" w:space="0"/>
            </w:tcBorders>
            <w:shd w:val="clear" w:color="auto" w:fill="auto"/>
            <w:noWrap/>
            <w:vAlign w:val="center"/>
          </w:tcPr>
          <w:p w14:paraId="5096197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0D8C2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997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35</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B7C9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包茂高速</w:t>
            </w: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8EF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东长安街-航飞路以南</w:t>
            </w:r>
          </w:p>
        </w:tc>
        <w:tc>
          <w:tcPr>
            <w:tcW w:w="2109" w:type="dxa"/>
            <w:vMerge w:val="continue"/>
            <w:tcBorders>
              <w:left w:val="single" w:color="000000" w:sz="4" w:space="0"/>
              <w:right w:val="single" w:color="000000" w:sz="4" w:space="0"/>
            </w:tcBorders>
            <w:shd w:val="clear" w:color="auto" w:fill="auto"/>
            <w:noWrap/>
            <w:vAlign w:val="center"/>
          </w:tcPr>
          <w:p w14:paraId="5AD8D51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91EF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A8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36</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1362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雁引路</w:t>
            </w: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90BC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东长安街-终南大道</w:t>
            </w:r>
          </w:p>
        </w:tc>
        <w:tc>
          <w:tcPr>
            <w:tcW w:w="2109" w:type="dxa"/>
            <w:vMerge w:val="continue"/>
            <w:tcBorders>
              <w:left w:val="single" w:color="000000" w:sz="4" w:space="0"/>
              <w:right w:val="single" w:color="000000" w:sz="4" w:space="0"/>
            </w:tcBorders>
            <w:shd w:val="clear" w:color="auto" w:fill="auto"/>
            <w:vAlign w:val="center"/>
          </w:tcPr>
          <w:p w14:paraId="7CFC5B0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6FE9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140F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37</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BDC3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少陵路</w:t>
            </w: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AE8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皇子坡路-神舟二路</w:t>
            </w:r>
          </w:p>
        </w:tc>
        <w:tc>
          <w:tcPr>
            <w:tcW w:w="2109" w:type="dxa"/>
            <w:vMerge w:val="continue"/>
            <w:tcBorders>
              <w:left w:val="single" w:color="000000" w:sz="4" w:space="0"/>
              <w:right w:val="single" w:color="000000" w:sz="4" w:space="0"/>
            </w:tcBorders>
            <w:shd w:val="clear" w:color="auto" w:fill="auto"/>
            <w:vAlign w:val="center"/>
          </w:tcPr>
          <w:p w14:paraId="3A54D2A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D5E6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C702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38</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B21E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神舟一路</w:t>
            </w:r>
          </w:p>
        </w:tc>
        <w:tc>
          <w:tcPr>
            <w:tcW w:w="4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848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红星紫御半山三角地</w:t>
            </w:r>
          </w:p>
        </w:tc>
        <w:tc>
          <w:tcPr>
            <w:tcW w:w="2109" w:type="dxa"/>
            <w:vMerge w:val="continue"/>
            <w:tcBorders>
              <w:left w:val="single" w:color="000000" w:sz="4" w:space="0"/>
              <w:bottom w:val="single" w:color="000000" w:sz="4" w:space="0"/>
              <w:right w:val="single" w:color="000000" w:sz="4" w:space="0"/>
            </w:tcBorders>
            <w:shd w:val="clear" w:color="auto" w:fill="auto"/>
            <w:vAlign w:val="center"/>
          </w:tcPr>
          <w:p w14:paraId="6419AA1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bl>
    <w:p w14:paraId="0C39A5AE">
      <w:pPr>
        <w:rPr>
          <w:rFonts w:hint="eastAsia" w:ascii="Calibri" w:hAnsi="Calibri" w:eastAsia="宋体" w:cs="Times New Roman"/>
        </w:rPr>
      </w:pPr>
      <w:r>
        <w:rPr>
          <w:rFonts w:hint="eastAsia" w:ascii="仿宋" w:hAnsi="仿宋" w:eastAsia="仿宋" w:cs="仿宋"/>
          <w:b/>
          <w:sz w:val="28"/>
          <w:szCs w:val="28"/>
          <w:highlight w:val="yellow"/>
        </w:rPr>
        <w:br w:type="page"/>
      </w:r>
    </w:p>
    <w:p w14:paraId="498AD7A7">
      <w:pPr>
        <w:rPr>
          <w:rFonts w:hint="eastAsia" w:ascii="仿宋" w:hAnsi="仿宋" w:eastAsia="仿宋" w:cs="仿宋"/>
          <w:bCs/>
          <w:sz w:val="24"/>
          <w:szCs w:val="24"/>
          <w:highlight w:val="none"/>
        </w:rPr>
      </w:pPr>
      <w:r>
        <w:rPr>
          <w:rFonts w:hint="eastAsia" w:ascii="仿宋" w:hAnsi="仿宋" w:eastAsia="仿宋" w:cs="仿宋"/>
          <w:b/>
          <w:sz w:val="24"/>
          <w:szCs w:val="24"/>
          <w:highlight w:val="none"/>
        </w:rPr>
        <w:t>附件二：西安航天基地园林绿化精细化管理方案</w:t>
      </w:r>
    </w:p>
    <w:p w14:paraId="5325FFFC">
      <w:pPr>
        <w:spacing w:line="360" w:lineRule="auto"/>
        <w:rPr>
          <w:rFonts w:hint="eastAsia" w:ascii="仿宋" w:hAnsi="仿宋" w:eastAsia="仿宋" w:cs="仿宋"/>
          <w:bCs/>
          <w:sz w:val="24"/>
          <w:szCs w:val="24"/>
          <w:highlight w:val="none"/>
        </w:rPr>
      </w:pPr>
      <w:bookmarkStart w:id="0" w:name="_Toc29829"/>
      <w:r>
        <w:rPr>
          <w:rFonts w:hint="eastAsia" w:ascii="仿宋" w:hAnsi="仿宋" w:eastAsia="仿宋" w:cs="仿宋"/>
          <w:bCs/>
          <w:sz w:val="24"/>
          <w:szCs w:val="24"/>
          <w:highlight w:val="none"/>
        </w:rPr>
        <w:t>西安航天基地园林绿化精细化管理方案</w:t>
      </w:r>
    </w:p>
    <w:p w14:paraId="281F67B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第一节 总  则</w:t>
      </w:r>
      <w:bookmarkEnd w:id="0"/>
    </w:p>
    <w:p w14:paraId="3B499A4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1.适用范围及目的意义</w:t>
      </w:r>
    </w:p>
    <w:p w14:paraId="453F3A2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1.1为巩固绿化建设成果，提高绿化养护质量，维护绿化养护市场的正常秩序，根据《国家园林城市标准》、《西安市城市绿化管理条例》和《西安市城市精细化管理标准》，结合基地绿化建设管理的实际情况，制订本标准。</w:t>
      </w:r>
    </w:p>
    <w:p w14:paraId="7246605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1.2本标准所称城市绿地为西安市规划建设用地范围内的城市公园绿地、防护绿地、附属绿地等城市公共绿地。</w:t>
      </w:r>
    </w:p>
    <w:p w14:paraId="41E16BD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1.3本标准引用并参照了《城市绿化工程施工及验收规范》CJJ/T82-2012和《园林绿化养护标准》CJJ/T287-2018。绿地的养护管理，除应按本标准执行外，还应遵守国家、行业及其它地方有关标准及规范的规定。</w:t>
      </w:r>
    </w:p>
    <w:p w14:paraId="046FF65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2.目标</w:t>
      </w:r>
    </w:p>
    <w:p w14:paraId="7FE4DCF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城市绿地养护管理精细化、科学化、规范化。</w:t>
      </w:r>
    </w:p>
    <w:p w14:paraId="44D127D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3.基本规定</w:t>
      </w:r>
    </w:p>
    <w:p w14:paraId="102D581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3.1园林绿化养护管理工作应包括植物养护与绿地管理两个方面。</w:t>
      </w:r>
    </w:p>
    <w:p w14:paraId="2955EC9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3.2植物养护工作的主要技术内容应包括整形修剪、灌溉与排水、施肥、有害生物防治、松土除草、改植与补植及绿地防护等。</w:t>
      </w:r>
    </w:p>
    <w:p w14:paraId="425591F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3.3绿地管理工作的主要技术内容应包括绿地清理与保洁、附属设施管理、景观水体管理、技术档案及安全防护等。</w:t>
      </w:r>
    </w:p>
    <w:p w14:paraId="43CBE7F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3.4园林植物按照其生态类型、园林应用等分为树木、花卉、草坪、地被植物、水生植物、竹类等,其管理标准应当符合植物的生长习性，符合不同类型绿地的功能和景观要求，符合生态环境保护要求。</w:t>
      </w:r>
    </w:p>
    <w:p w14:paraId="178C86A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第二节 编制依据</w:t>
      </w:r>
    </w:p>
    <w:p w14:paraId="048C949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《园林绿化养护标准》CJJ/T287-2018</w:t>
      </w:r>
    </w:p>
    <w:p w14:paraId="3759F33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《西安市城市绿化条例》（西安市人大常委会公告[15届]第42号）</w:t>
      </w:r>
    </w:p>
    <w:p w14:paraId="7A482FA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《西安市公园条例》（西安市人大常委会公告[15届]第89号）</w:t>
      </w:r>
    </w:p>
    <w:p w14:paraId="5D9B1D7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第三节 管理标准</w:t>
      </w:r>
    </w:p>
    <w:p w14:paraId="0799EEC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1.道路绿地养护标准</w:t>
      </w:r>
    </w:p>
    <w:p w14:paraId="4230EE7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根据园林绿化所处的位置重要程度及植物的种类将养护管理由高到低分为一级养护、二级养护和三级养护3种等级。</w:t>
      </w:r>
    </w:p>
    <w:p w14:paraId="4B27DE4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城市一类道路、广场（包括植物和设施）、重要旅游点、造型植物及古树名木的养护管理划为一级养护；城市二三类道路、旅游点绿化（包括植物和设施）的养护管理划为二级养护；偏远地方、地段的绿化养护划为三级养护。</w:t>
      </w:r>
    </w:p>
    <w:p w14:paraId="2D41408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1.1总体标准</w:t>
      </w:r>
    </w:p>
    <w:p w14:paraId="4946BAD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指道路绿化带养护的整体质量，内容有养护质量，病虫害防治标准，卫生标准及管理标准。</w:t>
      </w:r>
    </w:p>
    <w:p w14:paraId="4C51DE5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（1）植物养护标准</w:t>
      </w:r>
    </w:p>
    <w:p w14:paraId="4EA810B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按道路绿化带的立地条件，对植物进行科学养护，精心养护，使植物健康生长，具有良好的道路景观。</w:t>
      </w:r>
    </w:p>
    <w:p w14:paraId="0317CB6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（2）病虫害防治标准</w:t>
      </w:r>
    </w:p>
    <w:p w14:paraId="6DFCD5D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提倡综合防治,病虫害应控制在不影响观赏效果的范围之内。</w:t>
      </w:r>
    </w:p>
    <w:p w14:paraId="15E2E16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1.2 分车绿带的具体养管标准</w:t>
      </w:r>
    </w:p>
    <w:p w14:paraId="26979CE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（1）道路绿化带景观要求</w:t>
      </w:r>
    </w:p>
    <w:p w14:paraId="2339629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采用修剪等技术手段，控制植物高度，植物高度不得影响交通视线。特殊地段的景观应按设计精心养护，形成有特色的植物景观。整形植物应及时修剪保持形态，藤本和悬垂植物生长健壮，及时通过修剪去除枯死枝、调整高度及生长密度，以达到良好的整体效果。</w:t>
      </w:r>
    </w:p>
    <w:p w14:paraId="35E1331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(2)花卉花期整齐，株行距适宜，无死株枯枝,色彩效果好。</w:t>
      </w:r>
    </w:p>
    <w:p w14:paraId="7F81A7E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(3)绿化带无缺株断垄，无黄土裸露，无明显杂草，无枯枝残叶，整洁无垃圾,种植土不高于道沿。</w:t>
      </w:r>
    </w:p>
    <w:p w14:paraId="3A053F1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(4)辅助设施(包括支撑物和护栏等)必须完好、无损 、整洁。</w:t>
      </w:r>
    </w:p>
    <w:p w14:paraId="44A80B7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(5)道路绿化带夏季做好抗旱保苗工作，冬季浇水应注意不要让水溢出，避免造成路面结冰。</w:t>
      </w:r>
    </w:p>
    <w:p w14:paraId="7F396DD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(6)绿篱修剪和草坪修剪的垃圾随产随清，保持绿地干净整洁。</w:t>
      </w:r>
    </w:p>
    <w:p w14:paraId="0FD5872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(7)道路绿化带养护作业必须穿着有反光条的工作服，做到文明作业，尽量减少对行车的干扰。</w:t>
      </w:r>
    </w:p>
    <w:p w14:paraId="4FF4E31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1.3行道树的养护标准</w:t>
      </w:r>
    </w:p>
    <w:p w14:paraId="7D02210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（1）行道树要有群体特色效果、品种、规格相对统一，补植树品种，规格也应保持一致。</w:t>
      </w:r>
    </w:p>
    <w:p w14:paraId="66E6DB1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（2）生长健壮，树冠丰满，主侧枝分布均匀、数量适宜，无枯死枝，整型树木造型美观。</w:t>
      </w:r>
    </w:p>
    <w:p w14:paraId="3E8BAA3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树形完整美观，无枯枝、死杈。树木及时修剪，无干枯枝、徒长枝、病虫枝、过密枝、伤损枝、碰线枝，不影响行人及车辆通行视线。及时抹芽，分枝点以下及以上1.5米内无萌蘖枝，倾斜树木要控制倾斜度，并逐渐扶正。遇强对流性天气及时组织进行抢扶。</w:t>
      </w:r>
    </w:p>
    <w:p w14:paraId="3AF0C1F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(4)及时防治病虫害，病虫害率控制在5％以下。</w:t>
      </w:r>
    </w:p>
    <w:p w14:paraId="743B2D9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(5)树穴无杂草、垃圾和其它杂物，树体及树冠范围内无钉子、铁丝等各种杂物、悬挂物和影响树木生长的东西。 </w:t>
      </w:r>
    </w:p>
    <w:p w14:paraId="086B6FC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2、游园、广场绿地养护标准</w:t>
      </w:r>
    </w:p>
    <w:p w14:paraId="3C328A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2.1 植物养管标准</w:t>
      </w:r>
    </w:p>
    <w:p w14:paraId="143FF2C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指街头绿地养护的整体质量,内容有植物养护、病虫害防治标准、卫生标准及管理标准。</w:t>
      </w:r>
    </w:p>
    <w:p w14:paraId="3D64FB7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(1) 植物养护要重视和体现植物造景,对植物群落进行合理养护,使植物季相分明,色彩丰富,生长茂盛,营造优美植物景观。</w:t>
      </w:r>
    </w:p>
    <w:p w14:paraId="45DA6FE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 树木及时修剪，无病虫枝、枯枝;植物无死株。灌木和花卉长势良好，枝多叶茂，下部不光秃，无枯枝残叶，植株整齐一致。花卉适时开花，花多色艳。花坛轮廓清晰，无残缺，无杂草，灌木丛中无垃圾、无病枝枯枝和落叶堆积。花谢后及时将残花残枝剪去。根据植物的生长及开花特性进行合理灌溉和施肥，无缺水干旱现象，无缺肥现象,无明显病虫害。</w:t>
      </w:r>
    </w:p>
    <w:p w14:paraId="2D67B08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(3)绿地内植物栽植超过一定生长年限，存在植物长势衰弱、植株过密、种植结构不合理时等情况时，应进行调整与充实，使植物群落完整，层次丰富，黄土不裸露，有整体观赏效果。</w:t>
      </w:r>
    </w:p>
    <w:p w14:paraId="05A7057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（4）土肥标准</w:t>
      </w:r>
    </w:p>
    <w:p w14:paraId="3715FBC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土壤疏松，无积水，根据植物生长特征及时施肥，充分利用有机肥，也可施复合肥，增加土壤肥力（要求一年施肥一到二次），改善土壤理化性状。</w:t>
      </w:r>
    </w:p>
    <w:p w14:paraId="7021C12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(5)病虫害防治标准</w:t>
      </w:r>
    </w:p>
    <w:p w14:paraId="433F429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提倡综合防治，以防为主。严格落实植物检疫，防止检疫型病虫害侵入，其它病虫害危害应控制在防治指标之内。使用农药进行病虫害防治时不得使用国家明令禁止的高毒、高污染农药产品。</w:t>
      </w:r>
    </w:p>
    <w:p w14:paraId="7042675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(6)卫生标准</w:t>
      </w:r>
    </w:p>
    <w:p w14:paraId="7B772A0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绿地整洁，地面卫生，无垃圾杂物，无乱贴乱画，无乱搭乱建。</w:t>
      </w:r>
    </w:p>
    <w:p w14:paraId="41079ED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绿地内水体保持清洁，无漂浮杂物，无杂生水生植物。</w:t>
      </w:r>
    </w:p>
    <w:p w14:paraId="70E5911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垃圾日产日清，无卫生死角。</w:t>
      </w:r>
    </w:p>
    <w:p w14:paraId="152C972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(7)管理标准</w:t>
      </w:r>
    </w:p>
    <w:p w14:paraId="2977F9D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无违章占绿、无违章建设。无乱堆放、晾晒衣物现象。</w:t>
      </w:r>
    </w:p>
    <w:p w14:paraId="4A07365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2.2 时令花坛养护标准</w:t>
      </w:r>
    </w:p>
    <w:p w14:paraId="6343BF5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(1)按设计精心养护，做到三季有花，花期整齐，布置效果好。</w:t>
      </w:r>
    </w:p>
    <w:p w14:paraId="302D6FC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 花卉植株生长健壮，花色艳丽，不露底土。无缺株倒伏，无枯枝残花，无杂草垃圾。</w:t>
      </w:r>
    </w:p>
    <w:p w14:paraId="69A84BA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2.3 草坪的养护标准</w:t>
      </w:r>
    </w:p>
    <w:p w14:paraId="147BABE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(1)整体效果</w:t>
      </w:r>
    </w:p>
    <w:p w14:paraId="16A4EF8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生长茂盛，草根不裸露；草坪无明显黄土裸露，无明显大面积枯黄现象，草坪修剪整齐，边缘线清晰。</w:t>
      </w:r>
    </w:p>
    <w:p w14:paraId="5902519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(2)养护要求 </w:t>
      </w:r>
    </w:p>
    <w:p w14:paraId="4D151C3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草坪坪地平整，无坑洼积水，无空秃。边缘线清晰（及时切边），护栏等防护设施完好美观；无石块、果壳纸屑及其它垃圾。草坪草生长茂盛，无枯黄叶，草坪内无明显杂草，无明显病虫害为害状。</w:t>
      </w:r>
    </w:p>
    <w:p w14:paraId="42E54E4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2.3设施维护标准</w:t>
      </w:r>
    </w:p>
    <w:p w14:paraId="23EEA37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廊架、假山及垂直绿化管护合理,达到正常生长量,稳固安全。</w:t>
      </w:r>
    </w:p>
    <w:p w14:paraId="2AC9486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绿地附属设施完好、分布合理、放置整齐、保持清洁。</w:t>
      </w:r>
    </w:p>
    <w:p w14:paraId="5D84DD8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园路、铺装地坪平整,无大面积破损、无淤泥。</w:t>
      </w:r>
    </w:p>
    <w:p w14:paraId="68176A2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喷泉水池保持水面及水池内外清洁，水质良好，水量适度，喷泉运行正常。池壁美观，不漏水，设施完好无损；要求及时清除杂物，定时清洗水池。</w:t>
      </w:r>
    </w:p>
    <w:p w14:paraId="7D5E307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供水、供电、排水、喷灌等管网设施维护良好。</w:t>
      </w:r>
    </w:p>
    <w:p w14:paraId="01399E6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指示牌、禁令牌、宣传牌设置合理、规范、无污渍。</w:t>
      </w:r>
    </w:p>
    <w:p w14:paraId="1337D12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各种设施定期维护维修，无安全隐患。</w:t>
      </w:r>
    </w:p>
    <w:p w14:paraId="19EEF91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3、公园绿地养护标准</w:t>
      </w:r>
    </w:p>
    <w:p w14:paraId="2301ABA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3.1  总体标准</w:t>
      </w:r>
    </w:p>
    <w:p w14:paraId="74DF4D9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城市公园等级划分为三个标准等级，由高到低依次为一级公园、二级公园、三级公园。</w:t>
      </w:r>
    </w:p>
    <w:p w14:paraId="40696C0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指公园绿地养护的整体质量,内容有养护质量、树木存活率、病虫害防治标准、卫生标准及管理标准。</w:t>
      </w:r>
    </w:p>
    <w:p w14:paraId="6044B73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3.2  具体标准</w:t>
      </w:r>
    </w:p>
    <w:p w14:paraId="22FEB2B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（1）植物养护标准</w:t>
      </w:r>
    </w:p>
    <w:p w14:paraId="7EFAD64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按植物生长习性分别养护,做到季相分明,群落完整。</w:t>
      </w:r>
    </w:p>
    <w:p w14:paraId="3F45632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植物生长健壮正常，绿化景观效果良好，无枯枝、无死树。没有地被植物的区域内杂草高度不超过30cm,绿地内藤类杂草应予清除。每年施肥一到二次。</w:t>
      </w:r>
    </w:p>
    <w:p w14:paraId="63BA568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（2）设施维护标准</w:t>
      </w:r>
    </w:p>
    <w:p w14:paraId="2F92CEB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公园附属设施完好、分布合理、放置整齐、保持清洁。</w:t>
      </w:r>
    </w:p>
    <w:p w14:paraId="40B5185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园路、铺装无大面积破损、无积水，园林照明、音响设备、垃圾箱、座椅等及时维修、擦拭，无影响观瞻现象。</w:t>
      </w:r>
    </w:p>
    <w:p w14:paraId="485F44F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指示牌、禁令牌、宣传牌、园林雕塑等设置合理、规范，干净整洁无污渍。</w:t>
      </w:r>
    </w:p>
    <w:p w14:paraId="463EB65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各种设施设备按时检修，无安全隐患。</w:t>
      </w:r>
    </w:p>
    <w:p w14:paraId="19A5D77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（3）病虫害防治标准</w:t>
      </w:r>
    </w:p>
    <w:p w14:paraId="16DCA0D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提倡严格落实植物检疫，防止检疫型病虫害侵入，其它病虫害危害应控制在防治指标之内。使用农药进行病虫害防治时不得使用国家明令禁止的高毒、高污染农药产品。病虫害应控制在以不影响观赏效果的危害程度之内。</w:t>
      </w:r>
    </w:p>
    <w:p w14:paraId="236E5D1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（4）卫生标准</w:t>
      </w:r>
    </w:p>
    <w:p w14:paraId="45C564F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地面卫生，无垃圾杂物，墙面无涂刻、无招贴,建筑物上无蛛网。</w:t>
      </w:r>
    </w:p>
    <w:p w14:paraId="598A2AA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公园内水体无漂浮杂物，无杂生水生植物。</w:t>
      </w:r>
    </w:p>
    <w:p w14:paraId="34C0C3A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垃圾日产日清，无卫生死角。</w:t>
      </w:r>
    </w:p>
    <w:p w14:paraId="4A7C688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公厕管理符合国家标准《城市公共厕所卫生标准》GB/T17217规定。</w:t>
      </w:r>
      <w:bookmarkStart w:id="1" w:name="_Toc19353"/>
    </w:p>
    <w:p w14:paraId="340B33C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4、其它附属绿地养护参照以上标准执行</w:t>
      </w:r>
    </w:p>
    <w:p w14:paraId="5A7B22F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植物养护质量等级</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1186"/>
        <w:gridCol w:w="2501"/>
        <w:gridCol w:w="2408"/>
        <w:gridCol w:w="2275"/>
      </w:tblGrid>
      <w:tr w14:paraId="561AE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jc w:val="center"/>
        </w:trPr>
        <w:tc>
          <w:tcPr>
            <w:tcW w:w="534" w:type="dxa"/>
            <w:vMerge w:val="restart"/>
            <w:noWrap/>
            <w:vAlign w:val="center"/>
          </w:tcPr>
          <w:p w14:paraId="024B9FE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序号</w:t>
            </w:r>
          </w:p>
        </w:tc>
        <w:tc>
          <w:tcPr>
            <w:tcW w:w="1186" w:type="dxa"/>
            <w:vMerge w:val="restart"/>
            <w:noWrap/>
            <w:vAlign w:val="center"/>
          </w:tcPr>
          <w:p w14:paraId="24DD5CB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项目</w:t>
            </w:r>
          </w:p>
        </w:tc>
        <w:tc>
          <w:tcPr>
            <w:tcW w:w="7184" w:type="dxa"/>
            <w:gridSpan w:val="3"/>
            <w:noWrap/>
            <w:vAlign w:val="center"/>
          </w:tcPr>
          <w:p w14:paraId="0A9409A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w:t>
            </w:r>
          </w:p>
        </w:tc>
      </w:tr>
      <w:tr w14:paraId="37DAC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atLeast"/>
          <w:jc w:val="center"/>
        </w:trPr>
        <w:tc>
          <w:tcPr>
            <w:tcW w:w="534" w:type="dxa"/>
            <w:vMerge w:val="continue"/>
            <w:noWrap/>
            <w:vAlign w:val="center"/>
          </w:tcPr>
          <w:p w14:paraId="0FB523BB">
            <w:pPr>
              <w:spacing w:line="360" w:lineRule="auto"/>
              <w:rPr>
                <w:rFonts w:hint="eastAsia" w:ascii="仿宋" w:hAnsi="仿宋" w:eastAsia="仿宋" w:cs="仿宋"/>
                <w:bCs/>
                <w:sz w:val="24"/>
                <w:szCs w:val="24"/>
                <w:highlight w:val="none"/>
              </w:rPr>
            </w:pPr>
          </w:p>
        </w:tc>
        <w:tc>
          <w:tcPr>
            <w:tcW w:w="1186" w:type="dxa"/>
            <w:vMerge w:val="continue"/>
            <w:noWrap/>
            <w:vAlign w:val="center"/>
          </w:tcPr>
          <w:p w14:paraId="3CBEEC35">
            <w:pPr>
              <w:spacing w:line="360" w:lineRule="auto"/>
              <w:rPr>
                <w:rFonts w:hint="eastAsia" w:ascii="仿宋" w:hAnsi="仿宋" w:eastAsia="仿宋" w:cs="仿宋"/>
                <w:bCs/>
                <w:sz w:val="24"/>
                <w:szCs w:val="24"/>
                <w:highlight w:val="none"/>
              </w:rPr>
            </w:pPr>
          </w:p>
        </w:tc>
        <w:tc>
          <w:tcPr>
            <w:tcW w:w="2501" w:type="dxa"/>
            <w:noWrap/>
            <w:vAlign w:val="center"/>
          </w:tcPr>
          <w:p w14:paraId="35966E4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一级</w:t>
            </w:r>
          </w:p>
        </w:tc>
        <w:tc>
          <w:tcPr>
            <w:tcW w:w="2408" w:type="dxa"/>
            <w:noWrap/>
            <w:vAlign w:val="center"/>
          </w:tcPr>
          <w:p w14:paraId="1CD79AD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二级</w:t>
            </w:r>
          </w:p>
        </w:tc>
        <w:tc>
          <w:tcPr>
            <w:tcW w:w="2275" w:type="dxa"/>
            <w:noWrap/>
            <w:vAlign w:val="center"/>
          </w:tcPr>
          <w:p w14:paraId="6B82F13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三级</w:t>
            </w:r>
          </w:p>
        </w:tc>
      </w:tr>
      <w:tr w14:paraId="1C79E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5" w:hRule="atLeast"/>
          <w:jc w:val="center"/>
        </w:trPr>
        <w:tc>
          <w:tcPr>
            <w:tcW w:w="534" w:type="dxa"/>
            <w:noWrap/>
            <w:vAlign w:val="center"/>
          </w:tcPr>
          <w:p w14:paraId="61E4A98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w:t>
            </w:r>
          </w:p>
        </w:tc>
        <w:tc>
          <w:tcPr>
            <w:tcW w:w="1186" w:type="dxa"/>
            <w:noWrap/>
            <w:vAlign w:val="center"/>
          </w:tcPr>
          <w:p w14:paraId="50524B5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w:t>
            </w:r>
          </w:p>
        </w:tc>
        <w:tc>
          <w:tcPr>
            <w:tcW w:w="2501" w:type="dxa"/>
            <w:noWrap/>
            <w:vAlign w:val="center"/>
          </w:tcPr>
          <w:p w14:paraId="52F81E2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(1)乔木生长健壮，树冠丰满，树丛结构合理，林冠线和林缘线清晰饱满；(2) 主侧枝分布均匀、数量适宜，无明显枯枝死杈；整型树木造型美观；(3)无病虫害为害状，整体枝叶受害率≤8%,树干受害率≤5%；(4)行道树缺株率≤3%，及时补栽成活率95%以上。</w:t>
            </w:r>
          </w:p>
        </w:tc>
        <w:tc>
          <w:tcPr>
            <w:tcW w:w="2408" w:type="dxa"/>
            <w:noWrap/>
            <w:vAlign w:val="center"/>
          </w:tcPr>
          <w:p w14:paraId="506A4C7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(1)乔木生长正常，树冠完整，树丛结构基本合理，林冠线和林缘线完整；(2)分枝点合适，主侧枝分布均匀、数量适宜，无明显的人为损坏；(3)无明显病虫害，整体枝叶受害率≤10%,树干受害率≤8%；(4) 行道树缺株率≤5%，及时补栽成活率90%以上。</w:t>
            </w:r>
          </w:p>
        </w:tc>
        <w:tc>
          <w:tcPr>
            <w:tcW w:w="2275" w:type="dxa"/>
            <w:noWrap/>
            <w:vAlign w:val="center"/>
          </w:tcPr>
          <w:p w14:paraId="06FA36C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(1)乔木生长正常，树丛有完整的外貌；(2) 分枝点合适，主侧枝分布均匀、数量适宜，无明显的人为损坏；(3)无严重病虫害，整体枝叶受害率≤15%,树干受害率≤10%；(4) 行道树缺株率≤8%，及时补栽成活率90%以上。</w:t>
            </w:r>
          </w:p>
          <w:p w14:paraId="7F839871">
            <w:pPr>
              <w:spacing w:line="360" w:lineRule="auto"/>
              <w:rPr>
                <w:rFonts w:hint="eastAsia" w:ascii="仿宋" w:hAnsi="仿宋" w:eastAsia="仿宋" w:cs="仿宋"/>
                <w:bCs/>
                <w:sz w:val="24"/>
                <w:szCs w:val="24"/>
                <w:highlight w:val="none"/>
              </w:rPr>
            </w:pPr>
          </w:p>
        </w:tc>
      </w:tr>
      <w:tr w14:paraId="4D7FD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9" w:hRule="atLeast"/>
          <w:jc w:val="center"/>
        </w:trPr>
        <w:tc>
          <w:tcPr>
            <w:tcW w:w="534" w:type="dxa"/>
            <w:noWrap/>
            <w:vAlign w:val="center"/>
          </w:tcPr>
          <w:p w14:paraId="12071E1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w:t>
            </w:r>
          </w:p>
        </w:tc>
        <w:tc>
          <w:tcPr>
            <w:tcW w:w="1186" w:type="dxa"/>
            <w:noWrap/>
            <w:vAlign w:val="center"/>
          </w:tcPr>
          <w:p w14:paraId="6F66C1B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花灌木</w:t>
            </w:r>
          </w:p>
        </w:tc>
        <w:tc>
          <w:tcPr>
            <w:tcW w:w="2501" w:type="dxa"/>
            <w:noWrap/>
            <w:vAlign w:val="center"/>
          </w:tcPr>
          <w:p w14:paraId="72B1E36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(1)灌木和花卉长势良好，枝多叶茂，下部不光秃，无枯枝残叶，无杂草，植株整齐一致，花卉缺株倒伏≤3%。(2) 每年每年春、秋季结合除草松土重点施肥2--3次，无缺肥现象。(3) 缺株及时补植，补植成活率达98％以上。(4)及时防治病虫害，病虫害率控制在8％以下。</w:t>
            </w:r>
          </w:p>
        </w:tc>
        <w:tc>
          <w:tcPr>
            <w:tcW w:w="2408" w:type="dxa"/>
            <w:noWrap/>
            <w:vAlign w:val="center"/>
          </w:tcPr>
          <w:p w14:paraId="0F7C40D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(1)灌木和花卉长势好，叶色正常，株型较丰满。绿篱、色块基本无死株断垄现象，花卉缺株倒伏≤7%。(2) 每年每年春、秋季结合除草松土重点施肥1--2次，无缺肥现象。(3) 缺株及时补植，补植成活率达95％以上。(4)及时防治病虫害，病虫害率控制在10％以下。</w:t>
            </w:r>
          </w:p>
        </w:tc>
        <w:tc>
          <w:tcPr>
            <w:tcW w:w="2275" w:type="dxa"/>
            <w:noWrap/>
            <w:vAlign w:val="center"/>
          </w:tcPr>
          <w:p w14:paraId="7E57915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(1)灌木和花卉生长正常，株型完整，绿篱、色块基本无死株断垄现象，花卉缺株倒伏≤10%。(2) 每年每年春、秋季结合除草松土重点施肥1次，无缺肥现象。(3) 缺株及时补植，补植成活率达90％以上。(4)及时防治病虫害，病虫害率控制在15％以下。</w:t>
            </w:r>
          </w:p>
        </w:tc>
      </w:tr>
      <w:tr w14:paraId="378F5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534" w:type="dxa"/>
            <w:noWrap/>
            <w:vAlign w:val="center"/>
          </w:tcPr>
          <w:p w14:paraId="6F9583A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w:t>
            </w:r>
          </w:p>
        </w:tc>
        <w:tc>
          <w:tcPr>
            <w:tcW w:w="1186" w:type="dxa"/>
            <w:noWrap/>
            <w:vAlign w:val="center"/>
          </w:tcPr>
          <w:p w14:paraId="55813FD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草坪</w:t>
            </w:r>
          </w:p>
          <w:p w14:paraId="0351155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和地被</w:t>
            </w:r>
          </w:p>
        </w:tc>
        <w:tc>
          <w:tcPr>
            <w:tcW w:w="2501" w:type="dxa"/>
            <w:noWrap/>
            <w:vAlign w:val="center"/>
          </w:tcPr>
          <w:p w14:paraId="180F21B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(1)草坪与地被植物长势旺盛，叶片健壮，无枯黄叶。修剪及时，高度适宜。(2) 覆盖率不低于99%，无明显杂草。草坪纯度标准为每平方米不超过10株非目的草种。(3) 草坪绿色期：冷季型草不少于320天，暖季型草不少于260天。(4)无病虫害为害状，病虫害率控制在5％以下。</w:t>
            </w:r>
          </w:p>
        </w:tc>
        <w:tc>
          <w:tcPr>
            <w:tcW w:w="2408" w:type="dxa"/>
            <w:noWrap/>
            <w:vAlign w:val="center"/>
          </w:tcPr>
          <w:p w14:paraId="58C0530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草坪与地被植物长势正常，修剪整齐,叶色青绿，无枯黄叶。(2)覆盖率不低于95%，杂草控制在5%以下。草坪纯度标准为每平方米不超过15株非目的草种。(3)草坪绿色期：冷季型草不少于280天，暖季型草不少于240天。(4)及时控制病虫为害，危害率控制在10％以下。</w:t>
            </w:r>
          </w:p>
        </w:tc>
        <w:tc>
          <w:tcPr>
            <w:tcW w:w="2275" w:type="dxa"/>
            <w:noWrap/>
            <w:vAlign w:val="center"/>
          </w:tcPr>
          <w:p w14:paraId="12FEF9B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(1)草坪与地被植物生长正常，生长量接近平均年生长量叶色正常无枯黄叶。(2)覆盖率不低于90%，杂草控制在10%以下。(3) 及时控制病虫为害，危害率控制在15％以下。</w:t>
            </w:r>
          </w:p>
        </w:tc>
      </w:tr>
      <w:tr w14:paraId="353B7A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34" w:type="dxa"/>
            <w:noWrap/>
            <w:vAlign w:val="center"/>
          </w:tcPr>
          <w:p w14:paraId="48FC673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w:t>
            </w:r>
          </w:p>
        </w:tc>
        <w:tc>
          <w:tcPr>
            <w:tcW w:w="1186" w:type="dxa"/>
            <w:noWrap/>
            <w:vAlign w:val="center"/>
          </w:tcPr>
          <w:p w14:paraId="2F9231B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水生植物</w:t>
            </w:r>
          </w:p>
        </w:tc>
        <w:tc>
          <w:tcPr>
            <w:tcW w:w="2501" w:type="dxa"/>
            <w:noWrap/>
            <w:vAlign w:val="center"/>
          </w:tcPr>
          <w:p w14:paraId="026CA00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(1)水生植物的覆盖度应小于水面积的30％，密度过大时，应剔除部分老植株；(2)水生植物应随着立叶或浮叶的生长调节水位，当用水发生混浊时，即必须换水，夏季则须增加换水次数；(3)枯死植物≤5%。</w:t>
            </w:r>
          </w:p>
        </w:tc>
        <w:tc>
          <w:tcPr>
            <w:tcW w:w="2408" w:type="dxa"/>
            <w:noWrap/>
            <w:vAlign w:val="center"/>
          </w:tcPr>
          <w:p w14:paraId="13565F9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(1)水生植物覆盖度应小于水面积的30％。(2)应随着立叶或浮叶的生长调节水位。当用水发生混浊时，即必须换水，夏季则须增加换水次数。(3)枯死植物≤7%。</w:t>
            </w:r>
          </w:p>
        </w:tc>
        <w:tc>
          <w:tcPr>
            <w:tcW w:w="2275" w:type="dxa"/>
            <w:noWrap/>
            <w:vAlign w:val="center"/>
          </w:tcPr>
          <w:p w14:paraId="6498BC0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(1)水生植物覆盖度应小于水面积的30％。(2)应随着立叶或浮叶的生长调节水位。当用水发生混浊时，即必须换水，夏季则须增加换水次数。(3)枯死植物≤10%。</w:t>
            </w:r>
          </w:p>
        </w:tc>
      </w:tr>
      <w:tr w14:paraId="7A2B9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5" w:hRule="atLeast"/>
          <w:jc w:val="center"/>
        </w:trPr>
        <w:tc>
          <w:tcPr>
            <w:tcW w:w="534" w:type="dxa"/>
            <w:noWrap/>
            <w:vAlign w:val="center"/>
          </w:tcPr>
          <w:p w14:paraId="57DAD60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w:t>
            </w:r>
          </w:p>
        </w:tc>
        <w:tc>
          <w:tcPr>
            <w:tcW w:w="1186" w:type="dxa"/>
            <w:noWrap/>
            <w:vAlign w:val="center"/>
          </w:tcPr>
          <w:p w14:paraId="4F9534E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竹类</w:t>
            </w:r>
          </w:p>
        </w:tc>
        <w:tc>
          <w:tcPr>
            <w:tcW w:w="2501" w:type="dxa"/>
            <w:noWrap/>
            <w:vAlign w:val="center"/>
          </w:tcPr>
          <w:p w14:paraId="4C770F1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竹类生长健壮，枝叶繁茂，竹干疏密有间，无病虫害。(2)春季出笋前要浇足催笋水，5、6月要浇拔节水，秋季浇孕笋水，冬季过于干旱的可适当喷水。(3)每年施有机肥一次，时间以11－12月为宜，每年冬季培土一次，厚度以5厘米为宜。(4)枯死竹、破损竹≤3%，竹叶病虫害≤8%。</w:t>
            </w:r>
          </w:p>
        </w:tc>
        <w:tc>
          <w:tcPr>
            <w:tcW w:w="2408" w:type="dxa"/>
            <w:noWrap/>
            <w:vAlign w:val="center"/>
          </w:tcPr>
          <w:p w14:paraId="71C2ECE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竹类生长正常，竹干疏密有间.(2)春季出笋前要浇足催笋水，5、6月要浇拔节水，秋季浇孕笋水，冬季过于干旱的可适当喷水。(3)每年施有机肥一次，时间以11－12月为宜，每年冬季培土一次，厚度以5厘米为宜。(4)枯死竹、破损竹≤7%，竹叶病虫害≤10%。</w:t>
            </w:r>
          </w:p>
        </w:tc>
        <w:tc>
          <w:tcPr>
            <w:tcW w:w="2275" w:type="dxa"/>
            <w:noWrap/>
            <w:vAlign w:val="center"/>
          </w:tcPr>
          <w:p w14:paraId="51EA0F5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竹类生长正常，竹干疏密有间。(2)春季出笋前要浇足催笋水，5、6月要浇拔节水，秋季浇孕笋水，冬季过于干旱的可适当喷水。(3)每年施有机肥一次，时间以11－12月为宜，每年冬季培土一次，厚度以5厘米为宜。(4)枯死竹、破损竹≤10%，竹叶病虫害≤15%。</w:t>
            </w:r>
          </w:p>
        </w:tc>
      </w:tr>
    </w:tbl>
    <w:p w14:paraId="73400F01">
      <w:pPr>
        <w:spacing w:line="360" w:lineRule="auto"/>
        <w:rPr>
          <w:rFonts w:hint="eastAsia" w:ascii="仿宋" w:hAnsi="仿宋" w:eastAsia="仿宋" w:cs="仿宋"/>
          <w:bCs/>
          <w:sz w:val="24"/>
          <w:szCs w:val="24"/>
          <w:highlight w:val="none"/>
        </w:rPr>
      </w:pPr>
    </w:p>
    <w:p w14:paraId="5E185E4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公园管理质量等级</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1256"/>
        <w:gridCol w:w="2274"/>
        <w:gridCol w:w="2274"/>
        <w:gridCol w:w="2442"/>
      </w:tblGrid>
      <w:tr w14:paraId="75DAE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6" w:type="dxa"/>
            <w:vMerge w:val="restart"/>
            <w:noWrap/>
            <w:vAlign w:val="center"/>
          </w:tcPr>
          <w:p w14:paraId="71F112D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序号</w:t>
            </w:r>
          </w:p>
        </w:tc>
        <w:tc>
          <w:tcPr>
            <w:tcW w:w="1256" w:type="dxa"/>
            <w:vMerge w:val="restart"/>
            <w:noWrap/>
            <w:vAlign w:val="center"/>
          </w:tcPr>
          <w:p w14:paraId="27084AE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项目</w:t>
            </w:r>
          </w:p>
        </w:tc>
        <w:tc>
          <w:tcPr>
            <w:tcW w:w="6990" w:type="dxa"/>
            <w:gridSpan w:val="3"/>
            <w:noWrap/>
            <w:vAlign w:val="center"/>
          </w:tcPr>
          <w:p w14:paraId="561E9DF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w:t>
            </w:r>
          </w:p>
        </w:tc>
      </w:tr>
      <w:tr w14:paraId="1F632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6" w:type="dxa"/>
            <w:vMerge w:val="continue"/>
            <w:noWrap/>
            <w:vAlign w:val="center"/>
          </w:tcPr>
          <w:p w14:paraId="491E2E9F">
            <w:pPr>
              <w:spacing w:line="360" w:lineRule="auto"/>
              <w:rPr>
                <w:rFonts w:hint="eastAsia" w:ascii="仿宋" w:hAnsi="仿宋" w:eastAsia="仿宋" w:cs="仿宋"/>
                <w:bCs/>
                <w:sz w:val="24"/>
                <w:szCs w:val="24"/>
                <w:highlight w:val="none"/>
              </w:rPr>
            </w:pPr>
          </w:p>
        </w:tc>
        <w:tc>
          <w:tcPr>
            <w:tcW w:w="1256" w:type="dxa"/>
            <w:vMerge w:val="continue"/>
            <w:noWrap/>
            <w:vAlign w:val="center"/>
          </w:tcPr>
          <w:p w14:paraId="0F89981E">
            <w:pPr>
              <w:spacing w:line="360" w:lineRule="auto"/>
              <w:rPr>
                <w:rFonts w:hint="eastAsia" w:ascii="仿宋" w:hAnsi="仿宋" w:eastAsia="仿宋" w:cs="仿宋"/>
                <w:bCs/>
                <w:sz w:val="24"/>
                <w:szCs w:val="24"/>
                <w:highlight w:val="none"/>
              </w:rPr>
            </w:pPr>
          </w:p>
        </w:tc>
        <w:tc>
          <w:tcPr>
            <w:tcW w:w="2274" w:type="dxa"/>
            <w:noWrap/>
            <w:vAlign w:val="center"/>
          </w:tcPr>
          <w:p w14:paraId="09AADC6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一级</w:t>
            </w:r>
          </w:p>
        </w:tc>
        <w:tc>
          <w:tcPr>
            <w:tcW w:w="2274" w:type="dxa"/>
            <w:noWrap/>
            <w:vAlign w:val="center"/>
          </w:tcPr>
          <w:p w14:paraId="2F2A46D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二级</w:t>
            </w:r>
          </w:p>
        </w:tc>
        <w:tc>
          <w:tcPr>
            <w:tcW w:w="2442" w:type="dxa"/>
            <w:noWrap/>
            <w:vAlign w:val="center"/>
          </w:tcPr>
          <w:p w14:paraId="763E0A5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三级</w:t>
            </w:r>
          </w:p>
        </w:tc>
      </w:tr>
      <w:tr w14:paraId="22A63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9" w:hRule="atLeast"/>
          <w:jc w:val="center"/>
        </w:trPr>
        <w:tc>
          <w:tcPr>
            <w:tcW w:w="456" w:type="dxa"/>
            <w:noWrap/>
            <w:vAlign w:val="center"/>
          </w:tcPr>
          <w:p w14:paraId="5EF6F51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w:t>
            </w:r>
          </w:p>
        </w:tc>
        <w:tc>
          <w:tcPr>
            <w:tcW w:w="1256" w:type="dxa"/>
            <w:noWrap/>
            <w:vAlign w:val="center"/>
          </w:tcPr>
          <w:p w14:paraId="1CAE155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浇水</w:t>
            </w:r>
          </w:p>
        </w:tc>
        <w:tc>
          <w:tcPr>
            <w:tcW w:w="2274" w:type="dxa"/>
            <w:noWrap/>
            <w:vAlign w:val="center"/>
          </w:tcPr>
          <w:p w14:paraId="076DFD4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乔木每月浇透水不少于1次，灌木草坪每周浇透水不少于1次</w:t>
            </w:r>
          </w:p>
        </w:tc>
        <w:tc>
          <w:tcPr>
            <w:tcW w:w="2274" w:type="dxa"/>
            <w:noWrap/>
            <w:vAlign w:val="center"/>
          </w:tcPr>
          <w:p w14:paraId="2E1FA97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乔木每季浇透水不少于1次，灌木草坪每2周浇透水不少于1次</w:t>
            </w:r>
          </w:p>
        </w:tc>
        <w:tc>
          <w:tcPr>
            <w:tcW w:w="2442" w:type="dxa"/>
            <w:noWrap/>
            <w:vAlign w:val="center"/>
          </w:tcPr>
          <w:p w14:paraId="1560316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乔木每季浇透水不少于1次，灌木草坪每2周浇透水不少于1次</w:t>
            </w:r>
          </w:p>
        </w:tc>
      </w:tr>
      <w:tr w14:paraId="0EA58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jc w:val="center"/>
        </w:trPr>
        <w:tc>
          <w:tcPr>
            <w:tcW w:w="456" w:type="dxa"/>
            <w:noWrap/>
            <w:vAlign w:val="center"/>
          </w:tcPr>
          <w:p w14:paraId="1588A8C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w:t>
            </w:r>
          </w:p>
        </w:tc>
        <w:tc>
          <w:tcPr>
            <w:tcW w:w="1256" w:type="dxa"/>
            <w:noWrap/>
            <w:vAlign w:val="center"/>
          </w:tcPr>
          <w:p w14:paraId="56DE77B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施肥</w:t>
            </w:r>
          </w:p>
        </w:tc>
        <w:tc>
          <w:tcPr>
            <w:tcW w:w="2274" w:type="dxa"/>
            <w:noWrap/>
            <w:vAlign w:val="center"/>
          </w:tcPr>
          <w:p w14:paraId="25A4F2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全年不少于3次</w:t>
            </w:r>
          </w:p>
        </w:tc>
        <w:tc>
          <w:tcPr>
            <w:tcW w:w="2274" w:type="dxa"/>
            <w:noWrap/>
            <w:vAlign w:val="center"/>
          </w:tcPr>
          <w:p w14:paraId="23F94C9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全年不少于2次</w:t>
            </w:r>
          </w:p>
        </w:tc>
        <w:tc>
          <w:tcPr>
            <w:tcW w:w="2442" w:type="dxa"/>
            <w:noWrap/>
            <w:vAlign w:val="center"/>
          </w:tcPr>
          <w:p w14:paraId="0EAE8CA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全年不少于2次</w:t>
            </w:r>
          </w:p>
        </w:tc>
      </w:tr>
      <w:tr w14:paraId="2008B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456" w:type="dxa"/>
            <w:noWrap/>
            <w:vAlign w:val="center"/>
          </w:tcPr>
          <w:p w14:paraId="56FCC0C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w:t>
            </w:r>
          </w:p>
        </w:tc>
        <w:tc>
          <w:tcPr>
            <w:tcW w:w="1256" w:type="dxa"/>
            <w:noWrap/>
            <w:vAlign w:val="center"/>
          </w:tcPr>
          <w:p w14:paraId="39E5D65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修剪</w:t>
            </w:r>
          </w:p>
        </w:tc>
        <w:tc>
          <w:tcPr>
            <w:tcW w:w="2274" w:type="dxa"/>
            <w:noWrap/>
            <w:vAlign w:val="center"/>
          </w:tcPr>
          <w:p w14:paraId="50E76AB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乔木全年随时修剪，草坪生长季每月不少于2次。</w:t>
            </w:r>
          </w:p>
        </w:tc>
        <w:tc>
          <w:tcPr>
            <w:tcW w:w="2274" w:type="dxa"/>
            <w:noWrap/>
            <w:vAlign w:val="center"/>
          </w:tcPr>
          <w:p w14:paraId="0F67270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乔木每年不少于2次，草坪生长季每月不少于1次。</w:t>
            </w:r>
          </w:p>
        </w:tc>
        <w:tc>
          <w:tcPr>
            <w:tcW w:w="2442" w:type="dxa"/>
            <w:noWrap/>
            <w:vAlign w:val="center"/>
          </w:tcPr>
          <w:p w14:paraId="4F3DCA5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乔木每年不少于2次，草坪生长季每月不少于1次。</w:t>
            </w:r>
          </w:p>
        </w:tc>
      </w:tr>
      <w:tr w14:paraId="57778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456" w:type="dxa"/>
            <w:noWrap/>
            <w:vAlign w:val="center"/>
          </w:tcPr>
          <w:p w14:paraId="61C2D35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w:t>
            </w:r>
          </w:p>
        </w:tc>
        <w:tc>
          <w:tcPr>
            <w:tcW w:w="1256" w:type="dxa"/>
            <w:noWrap/>
            <w:vAlign w:val="center"/>
          </w:tcPr>
          <w:p w14:paraId="32DEFC9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死株清理和补栽</w:t>
            </w:r>
          </w:p>
        </w:tc>
        <w:tc>
          <w:tcPr>
            <w:tcW w:w="2274" w:type="dxa"/>
            <w:noWrap/>
            <w:vAlign w:val="center"/>
          </w:tcPr>
          <w:p w14:paraId="5C716EC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栽植季节1周内清理，3周内补栽，夏季高温可延续至下一栽植季。</w:t>
            </w:r>
          </w:p>
        </w:tc>
        <w:tc>
          <w:tcPr>
            <w:tcW w:w="2274" w:type="dxa"/>
            <w:noWrap/>
            <w:vAlign w:val="center"/>
          </w:tcPr>
          <w:p w14:paraId="20E515C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栽植季节2周内清理，4周内补栽，夏季高温可延续至下一栽植季。</w:t>
            </w:r>
          </w:p>
        </w:tc>
        <w:tc>
          <w:tcPr>
            <w:tcW w:w="2442" w:type="dxa"/>
            <w:noWrap/>
            <w:vAlign w:val="center"/>
          </w:tcPr>
          <w:p w14:paraId="1DBAE84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栽植季节2周内清理，4周内补栽，夏季高温可延续至下一栽植季。</w:t>
            </w:r>
          </w:p>
        </w:tc>
      </w:tr>
      <w:tr w14:paraId="3C323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1" w:hRule="atLeast"/>
          <w:jc w:val="center"/>
        </w:trPr>
        <w:tc>
          <w:tcPr>
            <w:tcW w:w="456" w:type="dxa"/>
            <w:noWrap/>
            <w:vAlign w:val="center"/>
          </w:tcPr>
          <w:p w14:paraId="7E88D05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w:t>
            </w:r>
          </w:p>
        </w:tc>
        <w:tc>
          <w:tcPr>
            <w:tcW w:w="1256" w:type="dxa"/>
            <w:noWrap/>
            <w:vAlign w:val="center"/>
          </w:tcPr>
          <w:p w14:paraId="3AF2F0E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植物标识</w:t>
            </w:r>
          </w:p>
        </w:tc>
        <w:tc>
          <w:tcPr>
            <w:tcW w:w="2274" w:type="dxa"/>
            <w:noWrap/>
            <w:vAlign w:val="center"/>
          </w:tcPr>
          <w:p w14:paraId="52F779A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乔木应达到100%，观赏灌木类≥85%</w:t>
            </w:r>
          </w:p>
        </w:tc>
        <w:tc>
          <w:tcPr>
            <w:tcW w:w="2274" w:type="dxa"/>
            <w:noWrap/>
            <w:vAlign w:val="center"/>
          </w:tcPr>
          <w:p w14:paraId="6885A40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乔木应达到≥85%，观赏灌木类≥70%</w:t>
            </w:r>
          </w:p>
        </w:tc>
        <w:tc>
          <w:tcPr>
            <w:tcW w:w="2442" w:type="dxa"/>
            <w:noWrap/>
            <w:vAlign w:val="center"/>
          </w:tcPr>
          <w:p w14:paraId="00B5ADD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乔木应达到≥65%，观赏灌木类≥50%</w:t>
            </w:r>
          </w:p>
        </w:tc>
      </w:tr>
      <w:tr w14:paraId="4FC22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2" w:hRule="atLeast"/>
          <w:jc w:val="center"/>
        </w:trPr>
        <w:tc>
          <w:tcPr>
            <w:tcW w:w="456" w:type="dxa"/>
            <w:noWrap/>
            <w:vAlign w:val="center"/>
          </w:tcPr>
          <w:p w14:paraId="187C3D0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6</w:t>
            </w:r>
          </w:p>
        </w:tc>
        <w:tc>
          <w:tcPr>
            <w:tcW w:w="1256" w:type="dxa"/>
            <w:noWrap/>
            <w:vAlign w:val="center"/>
          </w:tcPr>
          <w:p w14:paraId="5FD84FA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保洁</w:t>
            </w:r>
          </w:p>
        </w:tc>
        <w:tc>
          <w:tcPr>
            <w:tcW w:w="2274" w:type="dxa"/>
            <w:noWrap/>
            <w:vAlign w:val="center"/>
          </w:tcPr>
          <w:p w14:paraId="231133B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（1）园路每日2次定时普扫，全天保洁，每日冲洗不少于1次。（2）水体每日2次巡视，垃圾分类收集，堆积不超过1天。（3）废弃物收集箱每日擦洗2次。</w:t>
            </w:r>
          </w:p>
        </w:tc>
        <w:tc>
          <w:tcPr>
            <w:tcW w:w="2274" w:type="dxa"/>
            <w:noWrap/>
            <w:vAlign w:val="center"/>
          </w:tcPr>
          <w:p w14:paraId="00EAC9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（1）园路每日2次定时普扫，全天保洁，每周冲洗2-3次。（2）每日巡视不少于1次，漂浮物及时清理，日产日清。（3）废弃物收集箱每日擦洗1次。</w:t>
            </w:r>
          </w:p>
        </w:tc>
        <w:tc>
          <w:tcPr>
            <w:tcW w:w="2442" w:type="dxa"/>
            <w:noWrap/>
            <w:vAlign w:val="center"/>
          </w:tcPr>
          <w:p w14:paraId="1EC1817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（1）园路每日2次定时普扫，全天保洁，每周冲洗2-3次。（2）每日巡视不少于1次，漂浮物及时清理，日产日清。（3）废弃物收集箱每日擦洗1次。</w:t>
            </w:r>
          </w:p>
        </w:tc>
      </w:tr>
    </w:tbl>
    <w:p w14:paraId="5E7D477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第四节  精细化管理要求</w:t>
      </w:r>
      <w:bookmarkEnd w:id="1"/>
    </w:p>
    <w:p w14:paraId="39893C7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 责任分工</w:t>
      </w:r>
    </w:p>
    <w:p w14:paraId="749FA4F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——行业管理单位：</w:t>
      </w:r>
      <w:r>
        <w:rPr>
          <w:rFonts w:hint="eastAsia" w:ascii="仿宋" w:hAnsi="仿宋" w:eastAsia="仿宋" w:cs="仿宋"/>
          <w:bCs/>
          <w:sz w:val="24"/>
          <w:szCs w:val="24"/>
          <w:highlight w:val="none"/>
          <w:lang w:eastAsia="zh-CN"/>
        </w:rPr>
        <w:t>西安国家民用航天产业基地城市管理服务中心</w:t>
      </w:r>
      <w:r>
        <w:rPr>
          <w:rFonts w:hint="eastAsia" w:ascii="仿宋" w:hAnsi="仿宋" w:eastAsia="仿宋" w:cs="仿宋"/>
          <w:bCs/>
          <w:sz w:val="24"/>
          <w:szCs w:val="24"/>
          <w:highlight w:val="none"/>
        </w:rPr>
        <w:t>负责本行政区域内公园绿地的园林绿化管理。</w:t>
      </w:r>
    </w:p>
    <w:p w14:paraId="3FB2BA6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——管理维护责任单位：公园、绿地由各城市园林绿化管理部门负责管理维护。</w:t>
      </w:r>
    </w:p>
    <w:p w14:paraId="51C617E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 管理流程</w:t>
      </w:r>
    </w:p>
    <w:p w14:paraId="27D43AAE">
      <w:pPr>
        <w:spacing w:line="360" w:lineRule="auto"/>
        <w:rPr>
          <w:rFonts w:hint="eastAsia" w:ascii="仿宋" w:hAnsi="仿宋" w:eastAsia="仿宋" w:cs="仿宋"/>
          <w:bCs/>
          <w:sz w:val="28"/>
          <w:szCs w:val="28"/>
          <w:highlight w:val="none"/>
        </w:rPr>
      </w:pPr>
      <w:r>
        <w:rPr>
          <w:rFonts w:hint="eastAsia" w:ascii="仿宋" w:hAnsi="仿宋" w:eastAsia="仿宋" w:cs="仿宋"/>
          <w:bCs/>
          <w:sz w:val="24"/>
          <w:szCs w:val="24"/>
          <w:highlight w:val="none"/>
        </w:rPr>
        <w:t>发现问题（业务主管部门监督检查、具体管理部门日常巡查及检查、外部投诉等）——受理问题——确定处理方案——处置（管理维护责任单位设置施工维护警示、确认问题性质、维护施工、验收清场）——反馈和结案（管理维护责任单位将办理结果反馈城市园林绿化行政主管部门、投诉人）</w:t>
      </w:r>
    </w:p>
    <w:p w14:paraId="7257CCD0">
      <w:pPr>
        <w:rPr>
          <w:rFonts w:hint="eastAsia" w:ascii="Calibri" w:hAnsi="Calibri" w:eastAsia="宋体" w:cs="Times New Roman"/>
        </w:rPr>
      </w:pPr>
    </w:p>
    <w:p w14:paraId="6EB6F732">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88960" behindDoc="0" locked="0" layoutInCell="1" allowOverlap="1">
                <wp:simplePos x="0" y="0"/>
                <wp:positionH relativeFrom="column">
                  <wp:posOffset>1609725</wp:posOffset>
                </wp:positionH>
                <wp:positionV relativeFrom="paragraph">
                  <wp:posOffset>76200</wp:posOffset>
                </wp:positionV>
                <wp:extent cx="1739900" cy="437515"/>
                <wp:effectExtent l="4445" t="4445" r="8255" b="15240"/>
                <wp:wrapNone/>
                <wp:docPr id="12" name="矩形 12"/>
                <wp:cNvGraphicFramePr/>
                <a:graphic xmlns:a="http://schemas.openxmlformats.org/drawingml/2006/main">
                  <a:graphicData uri="http://schemas.microsoft.com/office/word/2010/wordprocessingShape">
                    <wps:wsp>
                      <wps:cNvSpPr/>
                      <wps:spPr>
                        <a:xfrm>
                          <a:off x="0" y="0"/>
                          <a:ext cx="1739900" cy="4375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6B91B4A">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发现问题</w:t>
                            </w:r>
                          </w:p>
                        </w:txbxContent>
                      </wps:txbx>
                      <wps:bodyPr upright="1"/>
                    </wps:wsp>
                  </a:graphicData>
                </a:graphic>
              </wp:anchor>
            </w:drawing>
          </mc:Choice>
          <mc:Fallback>
            <w:pict>
              <v:rect id="_x0000_s1026" o:spid="_x0000_s1026" o:spt="1" style="position:absolute;left:0pt;margin-left:126.75pt;margin-top:6pt;height:34.45pt;width:137pt;z-index:251688960;mso-width-relative:page;mso-height-relative:page;" fillcolor="#FFFFFF" filled="t" stroked="t" coordsize="21600,21600" o:gfxdata="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&#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gki+bXAAAACQEAAA8AAAAAAAAAAQAgAAAAIgAAAGRy&#10;cy9kb3ducmV2LnhtbFBLAQIUABQAAAAIAIdO4kDvvEMhBgIAADkEAAAOAAAAAAAAAAEAIAAAACYB&#10;AABkcnMvZTJvRG9jLnhtbFBLBQYAAAAABgAGAFkBAACeBQAAAAA=&#10;">
                <v:fill on="t" focussize="0,0"/>
                <v:stroke color="#000000" joinstyle="miter"/>
                <v:imagedata o:title=""/>
                <o:lock v:ext="edit" aspectratio="f"/>
                <v:textbox>
                  <w:txbxContent>
                    <w:p w14:paraId="56B91B4A">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发现问题</w:t>
                      </w:r>
                    </w:p>
                  </w:txbxContent>
                </v:textbox>
              </v:rect>
            </w:pict>
          </mc:Fallback>
        </mc:AlternateContent>
      </w:r>
    </w:p>
    <w:p w14:paraId="1B1AFC29">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73600" behindDoc="0" locked="0" layoutInCell="1" allowOverlap="1">
                <wp:simplePos x="0" y="0"/>
                <wp:positionH relativeFrom="column">
                  <wp:posOffset>2444115</wp:posOffset>
                </wp:positionH>
                <wp:positionV relativeFrom="paragraph">
                  <wp:posOffset>158115</wp:posOffset>
                </wp:positionV>
                <wp:extent cx="635" cy="501015"/>
                <wp:effectExtent l="37465" t="0" r="38100" b="13335"/>
                <wp:wrapNone/>
                <wp:docPr id="54" name="直接箭头连接符 54"/>
                <wp:cNvGraphicFramePr/>
                <a:graphic xmlns:a="http://schemas.openxmlformats.org/drawingml/2006/main">
                  <a:graphicData uri="http://schemas.microsoft.com/office/word/2010/wordprocessingShape">
                    <wps:wsp>
                      <wps:cNvCnPr/>
                      <wps:spPr>
                        <a:xfrm>
                          <a:off x="0" y="0"/>
                          <a:ext cx="635" cy="50101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92.45pt;margin-top:12.45pt;height:39.45pt;width:0.05pt;z-index:251673600;mso-width-relative:page;mso-height-relative:page;" filled="f" stroked="t" coordsize="21600,21600" o:gfxdata="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R3+IbaAAAACgEAAA8AAAAAAAAAAQAgAAAA&#10;IgAAAGRycy9kb3ducmV2LnhtbFBLAQIUABQAAAAIAIdO4kC21vPTCQIAAAEEAAAOAAAAAAAAAAEA&#10;IAAAACkBAABkcnMvZTJvRG9jLnhtbFBLBQYAAAAABgAGAFkBAACkBQAAAAA=&#10;">
                <v:fill on="f" focussize="0,0"/>
                <v:stroke color="#000000" joinstyle="round" endarrow="block"/>
                <v:imagedata o:title=""/>
                <o:lock v:ext="edit" aspectratio="f"/>
              </v:shape>
            </w:pict>
          </mc:Fallback>
        </mc:AlternateContent>
      </w:r>
    </w:p>
    <w:p w14:paraId="232EFBD0">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75648" behindDoc="0" locked="0" layoutInCell="1" allowOverlap="1">
                <wp:simplePos x="0" y="0"/>
                <wp:positionH relativeFrom="column">
                  <wp:posOffset>704215</wp:posOffset>
                </wp:positionH>
                <wp:positionV relativeFrom="paragraph">
                  <wp:posOffset>167640</wp:posOffset>
                </wp:positionV>
                <wp:extent cx="0" cy="186690"/>
                <wp:effectExtent l="38100" t="0" r="38100" b="3810"/>
                <wp:wrapNone/>
                <wp:docPr id="49" name="直接箭头连接符 49"/>
                <wp:cNvGraphicFramePr/>
                <a:graphic xmlns:a="http://schemas.openxmlformats.org/drawingml/2006/main">
                  <a:graphicData uri="http://schemas.microsoft.com/office/word/2010/wordprocessingShape">
                    <wps:wsp>
                      <wps:cNvCnPr/>
                      <wps:spPr>
                        <a:xfrm>
                          <a:off x="0" y="0"/>
                          <a:ext cx="0" cy="1866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55.45pt;margin-top:13.2pt;height:14.7pt;width:0pt;z-index:251675648;mso-width-relative:page;mso-height-relative:page;" filled="f" stroked="t" coordsize="21600,21600" o:gfxdata="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En8WNgAAAAJAQAADwAAAAAAAAABACAAAAAi&#10;AAAAZHJzL2Rvd25yZXYueG1sUEsBAhQAFAAAAAgAh07iQG3x+f4KAgAA/wMAAA4AAAAAAAAAAQAg&#10;AAAAJwEAAGRycy9lMm9Eb2MueG1sUEsFBgAAAAAGAAYAWQEAAKMFA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76672" behindDoc="0" locked="0" layoutInCell="1" allowOverlap="1">
                <wp:simplePos x="0" y="0"/>
                <wp:positionH relativeFrom="column">
                  <wp:posOffset>4266565</wp:posOffset>
                </wp:positionH>
                <wp:positionV relativeFrom="paragraph">
                  <wp:posOffset>175260</wp:posOffset>
                </wp:positionV>
                <wp:extent cx="0" cy="186690"/>
                <wp:effectExtent l="38100" t="0" r="38100" b="3810"/>
                <wp:wrapNone/>
                <wp:docPr id="50" name="直接箭头连接符 50"/>
                <wp:cNvGraphicFramePr/>
                <a:graphic xmlns:a="http://schemas.openxmlformats.org/drawingml/2006/main">
                  <a:graphicData uri="http://schemas.microsoft.com/office/word/2010/wordprocessingShape">
                    <wps:wsp>
                      <wps:cNvCnPr/>
                      <wps:spPr>
                        <a:xfrm>
                          <a:off x="0" y="0"/>
                          <a:ext cx="0" cy="1866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335.95pt;margin-top:13.8pt;height:14.7pt;width:0pt;z-index:251676672;mso-width-relative:page;mso-height-relative:page;" filled="f" stroked="t" coordsize="21600,21600" o:gfxdata="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IX0ly2AAAAAkBAAAPAAAAAAAAAAEAIAAAACIA&#10;AABkcnMvZG93bnJldi54bWxQSwECFAAUAAAACACHTuJAsa2hYwkCAAD/AwAADgAAAAAAAAABACAA&#10;AAAnAQAAZHJzL2Uyb0RvYy54bWxQSwUGAAAAAAYABgBZAQAAogU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74624" behindDoc="0" locked="0" layoutInCell="1" allowOverlap="1">
                <wp:simplePos x="0" y="0"/>
                <wp:positionH relativeFrom="column">
                  <wp:posOffset>704850</wp:posOffset>
                </wp:positionH>
                <wp:positionV relativeFrom="paragraph">
                  <wp:posOffset>156210</wp:posOffset>
                </wp:positionV>
                <wp:extent cx="3562350" cy="19050"/>
                <wp:effectExtent l="0" t="4445" r="0" b="5080"/>
                <wp:wrapNone/>
                <wp:docPr id="9" name="直接箭头连接符 9"/>
                <wp:cNvGraphicFramePr/>
                <a:graphic xmlns:a="http://schemas.openxmlformats.org/drawingml/2006/main">
                  <a:graphicData uri="http://schemas.microsoft.com/office/word/2010/wordprocessingShape">
                    <wps:wsp>
                      <wps:cNvCnPr/>
                      <wps:spPr>
                        <a:xfrm>
                          <a:off x="0" y="0"/>
                          <a:ext cx="3562350" cy="1905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55.5pt;margin-top:12.3pt;height:1.5pt;width:280.5pt;z-index:251674624;mso-width-relative:page;mso-height-relative:page;" filled="f" stroked="t" coordsize="21600,21600" o:gfxdata="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IYCBPWAAAACQEAAA8AAAAAAAAAAQAgAAAAIgAAAGRycy9k&#10;b3ducmV2LnhtbFBLAQIUABQAAAAIAIdO4kAt8rMKBAIAAP4DAAAOAAAAAAAAAAEAIAAAACUBAABk&#10;cnMvZTJvRG9jLnhtbFBLBQYAAAAABgAGAFkBAACbBQAAAAA=&#10;">
                <v:fill on="f" focussize="0,0"/>
                <v:stroke color="#000000" joinstyle="round"/>
                <v:imagedata o:title=""/>
                <o:lock v:ext="edit" aspectratio="f"/>
              </v:shape>
            </w:pict>
          </mc:Fallback>
        </mc:AlternateContent>
      </w:r>
    </w:p>
    <w:p w14:paraId="335EC8E9">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1312" behindDoc="0" locked="0" layoutInCell="1" allowOverlap="1">
                <wp:simplePos x="0" y="0"/>
                <wp:positionH relativeFrom="column">
                  <wp:posOffset>1725930</wp:posOffset>
                </wp:positionH>
                <wp:positionV relativeFrom="paragraph">
                  <wp:posOffset>57150</wp:posOffset>
                </wp:positionV>
                <wp:extent cx="1475740" cy="500380"/>
                <wp:effectExtent l="5080" t="4445" r="5080" b="9525"/>
                <wp:wrapNone/>
                <wp:docPr id="7" name="文本框 7"/>
                <wp:cNvGraphicFramePr/>
                <a:graphic xmlns:a="http://schemas.openxmlformats.org/drawingml/2006/main">
                  <a:graphicData uri="http://schemas.microsoft.com/office/word/2010/wordprocessingShape">
                    <wps:wsp>
                      <wps:cNvSpPr txBox="1"/>
                      <wps:spPr>
                        <a:xfrm>
                          <a:off x="0" y="0"/>
                          <a:ext cx="1475740" cy="5003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F806FA3">
                            <w:pPr>
                              <w:spacing w:line="240" w:lineRule="atLeast"/>
                              <w:ind w:right="120"/>
                              <w:jc w:val="center"/>
                              <w:rPr>
                                <w:rFonts w:ascii="Times New Roman" w:hAnsi="Times New Roman" w:eastAsia="宋体" w:cs="Calibri Light"/>
                                <w:color w:val="000000"/>
                                <w:sz w:val="28"/>
                                <w:szCs w:val="21"/>
                              </w:rPr>
                            </w:pPr>
                            <w:r>
                              <w:rPr>
                                <w:rFonts w:hint="eastAsia" w:ascii="Times New Roman" w:hAnsi="Times New Roman" w:eastAsia="宋体" w:cs="Calibri Light"/>
                                <w:color w:val="000000"/>
                                <w:sz w:val="22"/>
                                <w:szCs w:val="20"/>
                              </w:rPr>
                              <w:t>具</w:t>
                            </w:r>
                            <w:r>
                              <w:rPr>
                                <w:rFonts w:hint="eastAsia" w:ascii="Times New Roman" w:hAnsi="Times New Roman" w:eastAsia="宋体" w:cs="Calibri Light"/>
                                <w:color w:val="000000"/>
                                <w:sz w:val="21"/>
                                <w:szCs w:val="21"/>
                              </w:rPr>
                              <w:t>体管理部门日常巡查及检查</w:t>
                            </w:r>
                          </w:p>
                        </w:txbxContent>
                      </wps:txbx>
                      <wps:bodyPr upright="1"/>
                    </wps:wsp>
                  </a:graphicData>
                </a:graphic>
              </wp:anchor>
            </w:drawing>
          </mc:Choice>
          <mc:Fallback>
            <w:pict>
              <v:shape id="_x0000_s1026" o:spid="_x0000_s1026" o:spt="202" type="#_x0000_t202" style="position:absolute;left:0pt;margin-left:135.9pt;margin-top:4.5pt;height:39.4pt;width:116.2pt;z-index:251661312;mso-width-relative:page;mso-height-relative:page;" fillcolor="#FFFFFF" filled="t" stroked="t" coordsize="21600,21600" o:gfxdata="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u076/2AAAAAgBAAAPAAAAAAAA&#10;AAEAIAAAACIAAABkcnMvZG93bnJldi54bWxQSwECFAAUAAAACACHTuJAL8CjehICAABEBAAADgAA&#10;AAAAAAABACAAAAAnAQAAZHJzL2Uyb0RvYy54bWxQSwUGAAAAAAYABgBZAQAAqwUAAAAA&#10;">
                <v:fill on="t" focussize="0,0"/>
                <v:stroke color="#000000" joinstyle="miter"/>
                <v:imagedata o:title=""/>
                <o:lock v:ext="edit" aspectratio="f"/>
                <v:textbox>
                  <w:txbxContent>
                    <w:p w14:paraId="1F806FA3">
                      <w:pPr>
                        <w:spacing w:line="240" w:lineRule="atLeast"/>
                        <w:ind w:right="120"/>
                        <w:jc w:val="center"/>
                        <w:rPr>
                          <w:rFonts w:ascii="Times New Roman" w:hAnsi="Times New Roman" w:eastAsia="宋体" w:cs="Calibri Light"/>
                          <w:color w:val="000000"/>
                          <w:sz w:val="28"/>
                          <w:szCs w:val="21"/>
                        </w:rPr>
                      </w:pPr>
                      <w:r>
                        <w:rPr>
                          <w:rFonts w:hint="eastAsia" w:ascii="Times New Roman" w:hAnsi="Times New Roman" w:eastAsia="宋体" w:cs="Calibri Light"/>
                          <w:color w:val="000000"/>
                          <w:sz w:val="22"/>
                          <w:szCs w:val="20"/>
                        </w:rPr>
                        <w:t>具</w:t>
                      </w:r>
                      <w:r>
                        <w:rPr>
                          <w:rFonts w:hint="eastAsia" w:ascii="Times New Roman" w:hAnsi="Times New Roman" w:eastAsia="宋体" w:cs="Calibri Light"/>
                          <w:color w:val="000000"/>
                          <w:sz w:val="21"/>
                          <w:szCs w:val="21"/>
                        </w:rPr>
                        <w:t>体管理部门日常巡查及检查</w:t>
                      </w:r>
                    </w:p>
                  </w:txbxContent>
                </v:textbox>
              </v:shape>
            </w:pict>
          </mc:Fallback>
        </mc:AlternateContent>
      </w:r>
      <w:r>
        <w:rPr>
          <w:rFonts w:hint="eastAsia" w:ascii="仿宋" w:hAnsi="仿宋" w:eastAsia="仿宋" w:cs="仿宋"/>
        </w:rPr>
        <mc:AlternateContent>
          <mc:Choice Requires="wps">
            <w:drawing>
              <wp:anchor distT="0" distB="0" distL="114300" distR="114300" simplePos="0" relativeHeight="251662336" behindDoc="0" locked="0" layoutInCell="1" allowOverlap="1">
                <wp:simplePos x="0" y="0"/>
                <wp:positionH relativeFrom="column">
                  <wp:posOffset>3775075</wp:posOffset>
                </wp:positionH>
                <wp:positionV relativeFrom="paragraph">
                  <wp:posOffset>57150</wp:posOffset>
                </wp:positionV>
                <wp:extent cx="1072515" cy="468630"/>
                <wp:effectExtent l="4445" t="5080" r="8890" b="21590"/>
                <wp:wrapNone/>
                <wp:docPr id="8" name="文本框 8"/>
                <wp:cNvGraphicFramePr/>
                <a:graphic xmlns:a="http://schemas.openxmlformats.org/drawingml/2006/main">
                  <a:graphicData uri="http://schemas.microsoft.com/office/word/2010/wordprocessingShape">
                    <wps:wsp>
                      <wps:cNvSpPr txBox="1"/>
                      <wps:spPr>
                        <a:xfrm>
                          <a:off x="0" y="0"/>
                          <a:ext cx="1072515" cy="4686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75BEA5C">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市民投诉等</w:t>
                            </w:r>
                          </w:p>
                        </w:txbxContent>
                      </wps:txbx>
                      <wps:bodyPr upright="1"/>
                    </wps:wsp>
                  </a:graphicData>
                </a:graphic>
              </wp:anchor>
            </w:drawing>
          </mc:Choice>
          <mc:Fallback>
            <w:pict>
              <v:shape id="_x0000_s1026" o:spid="_x0000_s1026" o:spt="202" type="#_x0000_t202" style="position:absolute;left:0pt;margin-left:297.25pt;margin-top:4.5pt;height:36.9pt;width:84.45pt;z-index:251662336;mso-width-relative:page;mso-height-relative:page;" fillcolor="#FFFFFF" filled="t" stroked="t" coordsize="21600,21600" o:gfxdata="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nBBV2AAAAAgBAAAPAAAAAAAA&#10;AAEAIAAAACIAAABkcnMvZG93bnJldi54bWxQSwECFAAUAAAACACHTuJAuuqsxRICAABEBAAADgAA&#10;AAAAAAABACAAAAAnAQAAZHJzL2Uyb0RvYy54bWxQSwUGAAAAAAYABgBZAQAAqwUAAAAA&#10;">
                <v:fill on="t" focussize="0,0"/>
                <v:stroke color="#000000" joinstyle="miter"/>
                <v:imagedata o:title=""/>
                <o:lock v:ext="edit" aspectratio="f"/>
                <v:textbox>
                  <w:txbxContent>
                    <w:p w14:paraId="175BEA5C">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市民投诉等</w:t>
                      </w:r>
                    </w:p>
                  </w:txbxContent>
                </v:textbox>
              </v:shape>
            </w:pict>
          </mc:Fallback>
        </mc:AlternateContent>
      </w:r>
      <w:r>
        <w:rPr>
          <w:rFonts w:hint="eastAsia" w:ascii="仿宋" w:hAnsi="仿宋" w:eastAsia="仿宋" w:cs="仿宋"/>
        </w:rPr>
        <mc:AlternateContent>
          <mc:Choice Requires="wps">
            <w:drawing>
              <wp:anchor distT="0" distB="0" distL="114300" distR="114300" simplePos="0" relativeHeight="251660288" behindDoc="0" locked="0" layoutInCell="1" allowOverlap="1">
                <wp:simplePos x="0" y="0"/>
                <wp:positionH relativeFrom="column">
                  <wp:posOffset>314325</wp:posOffset>
                </wp:positionH>
                <wp:positionV relativeFrom="paragraph">
                  <wp:posOffset>57150</wp:posOffset>
                </wp:positionV>
                <wp:extent cx="1009650" cy="501650"/>
                <wp:effectExtent l="4445" t="4445" r="14605" b="8255"/>
                <wp:wrapNone/>
                <wp:docPr id="48" name="文本框 48"/>
                <wp:cNvGraphicFramePr/>
                <a:graphic xmlns:a="http://schemas.openxmlformats.org/drawingml/2006/main">
                  <a:graphicData uri="http://schemas.microsoft.com/office/word/2010/wordprocessingShape">
                    <wps:wsp>
                      <wps:cNvSpPr txBox="1"/>
                      <wps:spPr>
                        <a:xfrm>
                          <a:off x="0" y="0"/>
                          <a:ext cx="1009650" cy="5016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A90C7D6">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业务主管部门监督检查</w:t>
                            </w:r>
                          </w:p>
                        </w:txbxContent>
                      </wps:txbx>
                      <wps:bodyPr upright="1"/>
                    </wps:wsp>
                  </a:graphicData>
                </a:graphic>
              </wp:anchor>
            </w:drawing>
          </mc:Choice>
          <mc:Fallback>
            <w:pict>
              <v:shape id="_x0000_s1026" o:spid="_x0000_s1026" o:spt="202" type="#_x0000_t202" style="position:absolute;left:0pt;margin-left:24.75pt;margin-top:4.5pt;height:39.5pt;width:79.5pt;z-index:251660288;mso-width-relative:page;mso-height-relative:page;" fillcolor="#FFFFFF" filled="t" stroked="t" coordsize="21600,21600" o:gfxdata="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FF8ofVAAAABwEAAA8AAAAAAAAAAQAgAAAA&#10;IgAAAGRycy9kb3ducmV2LnhtbFBLAQIUABQAAAAIAIdO4kDafvcODgIAAEYEAAAOAAAAAAAAAAEA&#10;IAAAACQBAABkcnMvZTJvRG9jLnhtbFBLBQYAAAAABgAGAFkBAACkBQAAAAA=&#10;">
                <v:fill on="t" focussize="0,0"/>
                <v:stroke color="#000000" joinstyle="miter"/>
                <v:imagedata o:title=""/>
                <o:lock v:ext="edit" aspectratio="f"/>
                <v:textbox>
                  <w:txbxContent>
                    <w:p w14:paraId="0A90C7D6">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业务主管部门监督检查</w:t>
                      </w:r>
                    </w:p>
                  </w:txbxContent>
                </v:textbox>
              </v:shape>
            </w:pict>
          </mc:Fallback>
        </mc:AlternateContent>
      </w:r>
    </w:p>
    <w:p w14:paraId="3F27780F">
      <w:pPr>
        <w:rPr>
          <w:rFonts w:hint="eastAsia" w:ascii="仿宋" w:hAnsi="仿宋" w:eastAsia="仿宋" w:cs="仿宋"/>
        </w:rPr>
      </w:pPr>
      <w:r>
        <w:rPr>
          <w:rFonts w:hint="eastAsia" w:ascii="仿宋" w:hAnsi="仿宋" w:eastAsia="仿宋" w:cs="仿宋"/>
        </w:rPr>
        <w:tab/>
      </w:r>
      <w:r>
        <w:rPr>
          <w:rFonts w:hint="eastAsia" w:ascii="仿宋" w:hAnsi="仿宋" w:eastAsia="仿宋" w:cs="仿宋"/>
        </w:rPr>
        <w:tab/>
      </w:r>
    </w:p>
    <w:p w14:paraId="4BC4C59D">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92032" behindDoc="0" locked="0" layoutInCell="1" allowOverlap="1">
                <wp:simplePos x="0" y="0"/>
                <wp:positionH relativeFrom="column">
                  <wp:posOffset>2461260</wp:posOffset>
                </wp:positionH>
                <wp:positionV relativeFrom="paragraph">
                  <wp:posOffset>49530</wp:posOffset>
                </wp:positionV>
                <wp:extent cx="2540" cy="315595"/>
                <wp:effectExtent l="37465" t="0" r="36195" b="8255"/>
                <wp:wrapNone/>
                <wp:docPr id="55" name="直接箭头连接符 55"/>
                <wp:cNvGraphicFramePr/>
                <a:graphic xmlns:a="http://schemas.openxmlformats.org/drawingml/2006/main">
                  <a:graphicData uri="http://schemas.microsoft.com/office/word/2010/wordprocessingShape">
                    <wps:wsp>
                      <wps:cNvCnPr/>
                      <wps:spPr>
                        <a:xfrm flipH="1">
                          <a:off x="0" y="0"/>
                          <a:ext cx="2540" cy="31559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93.8pt;margin-top:3.9pt;height:24.85pt;width:0.2pt;z-index:251692032;mso-width-relative:page;mso-height-relative:page;" filled="f" stroked="t" coordsize="21600,21600" o:gfxdata="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h1BYN2AAAAAgBAAAPAAAA&#10;AAAAAAEAIAAAACIAAABkcnMvZG93bnJldi54bWxQSwECFAAUAAAACACHTuJAk/H/lBUCAAAMBAAA&#10;DgAAAAAAAAABACAAAAAnAQAAZHJzL2Uyb0RvYy54bWxQSwUGAAAAAAYABgBZAQAArgU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93056" behindDoc="0" locked="0" layoutInCell="1" allowOverlap="1">
                <wp:simplePos x="0" y="0"/>
                <wp:positionH relativeFrom="column">
                  <wp:posOffset>825500</wp:posOffset>
                </wp:positionH>
                <wp:positionV relativeFrom="paragraph">
                  <wp:posOffset>59690</wp:posOffset>
                </wp:positionV>
                <wp:extent cx="0" cy="175260"/>
                <wp:effectExtent l="4445" t="0" r="14605" b="15240"/>
                <wp:wrapNone/>
                <wp:docPr id="53" name="直接箭头连接符 53"/>
                <wp:cNvGraphicFramePr/>
                <a:graphic xmlns:a="http://schemas.openxmlformats.org/drawingml/2006/main">
                  <a:graphicData uri="http://schemas.microsoft.com/office/word/2010/wordprocessingShape">
                    <wps:wsp>
                      <wps:cNvCnPr/>
                      <wps:spPr>
                        <a:xfrm>
                          <a:off x="0" y="0"/>
                          <a:ext cx="0" cy="17526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65pt;margin-top:4.7pt;height:13.8pt;width:0pt;z-index:251693056;mso-width-relative:page;mso-height-relative:page;" filled="f" stroked="t" coordsize="21600,21600" o:gfxdata="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j85591QAAAAgBAAAPAAAAAAAAAAEAIAAAACIAAABkcnMvZG93&#10;bnJldi54bWxQSwECFAAUAAAACACHTuJAe2SwuAMCAAD7AwAADgAAAAAAAAABACAAAAAkAQAAZHJz&#10;L2Uyb0RvYy54bWxQSwUGAAAAAAYABgBZAQAAmQUAAAAA&#10;">
                <v:fill on="f" focussize="0,0"/>
                <v:stroke color="#000000" joinstyle="round"/>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89984" behindDoc="0" locked="0" layoutInCell="1" allowOverlap="1">
                <wp:simplePos x="0" y="0"/>
                <wp:positionH relativeFrom="column">
                  <wp:posOffset>812800</wp:posOffset>
                </wp:positionH>
                <wp:positionV relativeFrom="paragraph">
                  <wp:posOffset>219075</wp:posOffset>
                </wp:positionV>
                <wp:extent cx="3333115" cy="5080"/>
                <wp:effectExtent l="0" t="0" r="0" b="0"/>
                <wp:wrapNone/>
                <wp:docPr id="59" name="肘形连接符 59"/>
                <wp:cNvGraphicFramePr/>
                <a:graphic xmlns:a="http://schemas.openxmlformats.org/drawingml/2006/main">
                  <a:graphicData uri="http://schemas.microsoft.com/office/word/2010/wordprocessingShape">
                    <wps:wsp>
                      <wps:cNvCnPr/>
                      <wps:spPr>
                        <a:xfrm>
                          <a:off x="0" y="0"/>
                          <a:ext cx="3333115" cy="5080"/>
                        </a:xfrm>
                        <a:prstGeom prst="bentConnector3">
                          <a:avLst>
                            <a:gd name="adj1" fmla="val 50009"/>
                          </a:avLst>
                        </a:prstGeom>
                        <a:ln w="9525" cap="flat" cmpd="sng">
                          <a:solidFill>
                            <a:srgbClr val="000000"/>
                          </a:solidFill>
                          <a:prstDash val="solid"/>
                          <a:miter/>
                          <a:headEnd type="none" w="med" len="med"/>
                          <a:tailEnd type="none" w="med" len="med"/>
                        </a:ln>
                        <a:effectLst/>
                      </wps:spPr>
                      <wps:bodyPr/>
                    </wps:wsp>
                  </a:graphicData>
                </a:graphic>
              </wp:anchor>
            </w:drawing>
          </mc:Choice>
          <mc:Fallback>
            <w:pict>
              <v:shape id="_x0000_s1026" o:spid="_x0000_s1026" o:spt="34" type="#_x0000_t34" style="position:absolute;left:0pt;margin-left:64pt;margin-top:17.25pt;height:0.4pt;width:262.45pt;z-index:251689984;mso-width-relative:page;mso-height-relative:page;" filled="f" stroked="t" coordsize="21600,21600" o:gfxdata="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ZvB1wAAAAkB&#10;AAAPAAAAAAAAAAEAIAAAACIAAABkcnMvZG93bnJldi54bWxQSwECFAAUAAAACACHTuJAZenlqRwC&#10;AAAsBAAADgAAAAAAAAABACAAAAAmAQAAZHJzL2Uyb0RvYy54bWxQSwUGAAAAAAYABgBZAQAAtAUA&#10;AAAA&#10;" adj="10802">
                <v:fill on="f" focussize="0,0"/>
                <v:stroke color="#000000" joinstyle="miter"/>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91008" behindDoc="0" locked="0" layoutInCell="1" allowOverlap="1">
                <wp:simplePos x="0" y="0"/>
                <wp:positionH relativeFrom="column">
                  <wp:posOffset>4146550</wp:posOffset>
                </wp:positionH>
                <wp:positionV relativeFrom="paragraph">
                  <wp:posOffset>8255</wp:posOffset>
                </wp:positionV>
                <wp:extent cx="0" cy="212090"/>
                <wp:effectExtent l="4445" t="0" r="14605" b="16510"/>
                <wp:wrapNone/>
                <wp:docPr id="51" name="直接箭头连接符 51"/>
                <wp:cNvGraphicFramePr/>
                <a:graphic xmlns:a="http://schemas.openxmlformats.org/drawingml/2006/main">
                  <a:graphicData uri="http://schemas.microsoft.com/office/word/2010/wordprocessingShape">
                    <wps:wsp>
                      <wps:cNvCnPr/>
                      <wps:spPr>
                        <a:xfrm>
                          <a:off x="0" y="0"/>
                          <a:ext cx="0" cy="21209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326.5pt;margin-top:0.65pt;height:16.7pt;width:0pt;z-index:251691008;mso-width-relative:page;mso-height-relative:page;" filled="f" stroked="t" coordsize="21600,21600" o:gfxdata="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e0YZvWAAAACAEAAA8AAAAAAAAAAQAgAAAAIgAAAGRycy9kb3du&#10;cmV2LnhtbFBLAQIUABQAAAAIAIdO4kDK078+AQIAAPsDAAAOAAAAAAAAAAEAIAAAACUBAABkcnMv&#10;ZTJvRG9jLnhtbFBLBQYAAAAABgAGAFkBAACYBQAAAAA=&#10;">
                <v:fill on="f" focussize="0,0"/>
                <v:stroke color="#000000" joinstyle="round"/>
                <v:imagedata o:title=""/>
                <o:lock v:ext="edit" aspectratio="f"/>
              </v:shape>
            </w:pict>
          </mc:Fallback>
        </mc:AlternateContent>
      </w:r>
    </w:p>
    <w:p w14:paraId="5B304D2C">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3360" behindDoc="0" locked="0" layoutInCell="1" allowOverlap="1">
                <wp:simplePos x="0" y="0"/>
                <wp:positionH relativeFrom="column">
                  <wp:posOffset>1878330</wp:posOffset>
                </wp:positionH>
                <wp:positionV relativeFrom="paragraph">
                  <wp:posOffset>110490</wp:posOffset>
                </wp:positionV>
                <wp:extent cx="1395095" cy="381000"/>
                <wp:effectExtent l="4445" t="4445" r="10160" b="14605"/>
                <wp:wrapNone/>
                <wp:docPr id="17" name="文本框 17"/>
                <wp:cNvGraphicFramePr/>
                <a:graphic xmlns:a="http://schemas.openxmlformats.org/drawingml/2006/main">
                  <a:graphicData uri="http://schemas.microsoft.com/office/word/2010/wordprocessingShape">
                    <wps:wsp>
                      <wps:cNvSpPr txBox="1"/>
                      <wps:spPr>
                        <a:xfrm>
                          <a:off x="0" y="0"/>
                          <a:ext cx="1395095" cy="3810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5360F02">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园林绿化问题</w:t>
                            </w:r>
                          </w:p>
                        </w:txbxContent>
                      </wps:txbx>
                      <wps:bodyPr upright="1"/>
                    </wps:wsp>
                  </a:graphicData>
                </a:graphic>
              </wp:anchor>
            </w:drawing>
          </mc:Choice>
          <mc:Fallback>
            <w:pict>
              <v:shape id="_x0000_s1026" o:spid="_x0000_s1026" o:spt="202" type="#_x0000_t202" style="position:absolute;left:0pt;margin-left:147.9pt;margin-top:8.7pt;height:30pt;width:109.85pt;z-index:251663360;mso-width-relative:page;mso-height-relative:page;" fillcolor="#FFFFFF" filled="t" stroked="t" coordsize="21600,21600" o:gfxdata="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8+5Q9gAAAAJAQAADwAAAAAA&#10;AAABACAAAAAiAAAAZHJzL2Rvd25yZXYueG1sUEsBAhQAFAAAAAgAh07iQONJarETAgAARgQAAA4A&#10;AAAAAAAAAQAgAAAAJwEAAGRycy9lMm9Eb2MueG1sUEsFBgAAAAAGAAYAWQEAAKwFAAAAAA==&#10;">
                <v:fill on="t" focussize="0,0"/>
                <v:stroke color="#000000" joinstyle="miter"/>
                <v:imagedata o:title=""/>
                <o:lock v:ext="edit" aspectratio="f"/>
                <v:textbox>
                  <w:txbxContent>
                    <w:p w14:paraId="55360F02">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园林绿化问题</w:t>
                      </w:r>
                    </w:p>
                  </w:txbxContent>
                </v:textbox>
              </v:shape>
            </w:pict>
          </mc:Fallback>
        </mc:AlternateContent>
      </w:r>
    </w:p>
    <w:p w14:paraId="6E0290ED">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87936" behindDoc="0" locked="0" layoutInCell="1" allowOverlap="1">
                <wp:simplePos x="0" y="0"/>
                <wp:positionH relativeFrom="column">
                  <wp:posOffset>2516505</wp:posOffset>
                </wp:positionH>
                <wp:positionV relativeFrom="paragraph">
                  <wp:posOffset>233045</wp:posOffset>
                </wp:positionV>
                <wp:extent cx="17780" cy="302260"/>
                <wp:effectExtent l="4445" t="0" r="15875" b="2540"/>
                <wp:wrapNone/>
                <wp:docPr id="47" name="直接箭头连接符 47"/>
                <wp:cNvGraphicFramePr/>
                <a:graphic xmlns:a="http://schemas.openxmlformats.org/drawingml/2006/main">
                  <a:graphicData uri="http://schemas.microsoft.com/office/word/2010/wordprocessingShape">
                    <wps:wsp>
                      <wps:cNvCnPr/>
                      <wps:spPr>
                        <a:xfrm flipH="1">
                          <a:off x="0" y="0"/>
                          <a:ext cx="17780" cy="30226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x;margin-left:198.15pt;margin-top:18.35pt;height:23.8pt;width:1.4pt;z-index:251687936;mso-width-relative:page;mso-height-relative:page;" filled="f" stroked="t" coordsize="21600,21600" o:gfxdata="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pN8uXXAAAACQEAAA8AAAAAAAAAAQAg&#10;AAAAIgAAAGRycy9kb3ducmV2LnhtbFBLAQIUABQAAAAIAIdO4kD4fz4SDwIAAAkEAAAOAAAAAAAA&#10;AAEAIAAAACYBAABkcnMvZTJvRG9jLnhtbFBLBQYAAAAABgAGAFkBAACnBQAAAAA=&#10;">
                <v:fill on="f" focussize="0,0"/>
                <v:stroke color="#000000" joinstyle="round"/>
                <v:imagedata o:title=""/>
                <o:lock v:ext="edit" aspectratio="f"/>
              </v:shape>
            </w:pict>
          </mc:Fallback>
        </mc:AlternateContent>
      </w:r>
    </w:p>
    <w:p w14:paraId="2C11C36D">
      <w:pPr>
        <w:rPr>
          <w:rFonts w:hint="eastAsia" w:ascii="仿宋" w:hAnsi="仿宋" w:eastAsia="仿宋" w:cs="仿宋"/>
        </w:rPr>
      </w:pPr>
    </w:p>
    <w:p w14:paraId="60A8E20B">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4384" behindDoc="0" locked="0" layoutInCell="1" allowOverlap="1">
                <wp:simplePos x="0" y="0"/>
                <wp:positionH relativeFrom="column">
                  <wp:posOffset>1079500</wp:posOffset>
                </wp:positionH>
                <wp:positionV relativeFrom="paragraph">
                  <wp:posOffset>300990</wp:posOffset>
                </wp:positionV>
                <wp:extent cx="904875" cy="439420"/>
                <wp:effectExtent l="4445" t="4445" r="5080" b="13335"/>
                <wp:wrapNone/>
                <wp:docPr id="14" name="文本框 14"/>
                <wp:cNvGraphicFramePr/>
                <a:graphic xmlns:a="http://schemas.openxmlformats.org/drawingml/2006/main">
                  <a:graphicData uri="http://schemas.microsoft.com/office/word/2010/wordprocessingShape">
                    <wps:wsp>
                      <wps:cNvSpPr txBox="1"/>
                      <wps:spPr>
                        <a:xfrm>
                          <a:off x="0" y="0"/>
                          <a:ext cx="904875" cy="4394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B986D15">
                            <w:pPr>
                              <w:spacing w:before="100" w:beforeAutospacing="1" w:line="400" w:lineRule="exact"/>
                              <w:ind w:right="120"/>
                              <w:jc w:val="both"/>
                              <w:rPr>
                                <w:rFonts w:ascii="Times New Roman" w:hAnsi="Times New Roman" w:eastAsia="宋体" w:cs="Calibri Light"/>
                                <w:color w:val="000000"/>
                              </w:rPr>
                            </w:pPr>
                            <w:r>
                              <w:rPr>
                                <w:rFonts w:hint="eastAsia" w:ascii="Times New Roman" w:hAnsi="Times New Roman" w:eastAsia="宋体" w:cs="Calibri Light"/>
                                <w:color w:val="000000"/>
                                <w:sz w:val="21"/>
                                <w:szCs w:val="21"/>
                              </w:rPr>
                              <w:t>绿化维护</w:t>
                            </w:r>
                          </w:p>
                        </w:txbxContent>
                      </wps:txbx>
                      <wps:bodyPr upright="1"/>
                    </wps:wsp>
                  </a:graphicData>
                </a:graphic>
              </wp:anchor>
            </w:drawing>
          </mc:Choice>
          <mc:Fallback>
            <w:pict>
              <v:shape id="_x0000_s1026" o:spid="_x0000_s1026" o:spt="202" type="#_x0000_t202" style="position:absolute;left:0pt;margin-left:85pt;margin-top:23.7pt;height:34.6pt;width:71.25pt;z-index:251664384;mso-width-relative:page;mso-height-relative:page;" fillcolor="#FFFFFF" filled="t" stroked="t" coordsize="21600,21600" o:gfxdata="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X/M2dkAAAAKAQAADwAAAAAA&#10;AAABACAAAAAiAAAAZHJzL2Rvd25yZXYueG1sUEsBAhQAFAAAAAgAh07iQMnGoCcSAgAARQQAAA4A&#10;AAAAAAAAAQAgAAAAKAEAAGRycy9lMm9Eb2MueG1sUEsFBgAAAAAGAAYAWQEAAKwFAAAAAA==&#10;">
                <v:fill on="t" focussize="0,0"/>
                <v:stroke color="#000000" joinstyle="miter"/>
                <v:imagedata o:title=""/>
                <o:lock v:ext="edit" aspectratio="f"/>
                <v:textbox>
                  <w:txbxContent>
                    <w:p w14:paraId="1B986D15">
                      <w:pPr>
                        <w:spacing w:before="100" w:beforeAutospacing="1" w:line="400" w:lineRule="exact"/>
                        <w:ind w:right="120"/>
                        <w:jc w:val="both"/>
                        <w:rPr>
                          <w:rFonts w:ascii="Times New Roman" w:hAnsi="Times New Roman" w:eastAsia="宋体" w:cs="Calibri Light"/>
                          <w:color w:val="000000"/>
                        </w:rPr>
                      </w:pPr>
                      <w:r>
                        <w:rPr>
                          <w:rFonts w:hint="eastAsia" w:ascii="Times New Roman" w:hAnsi="Times New Roman" w:eastAsia="宋体" w:cs="Calibri Light"/>
                          <w:color w:val="000000"/>
                          <w:sz w:val="21"/>
                          <w:szCs w:val="21"/>
                        </w:rPr>
                        <w:t>绿化维护</w:t>
                      </w:r>
                    </w:p>
                  </w:txbxContent>
                </v:textbox>
              </v:shape>
            </w:pict>
          </mc:Fallback>
        </mc:AlternateContent>
      </w:r>
      <w:r>
        <w:rPr>
          <w:rFonts w:hint="eastAsia" w:ascii="仿宋" w:hAnsi="仿宋" w:eastAsia="仿宋" w:cs="仿宋"/>
        </w:rPr>
        <mc:AlternateContent>
          <mc:Choice Requires="wps">
            <w:drawing>
              <wp:anchor distT="0" distB="0" distL="114300" distR="114300" simplePos="0" relativeHeight="251686912" behindDoc="0" locked="0" layoutInCell="1" allowOverlap="1">
                <wp:simplePos x="0" y="0"/>
                <wp:positionH relativeFrom="column">
                  <wp:posOffset>3263265</wp:posOffset>
                </wp:positionH>
                <wp:positionV relativeFrom="paragraph">
                  <wp:posOffset>15240</wp:posOffset>
                </wp:positionV>
                <wp:extent cx="635" cy="286385"/>
                <wp:effectExtent l="37465" t="0" r="38100" b="18415"/>
                <wp:wrapNone/>
                <wp:docPr id="18" name="直接箭头连接符 18"/>
                <wp:cNvGraphicFramePr/>
                <a:graphic xmlns:a="http://schemas.openxmlformats.org/drawingml/2006/main">
                  <a:graphicData uri="http://schemas.microsoft.com/office/word/2010/wordprocessingShape">
                    <wps:wsp>
                      <wps:cNvCnPr/>
                      <wps:spPr>
                        <a:xfrm>
                          <a:off x="0" y="0"/>
                          <a:ext cx="635" cy="28638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256.95pt;margin-top:1.2pt;height:22.55pt;width:0.05pt;z-index:251686912;mso-width-relative:page;mso-height-relative:page;" filled="f" stroked="t" coordsize="21600,21600" o:gfxdata="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2BRiDZAAAACAEAAA8AAAAAAAAAAQAgAAAA&#10;IgAAAGRycy9kb3ducmV2LnhtbFBLAQIUABQAAAAIAIdO4kAIRf7SCgIAAAEEAAAOAAAAAAAAAAEA&#10;IAAAACgBAABkcnMvZTJvRG9jLnhtbFBLBQYAAAAABgAGAFkBAACkBQ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85888" behindDoc="0" locked="0" layoutInCell="1" allowOverlap="1">
                <wp:simplePos x="0" y="0"/>
                <wp:positionH relativeFrom="column">
                  <wp:posOffset>1675765</wp:posOffset>
                </wp:positionH>
                <wp:positionV relativeFrom="paragraph">
                  <wp:posOffset>15240</wp:posOffset>
                </wp:positionV>
                <wp:extent cx="0" cy="286385"/>
                <wp:effectExtent l="38100" t="0" r="38100" b="18415"/>
                <wp:wrapNone/>
                <wp:docPr id="19" name="直接箭头连接符 19"/>
                <wp:cNvGraphicFramePr/>
                <a:graphic xmlns:a="http://schemas.openxmlformats.org/drawingml/2006/main">
                  <a:graphicData uri="http://schemas.microsoft.com/office/word/2010/wordprocessingShape">
                    <wps:wsp>
                      <wps:cNvCnPr/>
                      <wps:spPr>
                        <a:xfrm>
                          <a:off x="0" y="0"/>
                          <a:ext cx="0" cy="28638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31.95pt;margin-top:1.2pt;height:22.55pt;width:0pt;z-index:251685888;mso-width-relative:page;mso-height-relative:page;" filled="f" stroked="t" coordsize="21600,21600" o:gfxdata="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4OCLfYAAAACAEAAA8AAAAAAAAAAQAgAAAAIgAA&#10;AGRycy9kb3ducmV2LnhtbFBLAQIUABQAAAAIAIdO4kCrsuUdCAIAAP8DAAAOAAAAAAAAAAEAIAAA&#10;ACcBAABkcnMvZTJvRG9jLnhtbFBLBQYAAAAABgAGAFkBAAChBQ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84864" behindDoc="0" locked="0" layoutInCell="1" allowOverlap="1">
                <wp:simplePos x="0" y="0"/>
                <wp:positionH relativeFrom="column">
                  <wp:posOffset>1676400</wp:posOffset>
                </wp:positionH>
                <wp:positionV relativeFrom="paragraph">
                  <wp:posOffset>14605</wp:posOffset>
                </wp:positionV>
                <wp:extent cx="1587500" cy="635"/>
                <wp:effectExtent l="0" t="0" r="0" b="0"/>
                <wp:wrapNone/>
                <wp:docPr id="25" name="直接箭头连接符 25"/>
                <wp:cNvGraphicFramePr/>
                <a:graphic xmlns:a="http://schemas.openxmlformats.org/drawingml/2006/main">
                  <a:graphicData uri="http://schemas.microsoft.com/office/word/2010/wordprocessingShape">
                    <wps:wsp>
                      <wps:cNvCnPr/>
                      <wps:spPr>
                        <a:xfrm flipV="1">
                          <a:off x="0" y="0"/>
                          <a:ext cx="1587500" cy="63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32pt;margin-top:1.15pt;height:0.05pt;width:125pt;z-index:251684864;mso-width-relative:page;mso-height-relative:page;" filled="f" stroked="t" coordsize="21600,21600" o:gfxdata="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VBYTjUAAAABwEAAA8AAAAAAAAAAQAgAAAAIgAA&#10;AGRycy9kb3ducmV2LnhtbFBLAQIUABQAAAAIAIdO4kBHDCndDAIAAAgEAAAOAAAAAAAAAAEAIAAA&#10;ACMBAABkcnMvZTJvRG9jLnhtbFBLBQYAAAAABgAGAFkBAAChBQAAAAA=&#10;">
                <v:fill on="f" focussize="0,0"/>
                <v:stroke color="#000000" joinstyle="round"/>
                <v:imagedata o:title=""/>
                <o:lock v:ext="edit" aspectratio="f"/>
              </v:shape>
            </w:pict>
          </mc:Fallback>
        </mc:AlternateContent>
      </w:r>
      <w:r>
        <w:rPr>
          <w:rFonts w:hint="eastAsia" w:ascii="仿宋" w:hAnsi="仿宋" w:eastAsia="仿宋" w:cs="仿宋"/>
        </w:rPr>
        <w:tab/>
      </w:r>
    </w:p>
    <w:p w14:paraId="1A7A19F8">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5408" behindDoc="0" locked="0" layoutInCell="1" allowOverlap="1">
                <wp:simplePos x="0" y="0"/>
                <wp:positionH relativeFrom="column">
                  <wp:posOffset>2606675</wp:posOffset>
                </wp:positionH>
                <wp:positionV relativeFrom="paragraph">
                  <wp:posOffset>3810</wp:posOffset>
                </wp:positionV>
                <wp:extent cx="904875" cy="439420"/>
                <wp:effectExtent l="4445" t="4445" r="5080" b="13335"/>
                <wp:wrapNone/>
                <wp:docPr id="26" name="文本框 26"/>
                <wp:cNvGraphicFramePr/>
                <a:graphic xmlns:a="http://schemas.openxmlformats.org/drawingml/2006/main">
                  <a:graphicData uri="http://schemas.microsoft.com/office/word/2010/wordprocessingShape">
                    <wps:wsp>
                      <wps:cNvSpPr txBox="1"/>
                      <wps:spPr>
                        <a:xfrm>
                          <a:off x="0" y="0"/>
                          <a:ext cx="904875" cy="4394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8C02BD9">
                            <w:pPr>
                              <w:spacing w:line="400" w:lineRule="exact"/>
                              <w:ind w:right="120"/>
                              <w:jc w:val="both"/>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安全隐患</w:t>
                            </w:r>
                          </w:p>
                        </w:txbxContent>
                      </wps:txbx>
                      <wps:bodyPr upright="1"/>
                    </wps:wsp>
                  </a:graphicData>
                </a:graphic>
              </wp:anchor>
            </w:drawing>
          </mc:Choice>
          <mc:Fallback>
            <w:pict>
              <v:shape id="_x0000_s1026" o:spid="_x0000_s1026" o:spt="202" type="#_x0000_t202" style="position:absolute;left:0pt;margin-left:205.25pt;margin-top:0.3pt;height:34.6pt;width:71.25pt;z-index:251665408;mso-width-relative:page;mso-height-relative:page;" fillcolor="#FFFFFF" filled="t" stroked="t" coordsize="21600,21600" o:gfxdata="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F5vWAAAABwEAAA8AAAAAAAAA&#10;AQAgAAAAIgAAAGRycy9kb3ducmV2LnhtbFBLAQIUABQAAAAIAIdO4kDcCqcuEwIAAEUEAAAOAAAA&#10;AAAAAAEAIAAAACUBAABkcnMvZTJvRG9jLnhtbFBLBQYAAAAABgAGAFkBAACqBQAAAAA=&#10;">
                <v:fill on="t" focussize="0,0"/>
                <v:stroke color="#000000" joinstyle="miter"/>
                <v:imagedata o:title=""/>
                <o:lock v:ext="edit" aspectratio="f"/>
                <v:textbox>
                  <w:txbxContent>
                    <w:p w14:paraId="48C02BD9">
                      <w:pPr>
                        <w:spacing w:line="400" w:lineRule="exact"/>
                        <w:ind w:right="120"/>
                        <w:jc w:val="both"/>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安全隐患</w:t>
                      </w:r>
                    </w:p>
                  </w:txbxContent>
                </v:textbox>
              </v:shape>
            </w:pict>
          </mc:Fallback>
        </mc:AlternateContent>
      </w:r>
    </w:p>
    <w:p w14:paraId="28508919">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78720" behindDoc="0" locked="0" layoutInCell="1" allowOverlap="1">
                <wp:simplePos x="0" y="0"/>
                <wp:positionH relativeFrom="column">
                  <wp:posOffset>2974340</wp:posOffset>
                </wp:positionH>
                <wp:positionV relativeFrom="paragraph">
                  <wp:posOffset>205740</wp:posOffset>
                </wp:positionV>
                <wp:extent cx="8890" cy="192405"/>
                <wp:effectExtent l="32385" t="0" r="34925" b="17145"/>
                <wp:wrapNone/>
                <wp:docPr id="58" name="直接箭头连接符 58"/>
                <wp:cNvGraphicFramePr/>
                <a:graphic xmlns:a="http://schemas.openxmlformats.org/drawingml/2006/main">
                  <a:graphicData uri="http://schemas.microsoft.com/office/word/2010/wordprocessingShape">
                    <wps:wsp>
                      <wps:cNvCnPr/>
                      <wps:spPr>
                        <a:xfrm>
                          <a:off x="0" y="0"/>
                          <a:ext cx="8890" cy="19240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234.2pt;margin-top:16.2pt;height:15.15pt;width:0.7pt;z-index:251678720;mso-width-relative:page;mso-height-relative:page;" filled="f" stroked="t" coordsize="21600,21600" o:gfxdata="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pFOmNoAAAAJAQAADwAAAAAAAAABACAA&#10;AAAiAAAAZHJzL2Rvd25yZXYueG1sUEsBAhQAFAAAAAgAh07iQL3Z7AELAgAAAgQAAA4AAAAAAAAA&#10;AQAgAAAAKQEAAGRycy9lMm9Eb2MueG1sUEsFBgAAAAAGAAYAWQEAAKYFA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79744" behindDoc="0" locked="0" layoutInCell="1" allowOverlap="1">
                <wp:simplePos x="0" y="0"/>
                <wp:positionH relativeFrom="column">
                  <wp:posOffset>1490345</wp:posOffset>
                </wp:positionH>
                <wp:positionV relativeFrom="paragraph">
                  <wp:posOffset>242570</wp:posOffset>
                </wp:positionV>
                <wp:extent cx="7620" cy="235585"/>
                <wp:effectExtent l="33020" t="0" r="35560" b="12065"/>
                <wp:wrapNone/>
                <wp:docPr id="52" name="直接箭头连接符 52"/>
                <wp:cNvGraphicFramePr/>
                <a:graphic xmlns:a="http://schemas.openxmlformats.org/drawingml/2006/main">
                  <a:graphicData uri="http://schemas.microsoft.com/office/word/2010/wordprocessingShape">
                    <wps:wsp>
                      <wps:cNvCnPr/>
                      <wps:spPr>
                        <a:xfrm>
                          <a:off x="0" y="0"/>
                          <a:ext cx="7620" cy="23558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17.35pt;margin-top:19.1pt;height:18.55pt;width:0.6pt;z-index:251679744;mso-width-relative:page;mso-height-relative:page;" filled="f" stroked="t" coordsize="21600,21600" o:gfxdata="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7QTxu2wAAAAkBAAAPAAAAAAAAAAEA&#10;IAAAACIAAABkcnMvZG93bnJldi54bWxQSwECFAAUAAAACACHTuJA5ZEDJQwCAAACBAAADgAAAAAA&#10;AAABACAAAAAqAQAAZHJzL2Uyb0RvYy54bWxQSwUGAAAAAAYABgBZAQAAqAUAAAAA&#10;">
                <v:fill on="f" focussize="0,0"/>
                <v:stroke color="#000000" joinstyle="round" endarrow="block"/>
                <v:imagedata o:title=""/>
                <o:lock v:ext="edit" aspectratio="f"/>
              </v:shape>
            </w:pict>
          </mc:Fallback>
        </mc:AlternateContent>
      </w:r>
    </w:p>
    <w:p w14:paraId="29353521">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6432" behindDoc="0" locked="0" layoutInCell="1" allowOverlap="1">
                <wp:simplePos x="0" y="0"/>
                <wp:positionH relativeFrom="column">
                  <wp:posOffset>594995</wp:posOffset>
                </wp:positionH>
                <wp:positionV relativeFrom="paragraph">
                  <wp:posOffset>180975</wp:posOffset>
                </wp:positionV>
                <wp:extent cx="1787525" cy="325755"/>
                <wp:effectExtent l="4445" t="4445" r="17780" b="12700"/>
                <wp:wrapNone/>
                <wp:docPr id="28" name="文本框 28"/>
                <wp:cNvGraphicFramePr/>
                <a:graphic xmlns:a="http://schemas.openxmlformats.org/drawingml/2006/main">
                  <a:graphicData uri="http://schemas.microsoft.com/office/word/2010/wordprocessingShape">
                    <wps:wsp>
                      <wps:cNvSpPr txBox="1"/>
                      <wps:spPr>
                        <a:xfrm>
                          <a:off x="0" y="0"/>
                          <a:ext cx="1184275" cy="4991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FF34AA1">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类型确认及维护方案制定</w:t>
                            </w:r>
                          </w:p>
                        </w:txbxContent>
                      </wps:txbx>
                      <wps:bodyPr upright="1"/>
                    </wps:wsp>
                  </a:graphicData>
                </a:graphic>
              </wp:anchor>
            </w:drawing>
          </mc:Choice>
          <mc:Fallback>
            <w:pict>
              <v:shape id="_x0000_s1026" o:spid="_x0000_s1026" o:spt="202" type="#_x0000_t202" style="position:absolute;left:0pt;margin-left:46.85pt;margin-top:14.25pt;height:25.65pt;width:140.75pt;z-index:251666432;mso-width-relative:page;mso-height-relative:page;" fillcolor="#FFFFFF" filled="t" stroked="t" coordsize="21600,21600" o:gfxdata="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7+5NY9gAAAAIAQAADwAAAAAA&#10;AAABACAAAAAiAAAAZHJzL2Rvd25yZXYueG1sUEsBAhQAFAAAAAgAh07iQJmfI7oTAgAARgQAAA4A&#10;AAAAAAAAAQAgAAAAJwEAAGRycy9lMm9Eb2MueG1sUEsFBgAAAAAGAAYAWQEAAKwFAAAAAA==&#10;">
                <v:fill on="t" focussize="0,0"/>
                <v:stroke color="#000000" joinstyle="miter"/>
                <v:imagedata o:title=""/>
                <o:lock v:ext="edit" aspectratio="f"/>
                <v:textbox>
                  <w:txbxContent>
                    <w:p w14:paraId="5FF34AA1">
                      <w:pPr>
                        <w:spacing w:line="240" w:lineRule="atLeas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类型确认及维护方案制定</w:t>
                      </w:r>
                    </w:p>
                  </w:txbxContent>
                </v:textbox>
              </v:shape>
            </w:pict>
          </mc:Fallback>
        </mc:AlternateContent>
      </w:r>
      <w:r>
        <w:rPr>
          <w:rFonts w:hint="eastAsia" w:ascii="仿宋" w:hAnsi="仿宋" w:eastAsia="仿宋" w:cs="仿宋"/>
        </w:rPr>
        <mc:AlternateContent>
          <mc:Choice Requires="wps">
            <w:drawing>
              <wp:anchor distT="0" distB="0" distL="114300" distR="114300" simplePos="0" relativeHeight="251667456" behindDoc="0" locked="0" layoutInCell="1" allowOverlap="1">
                <wp:simplePos x="0" y="0"/>
                <wp:positionH relativeFrom="column">
                  <wp:posOffset>2495550</wp:posOffset>
                </wp:positionH>
                <wp:positionV relativeFrom="paragraph">
                  <wp:posOffset>137795</wp:posOffset>
                </wp:positionV>
                <wp:extent cx="1225550" cy="353060"/>
                <wp:effectExtent l="4445" t="4445" r="8255" b="23495"/>
                <wp:wrapNone/>
                <wp:docPr id="23" name="文本框 23"/>
                <wp:cNvGraphicFramePr/>
                <a:graphic xmlns:a="http://schemas.openxmlformats.org/drawingml/2006/main">
                  <a:graphicData uri="http://schemas.microsoft.com/office/word/2010/wordprocessingShape">
                    <wps:wsp>
                      <wps:cNvSpPr txBox="1"/>
                      <wps:spPr>
                        <a:xfrm>
                          <a:off x="0" y="0"/>
                          <a:ext cx="1016000" cy="4991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1F55B07">
                            <w:pPr>
                              <w:spacing w:line="240" w:lineRule="atLeast"/>
                              <w:ind w:right="120"/>
                              <w:jc w:val="both"/>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采取紧急处理措施</w:t>
                            </w:r>
                          </w:p>
                        </w:txbxContent>
                      </wps:txbx>
                      <wps:bodyPr upright="1"/>
                    </wps:wsp>
                  </a:graphicData>
                </a:graphic>
              </wp:anchor>
            </w:drawing>
          </mc:Choice>
          <mc:Fallback>
            <w:pict>
              <v:shape id="_x0000_s1026" o:spid="_x0000_s1026" o:spt="202" type="#_x0000_t202" style="position:absolute;left:0pt;margin-left:196.5pt;margin-top:10.85pt;height:27.8pt;width:96.5pt;z-index:251667456;mso-width-relative:page;mso-height-relative:page;" fillcolor="#FFFFFF" filled="t" stroked="t" coordsize="21600,21600" o:gfxdata="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KGVrI2QAAAAkBAAAPAAAA&#10;AAAAAAEAIAAAACIAAABkcnMvZG93bnJldi54bWxQSwECFAAUAAAACACHTuJAI4hR7BQCAABGBAAA&#10;DgAAAAAAAAABACAAAAAoAQAAZHJzL2Uyb0RvYy54bWxQSwUGAAAAAAYABgBZAQAArgUAAAAA&#10;">
                <v:fill on="t" focussize="0,0"/>
                <v:stroke color="#000000" joinstyle="miter"/>
                <v:imagedata o:title=""/>
                <o:lock v:ext="edit" aspectratio="f"/>
                <v:textbox>
                  <w:txbxContent>
                    <w:p w14:paraId="01F55B07">
                      <w:pPr>
                        <w:spacing w:line="240" w:lineRule="atLeast"/>
                        <w:ind w:right="120"/>
                        <w:jc w:val="both"/>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采取紧急处理措施</w:t>
                      </w:r>
                    </w:p>
                  </w:txbxContent>
                </v:textbox>
              </v:shape>
            </w:pict>
          </mc:Fallback>
        </mc:AlternateContent>
      </w:r>
    </w:p>
    <w:p w14:paraId="08D42470">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80768" behindDoc="0" locked="0" layoutInCell="1" allowOverlap="1">
                <wp:simplePos x="0" y="0"/>
                <wp:positionH relativeFrom="column">
                  <wp:posOffset>1471930</wp:posOffset>
                </wp:positionH>
                <wp:positionV relativeFrom="paragraph">
                  <wp:posOffset>252730</wp:posOffset>
                </wp:positionV>
                <wp:extent cx="17145" cy="370205"/>
                <wp:effectExtent l="34290" t="0" r="24765" b="10795"/>
                <wp:wrapNone/>
                <wp:docPr id="56" name="直接箭头连接符 56"/>
                <wp:cNvGraphicFramePr/>
                <a:graphic xmlns:a="http://schemas.openxmlformats.org/drawingml/2006/main">
                  <a:graphicData uri="http://schemas.microsoft.com/office/word/2010/wordprocessingShape">
                    <wps:wsp>
                      <wps:cNvCnPr/>
                      <wps:spPr>
                        <a:xfrm flipH="1">
                          <a:off x="0" y="0"/>
                          <a:ext cx="17145" cy="37020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15.9pt;margin-top:19.9pt;height:29.15pt;width:1.35pt;z-index:251680768;mso-width-relative:page;mso-height-relative:page;" filled="f" stroked="t" coordsize="21600,21600" o:gfxdata="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6DXLtoAAAAJAQAADwAA&#10;AAAAAAABACAAAAAiAAAAZHJzL2Rvd25yZXYueG1sUEsBAhQAFAAAAAgAh07iQFcfCO4UAgAADQQA&#10;AA4AAAAAAAAAAQAgAAAAKQEAAGRycy9lMm9Eb2MueG1sUEsFBgAAAAAGAAYAWQEAAK8FAAAAAA==&#10;">
                <v:fill on="f" focussize="0,0"/>
                <v:stroke color="#000000" joinstyle="round" endarrow="block"/>
                <v:imagedata o:title=""/>
                <o:lock v:ext="edit" aspectratio="f"/>
              </v:shape>
            </w:pict>
          </mc:Fallback>
        </mc:AlternateContent>
      </w:r>
      <w:r>
        <w:rPr>
          <w:rFonts w:hint="eastAsia" w:ascii="仿宋" w:hAnsi="仿宋" w:eastAsia="仿宋" w:cs="仿宋"/>
        </w:rPr>
        <w:tab/>
      </w:r>
      <w:r>
        <w:rPr>
          <w:rFonts w:hint="eastAsia" w:ascii="仿宋" w:hAnsi="仿宋" w:eastAsia="仿宋" w:cs="仿宋"/>
        </w:rPr>
        <w:tab/>
      </w:r>
    </w:p>
    <w:p w14:paraId="4E897AB9">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81792" behindDoc="0" locked="0" layoutInCell="1" allowOverlap="1">
                <wp:simplePos x="0" y="0"/>
                <wp:positionH relativeFrom="column">
                  <wp:posOffset>2992755</wp:posOffset>
                </wp:positionH>
                <wp:positionV relativeFrom="paragraph">
                  <wp:posOffset>2540</wp:posOffset>
                </wp:positionV>
                <wp:extent cx="0" cy="430530"/>
                <wp:effectExtent l="38100" t="0" r="38100" b="7620"/>
                <wp:wrapNone/>
                <wp:docPr id="57" name="直接箭头连接符 57"/>
                <wp:cNvGraphicFramePr/>
                <a:graphic xmlns:a="http://schemas.openxmlformats.org/drawingml/2006/main">
                  <a:graphicData uri="http://schemas.microsoft.com/office/word/2010/wordprocessingShape">
                    <wps:wsp>
                      <wps:cNvCnPr/>
                      <wps:spPr>
                        <a:xfrm>
                          <a:off x="0" y="0"/>
                          <a:ext cx="0" cy="43053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235.65pt;margin-top:0.2pt;height:33.9pt;width:0pt;z-index:251681792;mso-width-relative:page;mso-height-relative:page;" filled="f" stroked="t" coordsize="21600,21600" o:gfxdata="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qAERPWAAAABwEAAA8AAAAAAAAAAQAgAAAAIgAA&#10;AGRycy9kb3ducmV2LnhtbFBLAQIUABQAAAAIAIdO4kDovMPFCgIAAP8DAAAOAAAAAAAAAAEAIAAA&#10;ACUBAABkcnMvZTJvRG9jLnhtbFBLBQYAAAAABgAGAFkBAAChBQAAAAA=&#10;">
                <v:fill on="f" focussize="0,0"/>
                <v:stroke color="#000000" joinstyle="round" endarrow="block"/>
                <v:imagedata o:title=""/>
                <o:lock v:ext="edit" aspectratio="f"/>
              </v:shape>
            </w:pict>
          </mc:Fallback>
        </mc:AlternateContent>
      </w:r>
    </w:p>
    <w:p w14:paraId="5C0DB188">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9504" behindDoc="0" locked="0" layoutInCell="1" allowOverlap="1">
                <wp:simplePos x="0" y="0"/>
                <wp:positionH relativeFrom="column">
                  <wp:posOffset>2323465</wp:posOffset>
                </wp:positionH>
                <wp:positionV relativeFrom="paragraph">
                  <wp:posOffset>180975</wp:posOffset>
                </wp:positionV>
                <wp:extent cx="1218565" cy="381000"/>
                <wp:effectExtent l="4445" t="5080" r="15240" b="13970"/>
                <wp:wrapNone/>
                <wp:docPr id="35" name="文本框 35"/>
                <wp:cNvGraphicFramePr/>
                <a:graphic xmlns:a="http://schemas.openxmlformats.org/drawingml/2006/main">
                  <a:graphicData uri="http://schemas.microsoft.com/office/word/2010/wordprocessingShape">
                    <wps:wsp>
                      <wps:cNvSpPr txBox="1"/>
                      <wps:spPr>
                        <a:xfrm>
                          <a:off x="0" y="0"/>
                          <a:ext cx="1218565" cy="3810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AF90161">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处理方案制定</w:t>
                            </w:r>
                          </w:p>
                        </w:txbxContent>
                      </wps:txbx>
                      <wps:bodyPr upright="1"/>
                    </wps:wsp>
                  </a:graphicData>
                </a:graphic>
              </wp:anchor>
            </w:drawing>
          </mc:Choice>
          <mc:Fallback>
            <w:pict>
              <v:shape id="_x0000_s1026" o:spid="_x0000_s1026" o:spt="202" type="#_x0000_t202" style="position:absolute;left:0pt;margin-left:182.95pt;margin-top:14.25pt;height:30pt;width:95.95pt;z-index:251669504;mso-width-relative:page;mso-height-relative:page;" fillcolor="#FFFFFF" filled="t" stroked="t" coordsize="21600,21600" o:gfxdata="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e5ZaLYAAAACQEAAA8AAAAA&#10;AAAAAQAgAAAAIgAAAGRycy9kb3ducmV2LnhtbFBLAQIUABQAAAAIAIdO4kAjHUEqFAIAAEYEAAAO&#10;AAAAAAAAAAEAIAAAACcBAABkcnMvZTJvRG9jLnhtbFBLBQYAAAAABgAGAFkBAACtBQAAAAA=&#10;">
                <v:fill on="t" focussize="0,0"/>
                <v:stroke color="#000000" joinstyle="miter"/>
                <v:imagedata o:title=""/>
                <o:lock v:ext="edit" aspectratio="f"/>
                <v:textbox>
                  <w:txbxContent>
                    <w:p w14:paraId="1AF90161">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处理方案制定</w:t>
                      </w:r>
                    </w:p>
                  </w:txbxContent>
                </v:textbox>
              </v:shape>
            </w:pict>
          </mc:Fallback>
        </mc:AlternateContent>
      </w:r>
      <w:r>
        <w:rPr>
          <w:rFonts w:hint="eastAsia" w:ascii="仿宋" w:hAnsi="仿宋" w:eastAsia="仿宋" w:cs="仿宋"/>
        </w:rPr>
        <mc:AlternateContent>
          <mc:Choice Requires="wps">
            <w:drawing>
              <wp:anchor distT="0" distB="0" distL="114300" distR="114300" simplePos="0" relativeHeight="251668480" behindDoc="0" locked="0" layoutInCell="1" allowOverlap="1">
                <wp:simplePos x="0" y="0"/>
                <wp:positionH relativeFrom="column">
                  <wp:posOffset>898525</wp:posOffset>
                </wp:positionH>
                <wp:positionV relativeFrom="paragraph">
                  <wp:posOffset>94615</wp:posOffset>
                </wp:positionV>
                <wp:extent cx="958850" cy="381000"/>
                <wp:effectExtent l="5080" t="4445" r="7620" b="14605"/>
                <wp:wrapNone/>
                <wp:docPr id="22" name="文本框 22"/>
                <wp:cNvGraphicFramePr/>
                <a:graphic xmlns:a="http://schemas.openxmlformats.org/drawingml/2006/main">
                  <a:graphicData uri="http://schemas.microsoft.com/office/word/2010/wordprocessingShape">
                    <wps:wsp>
                      <wps:cNvSpPr txBox="1"/>
                      <wps:spPr>
                        <a:xfrm>
                          <a:off x="0" y="0"/>
                          <a:ext cx="958850" cy="3810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CF837B6">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施工修复</w:t>
                            </w:r>
                          </w:p>
                        </w:txbxContent>
                      </wps:txbx>
                      <wps:bodyPr upright="1"/>
                    </wps:wsp>
                  </a:graphicData>
                </a:graphic>
              </wp:anchor>
            </w:drawing>
          </mc:Choice>
          <mc:Fallback>
            <w:pict>
              <v:shape id="_x0000_s1026" o:spid="_x0000_s1026" o:spt="202" type="#_x0000_t202" style="position:absolute;left:0pt;margin-left:70.75pt;margin-top:7.45pt;height:30pt;width:75.5pt;z-index:251668480;mso-width-relative:page;mso-height-relative:page;" fillcolor="#FFFFFF" filled="t" stroked="t" coordsize="21600,21600" o:gfxdata="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8AblANcAAAAJAQAADwAAAAAAAAAB&#10;ACAAAAAiAAAAZHJzL2Rvd25yZXYueG1sUEsBAhQAFAAAAAgAh07iQJ9VyywRAgAARQQAAA4AAAAA&#10;AAAAAQAgAAAAJgEAAGRycy9lMm9Eb2MueG1sUEsFBgAAAAAGAAYAWQEAAKkFAAAAAA==&#10;">
                <v:fill on="t" focussize="0,0"/>
                <v:stroke color="#000000" joinstyle="miter"/>
                <v:imagedata o:title=""/>
                <o:lock v:ext="edit" aspectratio="f"/>
                <v:textbox>
                  <w:txbxContent>
                    <w:p w14:paraId="0CF837B6">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施工修复</w:t>
                      </w:r>
                    </w:p>
                  </w:txbxContent>
                </v:textbox>
              </v:shape>
            </w:pict>
          </mc:Fallback>
        </mc:AlternateContent>
      </w:r>
    </w:p>
    <w:p w14:paraId="2072A7BE">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82816" behindDoc="0" locked="0" layoutInCell="1" allowOverlap="1">
                <wp:simplePos x="0" y="0"/>
                <wp:positionH relativeFrom="column">
                  <wp:posOffset>1358265</wp:posOffset>
                </wp:positionH>
                <wp:positionV relativeFrom="paragraph">
                  <wp:posOffset>214630</wp:posOffset>
                </wp:positionV>
                <wp:extent cx="0" cy="310515"/>
                <wp:effectExtent l="38100" t="0" r="38100" b="13335"/>
                <wp:wrapNone/>
                <wp:docPr id="38" name="直接箭头连接符 38"/>
                <wp:cNvGraphicFramePr/>
                <a:graphic xmlns:a="http://schemas.openxmlformats.org/drawingml/2006/main">
                  <a:graphicData uri="http://schemas.microsoft.com/office/word/2010/wordprocessingShape">
                    <wps:wsp>
                      <wps:cNvCnPr/>
                      <wps:spPr>
                        <a:xfrm>
                          <a:off x="0" y="0"/>
                          <a:ext cx="0" cy="31051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06.95pt;margin-top:16.9pt;height:24.45pt;width:0pt;z-index:251682816;mso-width-relative:page;mso-height-relative:page;" filled="f" stroked="t" coordsize="21600,21600" o:gfxdata="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OMSu9gAAAAJAQAADwAAAAAAAAABACAAAAAiAAAA&#10;ZHJzL2Rvd25yZXYueG1sUEsBAhQAFAAAAAgAh07iQIZsntMHAgAA/wMAAA4AAAAAAAAAAQAgAAAA&#10;JwEAAGRycy9lMm9Eb2MueG1sUEsFBgAAAAAGAAYAWQEAAKAFAAAAAA==&#10;">
                <v:fill on="f" focussize="0,0"/>
                <v:stroke color="#000000" joinstyle="round" endarrow="block"/>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83840" behindDoc="0" locked="0" layoutInCell="1" allowOverlap="1">
                <wp:simplePos x="0" y="0"/>
                <wp:positionH relativeFrom="column">
                  <wp:posOffset>2968625</wp:posOffset>
                </wp:positionH>
                <wp:positionV relativeFrom="paragraph">
                  <wp:posOffset>264795</wp:posOffset>
                </wp:positionV>
                <wp:extent cx="635" cy="310515"/>
                <wp:effectExtent l="37465" t="0" r="38100" b="13335"/>
                <wp:wrapNone/>
                <wp:docPr id="31" name="直接箭头连接符 31"/>
                <wp:cNvGraphicFramePr/>
                <a:graphic xmlns:a="http://schemas.openxmlformats.org/drawingml/2006/main">
                  <a:graphicData uri="http://schemas.microsoft.com/office/word/2010/wordprocessingShape">
                    <wps:wsp>
                      <wps:cNvCnPr/>
                      <wps:spPr>
                        <a:xfrm>
                          <a:off x="0" y="0"/>
                          <a:ext cx="635" cy="31051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233.75pt;margin-top:20.85pt;height:24.45pt;width:0.05pt;z-index:251683840;mso-width-relative:page;mso-height-relative:page;" filled="f" stroked="t" coordsize="21600,21600" o:gfxdata="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goCofdgAAAAJAQAADwAAAAAAAAABACAAAAAi&#10;AAAAZHJzL2Rvd25yZXYueG1sUEsBAhQAFAAAAAgAh07iQM+E5RMKAgAAAQQAAA4AAAAAAAAAAQAg&#10;AAAAJwEAAGRycy9lMm9Eb2MueG1sUEsFBgAAAAAGAAYAWQEAAKMFAAAAAA==&#10;">
                <v:fill on="f" focussize="0,0"/>
                <v:stroke color="#000000" joinstyle="round" endarrow="block"/>
                <v:imagedata o:title=""/>
                <o:lock v:ext="edit" aspectratio="f"/>
              </v:shape>
            </w:pict>
          </mc:Fallback>
        </mc:AlternateContent>
      </w:r>
      <w:r>
        <w:rPr>
          <w:rFonts w:hint="eastAsia" w:ascii="仿宋" w:hAnsi="仿宋" w:eastAsia="仿宋" w:cs="仿宋"/>
        </w:rPr>
        <w:tab/>
      </w:r>
      <w:r>
        <w:rPr>
          <w:rFonts w:hint="eastAsia" w:ascii="仿宋" w:hAnsi="仿宋" w:eastAsia="仿宋" w:cs="仿宋"/>
        </w:rPr>
        <w:tab/>
      </w:r>
    </w:p>
    <w:p w14:paraId="393CDE4A">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72576" behindDoc="0" locked="0" layoutInCell="1" allowOverlap="1">
                <wp:simplePos x="0" y="0"/>
                <wp:positionH relativeFrom="column">
                  <wp:posOffset>660400</wp:posOffset>
                </wp:positionH>
                <wp:positionV relativeFrom="paragraph">
                  <wp:posOffset>278130</wp:posOffset>
                </wp:positionV>
                <wp:extent cx="1300480" cy="381000"/>
                <wp:effectExtent l="4445" t="4445" r="9525" b="14605"/>
                <wp:wrapNone/>
                <wp:docPr id="32" name="文本框 32"/>
                <wp:cNvGraphicFramePr/>
                <a:graphic xmlns:a="http://schemas.openxmlformats.org/drawingml/2006/main">
                  <a:graphicData uri="http://schemas.microsoft.com/office/word/2010/wordprocessingShape">
                    <wps:wsp>
                      <wps:cNvSpPr txBox="1"/>
                      <wps:spPr>
                        <a:xfrm>
                          <a:off x="0" y="0"/>
                          <a:ext cx="1300480" cy="3810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3B51BDA">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核查修复情况</w:t>
                            </w:r>
                          </w:p>
                        </w:txbxContent>
                      </wps:txbx>
                      <wps:bodyPr upright="1"/>
                    </wps:wsp>
                  </a:graphicData>
                </a:graphic>
              </wp:anchor>
            </w:drawing>
          </mc:Choice>
          <mc:Fallback>
            <w:pict>
              <v:shape id="_x0000_s1026" o:spid="_x0000_s1026" o:spt="202" type="#_x0000_t202" style="position:absolute;left:0pt;margin-left:52pt;margin-top:21.9pt;height:30pt;width:102.4pt;z-index:251672576;mso-width-relative:page;mso-height-relative:page;" fillcolor="#FFFFFF" filled="t" stroked="t" coordsize="21600,21600" o:gfxdata="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gF5Ov1gAAAAoBAAAPAAAAAAAA&#10;AAEAIAAAACIAAABkcnMvZG93bnJldi54bWxQSwECFAAUAAAACACHTuJAc1rwDBQCAABGBAAADgAA&#10;AAAAAAABACAAAAAlAQAAZHJzL2Uyb0RvYy54bWxQSwUGAAAAAAYABgBZAQAAqwUAAAAA&#10;">
                <v:fill on="t" focussize="0,0"/>
                <v:stroke color="#000000" joinstyle="miter"/>
                <v:imagedata o:title=""/>
                <o:lock v:ext="edit" aspectratio="f"/>
                <v:textbox>
                  <w:txbxContent>
                    <w:p w14:paraId="63B51BDA">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核查修复情况</w:t>
                      </w:r>
                    </w:p>
                  </w:txbxContent>
                </v:textbox>
              </v:shape>
            </w:pict>
          </mc:Fallback>
        </mc:AlternateContent>
      </w:r>
      <w:r>
        <w:rPr>
          <w:rFonts w:hint="eastAsia" w:ascii="仿宋" w:hAnsi="仿宋" w:eastAsia="仿宋" w:cs="仿宋"/>
        </w:rPr>
        <mc:AlternateContent>
          <mc:Choice Requires="wps">
            <w:drawing>
              <wp:anchor distT="0" distB="0" distL="114300" distR="114300" simplePos="0" relativeHeight="251671552" behindDoc="0" locked="0" layoutInCell="1" allowOverlap="1">
                <wp:simplePos x="0" y="0"/>
                <wp:positionH relativeFrom="column">
                  <wp:posOffset>2444750</wp:posOffset>
                </wp:positionH>
                <wp:positionV relativeFrom="paragraph">
                  <wp:posOffset>278130</wp:posOffset>
                </wp:positionV>
                <wp:extent cx="1133475" cy="381000"/>
                <wp:effectExtent l="4445" t="4445" r="5080" b="14605"/>
                <wp:wrapNone/>
                <wp:docPr id="27" name="文本框 27"/>
                <wp:cNvGraphicFramePr/>
                <a:graphic xmlns:a="http://schemas.openxmlformats.org/drawingml/2006/main">
                  <a:graphicData uri="http://schemas.microsoft.com/office/word/2010/wordprocessingShape">
                    <wps:wsp>
                      <wps:cNvSpPr txBox="1"/>
                      <wps:spPr>
                        <a:xfrm>
                          <a:off x="0" y="0"/>
                          <a:ext cx="1133475" cy="3810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36031DF">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施工修复</w:t>
                            </w:r>
                          </w:p>
                        </w:txbxContent>
                      </wps:txbx>
                      <wps:bodyPr upright="1"/>
                    </wps:wsp>
                  </a:graphicData>
                </a:graphic>
              </wp:anchor>
            </w:drawing>
          </mc:Choice>
          <mc:Fallback>
            <w:pict>
              <v:shape id="_x0000_s1026" o:spid="_x0000_s1026" o:spt="202" type="#_x0000_t202" style="position:absolute;left:0pt;margin-left:192.5pt;margin-top:21.9pt;height:30pt;width:89.25pt;z-index:251671552;mso-width-relative:page;mso-height-relative:page;" fillcolor="#FFFFFF" filled="t" stroked="t" coordsize="21600,21600" o:gfxdata="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4dRj42AAAAAoBAAAPAAAA&#10;AAAAAAEAIAAAACIAAABkcnMvZG93bnJldi54bWxQSwECFAAUAAAACACHTuJARoizfBUCAABGBAAA&#10;DgAAAAAAAAABACAAAAAnAQAAZHJzL2Uyb0RvYy54bWxQSwUGAAAAAAYABgBZAQAArgUAAAAA&#10;">
                <v:fill on="t" focussize="0,0"/>
                <v:stroke color="#000000" joinstyle="miter"/>
                <v:imagedata o:title=""/>
                <o:lock v:ext="edit" aspectratio="f"/>
                <v:textbox>
                  <w:txbxContent>
                    <w:p w14:paraId="436031DF">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施工修复</w:t>
                      </w:r>
                    </w:p>
                  </w:txbxContent>
                </v:textbox>
              </v:shape>
            </w:pict>
          </mc:Fallback>
        </mc:AlternateContent>
      </w:r>
    </w:p>
    <w:p w14:paraId="0B6501F7">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77696" behindDoc="0" locked="0" layoutInCell="1" allowOverlap="1">
                <wp:simplePos x="0" y="0"/>
                <wp:positionH relativeFrom="column">
                  <wp:posOffset>1952625</wp:posOffset>
                </wp:positionH>
                <wp:positionV relativeFrom="paragraph">
                  <wp:posOffset>137795</wp:posOffset>
                </wp:positionV>
                <wp:extent cx="491490" cy="1270"/>
                <wp:effectExtent l="0" t="36830" r="3810" b="38100"/>
                <wp:wrapNone/>
                <wp:docPr id="41" name="直接箭头连接符 41"/>
                <wp:cNvGraphicFramePr/>
                <a:graphic xmlns:a="http://schemas.openxmlformats.org/drawingml/2006/main">
                  <a:graphicData uri="http://schemas.microsoft.com/office/word/2010/wordprocessingShape">
                    <wps:wsp>
                      <wps:cNvCnPr/>
                      <wps:spPr>
                        <a:xfrm flipH="1">
                          <a:off x="0" y="0"/>
                          <a:ext cx="491490" cy="127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53.75pt;margin-top:10.85pt;height:0.1pt;width:38.7pt;z-index:251677696;mso-width-relative:page;mso-height-relative:page;" filled="f" stroked="t" coordsize="21600,21600" o:gfxdata="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yvYvbZAAAACQEAAA8A&#10;AAAAAAAAAQAgAAAAIgAAAGRycy9kb3ducmV2LnhtbFBLAQIUABQAAAAIAIdO4kBzU5b6FgIAAAwE&#10;AAAOAAAAAAAAAAEAIAAAACgBAABkcnMvZTJvRG9jLnhtbFBLBQYAAAAABgAGAFkBAACwBQAAAAA=&#10;">
                <v:fill on="f" focussize="0,0"/>
                <v:stroke color="#000000" joinstyle="round" endarrow="block"/>
                <v:imagedata o:title=""/>
                <o:lock v:ext="edit" aspectratio="f"/>
              </v:shape>
            </w:pict>
          </mc:Fallback>
        </mc:AlternateContent>
      </w:r>
    </w:p>
    <w:p w14:paraId="11134CDE">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96128" behindDoc="0" locked="0" layoutInCell="1" allowOverlap="1">
                <wp:simplePos x="0" y="0"/>
                <wp:positionH relativeFrom="column">
                  <wp:posOffset>1262380</wp:posOffset>
                </wp:positionH>
                <wp:positionV relativeFrom="paragraph">
                  <wp:posOffset>296545</wp:posOffset>
                </wp:positionV>
                <wp:extent cx="297180" cy="0"/>
                <wp:effectExtent l="4445" t="0" r="14605" b="7620"/>
                <wp:wrapNone/>
                <wp:docPr id="21" name="直接箭头连接符 21"/>
                <wp:cNvGraphicFramePr/>
                <a:graphic xmlns:a="http://schemas.openxmlformats.org/drawingml/2006/main">
                  <a:graphicData uri="http://schemas.microsoft.com/office/word/2010/wordprocessingShape">
                    <wps:wsp>
                      <wps:cNvCnPr/>
                      <wps:spPr>
                        <a:xfrm rot="5400000">
                          <a:off x="0" y="0"/>
                          <a:ext cx="29718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99.4pt;margin-top:23.35pt;height:0pt;width:23.4pt;rotation:5898240f;z-index:251696128;mso-width-relative:page;mso-height-relative:page;" filled="f" stroked="t" coordsize="21600,21600" o:gfxdata="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fwtGV2QAAAAkBAAAPAAAAAAAAAAEAIAAA&#10;ACIAAABkcnMvZG93bnJldi54bWxQSwECFAAUAAAACACHTuJAH0rs2wsCAAAJBAAADgAAAAAAAAAB&#10;ACAAAAAoAQAAZHJzL2Uyb0RvYy54bWxQSwUGAAAAAAYABgBZAQAApQUAAAAA&#10;">
                <v:fill on="f" focussize="0,0"/>
                <v:stroke color="#000000" joinstyle="round"/>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95104" behindDoc="0" locked="0" layoutInCell="1" allowOverlap="1">
                <wp:simplePos x="0" y="0"/>
                <wp:positionH relativeFrom="column">
                  <wp:posOffset>2807335</wp:posOffset>
                </wp:positionH>
                <wp:positionV relativeFrom="paragraph">
                  <wp:posOffset>304800</wp:posOffset>
                </wp:positionV>
                <wp:extent cx="297180" cy="0"/>
                <wp:effectExtent l="4445" t="0" r="14605" b="7620"/>
                <wp:wrapNone/>
                <wp:docPr id="33" name="直接箭头连接符 33"/>
                <wp:cNvGraphicFramePr/>
                <a:graphic xmlns:a="http://schemas.openxmlformats.org/drawingml/2006/main">
                  <a:graphicData uri="http://schemas.microsoft.com/office/word/2010/wordprocessingShape">
                    <wps:wsp>
                      <wps:cNvCnPr/>
                      <wps:spPr>
                        <a:xfrm rot="5400000">
                          <a:off x="0" y="0"/>
                          <a:ext cx="29718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221.05pt;margin-top:24pt;height:0pt;width:23.4pt;rotation:5898240f;z-index:251695104;mso-width-relative:page;mso-height-relative:page;" filled="f" stroked="t" coordsize="21600,21600" o:gfxdata="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l9a82AAAAAkBAAAPAAAAAAAAAAEAIAAA&#10;ACIAAABkcnMvZG93bnJldi54bWxQSwECFAAUAAAACACHTuJANYWDrgwCAAAJBAAADgAAAAAAAAAB&#10;ACAAAAAnAQAAZHJzL2Uyb0RvYy54bWxQSwUGAAAAAAYABgBZAQAApQUAAAAA&#10;">
                <v:fill on="f" focussize="0,0"/>
                <v:stroke color="#000000" joinstyle="round"/>
                <v:imagedata o:title=""/>
                <o:lock v:ext="edit" aspectratio="f"/>
              </v:shape>
            </w:pict>
          </mc:Fallback>
        </mc:AlternateContent>
      </w:r>
      <w:r>
        <w:rPr>
          <w:rFonts w:hint="eastAsia" w:ascii="仿宋" w:hAnsi="仿宋" w:eastAsia="仿宋" w:cs="仿宋"/>
        </w:rPr>
        <mc:AlternateContent>
          <mc:Choice Requires="wps">
            <w:drawing>
              <wp:anchor distT="0" distB="0" distL="114300" distR="114300" simplePos="0" relativeHeight="251697152" behindDoc="0" locked="0" layoutInCell="1" allowOverlap="1">
                <wp:simplePos x="0" y="0"/>
                <wp:positionH relativeFrom="column">
                  <wp:posOffset>2030730</wp:posOffset>
                </wp:positionH>
                <wp:positionV relativeFrom="paragraph">
                  <wp:posOffset>436245</wp:posOffset>
                </wp:positionV>
                <wp:extent cx="12065" cy="263525"/>
                <wp:effectExtent l="29210" t="0" r="34925" b="3175"/>
                <wp:wrapNone/>
                <wp:docPr id="60" name="直接箭头连接符 60"/>
                <wp:cNvGraphicFramePr/>
                <a:graphic xmlns:a="http://schemas.openxmlformats.org/drawingml/2006/main">
                  <a:graphicData uri="http://schemas.microsoft.com/office/word/2010/wordprocessingShape">
                    <wps:wsp>
                      <wps:cNvCnPr/>
                      <wps:spPr>
                        <a:xfrm>
                          <a:off x="0" y="0"/>
                          <a:ext cx="12065" cy="26352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59.9pt;margin-top:34.35pt;height:20.75pt;width:0.95pt;z-index:251697152;mso-width-relative:page;mso-height-relative:page;" filled="f" stroked="t" coordsize="21600,21600" o:gfxdata="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kBbmdoAAAAKAQAADwAAAAAAAAABACAA&#10;AAAiAAAAZHJzL2Rvd25yZXYueG1sUEsBAhQAFAAAAAgAh07iQJg8M4wLAgAAAwQAAA4AAAAAAAAA&#10;AQAgAAAAKQEAAGRycy9lMm9Eb2MueG1sUEsFBgAAAAAGAAYAWQEAAKYFAAAAAA==&#10;">
                <v:fill on="f" focussize="0,0"/>
                <v:stroke color="#000000" joinstyle="round" endarrow="block"/>
                <v:imagedata o:title=""/>
                <o:lock v:ext="edit" aspectratio="f"/>
              </v:shape>
            </w:pict>
          </mc:Fallback>
        </mc:AlternateContent>
      </w:r>
    </w:p>
    <w:p w14:paraId="549DB943">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94080" behindDoc="0" locked="0" layoutInCell="1" allowOverlap="1">
                <wp:simplePos x="0" y="0"/>
                <wp:positionH relativeFrom="column">
                  <wp:posOffset>1390650</wp:posOffset>
                </wp:positionH>
                <wp:positionV relativeFrom="paragraph">
                  <wp:posOffset>187325</wp:posOffset>
                </wp:positionV>
                <wp:extent cx="1587500" cy="635"/>
                <wp:effectExtent l="0" t="0" r="0" b="0"/>
                <wp:wrapNone/>
                <wp:docPr id="39" name="直接箭头连接符 39"/>
                <wp:cNvGraphicFramePr/>
                <a:graphic xmlns:a="http://schemas.openxmlformats.org/drawingml/2006/main">
                  <a:graphicData uri="http://schemas.microsoft.com/office/word/2010/wordprocessingShape">
                    <wps:wsp>
                      <wps:cNvCnPr/>
                      <wps:spPr>
                        <a:xfrm flipV="1">
                          <a:off x="0" y="0"/>
                          <a:ext cx="1587500" cy="63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09.5pt;margin-top:14.75pt;height:0.05pt;width:125pt;z-index:251694080;mso-width-relative:page;mso-height-relative:page;" filled="f" stroked="t" coordsize="21600,21600" o:gfxdata="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xziDXAAAACQEAAA8AAAAAAAAAAQAgAAAA&#10;IgAAAGRycy9kb3ducmV2LnhtbFBLAQIUABQAAAAIAIdO4kAyZ9joDAIAAAgEAAAOAAAAAAAAAAEA&#10;IAAAACYBAABkcnMvZTJvRG9jLnhtbFBLBQYAAAAABgAGAFkBAACkBQAAAAA=&#10;">
                <v:fill on="f" focussize="0,0"/>
                <v:stroke color="#000000" joinstyle="round"/>
                <v:imagedata o:title=""/>
                <o:lock v:ext="edit" aspectratio="f"/>
              </v:shape>
            </w:pict>
          </mc:Fallback>
        </mc:AlternateContent>
      </w:r>
      <w:r>
        <w:rPr>
          <w:rFonts w:hint="eastAsia" w:ascii="仿宋" w:hAnsi="仿宋" w:eastAsia="仿宋" w:cs="仿宋"/>
        </w:rPr>
        <w:tab/>
      </w:r>
      <w:r>
        <w:rPr>
          <w:rFonts w:hint="eastAsia" w:ascii="仿宋" w:hAnsi="仿宋" w:eastAsia="仿宋" w:cs="仿宋"/>
        </w:rPr>
        <w:tab/>
      </w:r>
    </w:p>
    <w:p w14:paraId="21C47134">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70528" behindDoc="0" locked="0" layoutInCell="1" allowOverlap="1">
                <wp:simplePos x="0" y="0"/>
                <wp:positionH relativeFrom="column">
                  <wp:posOffset>1512570</wp:posOffset>
                </wp:positionH>
                <wp:positionV relativeFrom="paragraph">
                  <wp:posOffset>196215</wp:posOffset>
                </wp:positionV>
                <wp:extent cx="1066800" cy="445135"/>
                <wp:effectExtent l="5080" t="4445" r="13970" b="7620"/>
                <wp:wrapNone/>
                <wp:docPr id="37" name="文本框 37"/>
                <wp:cNvGraphicFramePr/>
                <a:graphic xmlns:a="http://schemas.openxmlformats.org/drawingml/2006/main">
                  <a:graphicData uri="http://schemas.microsoft.com/office/word/2010/wordprocessingShape">
                    <wps:wsp>
                      <wps:cNvSpPr txBox="1"/>
                      <wps:spPr>
                        <a:xfrm>
                          <a:off x="0" y="0"/>
                          <a:ext cx="1066800" cy="44513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45E4960">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反馈和结案</w:t>
                            </w:r>
                          </w:p>
                        </w:txbxContent>
                      </wps:txbx>
                      <wps:bodyPr upright="1"/>
                    </wps:wsp>
                  </a:graphicData>
                </a:graphic>
              </wp:anchor>
            </w:drawing>
          </mc:Choice>
          <mc:Fallback>
            <w:pict>
              <v:shape id="_x0000_s1026" o:spid="_x0000_s1026" o:spt="202" type="#_x0000_t202" style="position:absolute;left:0pt;margin-left:119.1pt;margin-top:15.45pt;height:35.05pt;width:84pt;z-index:251670528;mso-width-relative:page;mso-height-relative:page;" fillcolor="#FFFFFF" filled="t" stroked="t" coordsize="21600,21600" o:gfxdata="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UBBmH2AAAAAoBAAAPAAAAAAAA&#10;AAEAIAAAACIAAABkcnMvZG93bnJldi54bWxQSwECFAAUAAAACACHTuJAW4//OBICAABGBAAADgAA&#10;AAAAAAABACAAAAAnAQAAZHJzL2Uyb0RvYy54bWxQSwUGAAAAAAYABgBZAQAAqwUAAAAA&#10;">
                <v:fill on="t" focussize="0,0"/>
                <v:stroke color="#000000" joinstyle="miter"/>
                <v:imagedata o:title=""/>
                <o:lock v:ext="edit" aspectratio="f"/>
                <v:textbox>
                  <w:txbxContent>
                    <w:p w14:paraId="345E4960">
                      <w:pPr>
                        <w:spacing w:line="400" w:lineRule="exact"/>
                        <w:ind w:right="120"/>
                        <w:jc w:val="center"/>
                        <w:rPr>
                          <w:rFonts w:ascii="Times New Roman" w:hAnsi="Times New Roman" w:eastAsia="宋体" w:cs="Calibri Light"/>
                          <w:color w:val="000000"/>
                          <w:sz w:val="21"/>
                          <w:szCs w:val="21"/>
                        </w:rPr>
                      </w:pPr>
                      <w:r>
                        <w:rPr>
                          <w:rFonts w:hint="eastAsia" w:ascii="Times New Roman" w:hAnsi="Times New Roman" w:eastAsia="宋体" w:cs="Calibri Light"/>
                          <w:color w:val="000000"/>
                          <w:sz w:val="21"/>
                          <w:szCs w:val="21"/>
                        </w:rPr>
                        <w:t>反馈和结案</w:t>
                      </w:r>
                    </w:p>
                  </w:txbxContent>
                </v:textbox>
              </v:shape>
            </w:pict>
          </mc:Fallback>
        </mc:AlternateContent>
      </w:r>
    </w:p>
    <w:p w14:paraId="60FF8668">
      <w:pPr>
        <w:spacing w:line="360" w:lineRule="auto"/>
        <w:rPr>
          <w:rFonts w:hint="eastAsia" w:ascii="仿宋" w:hAnsi="仿宋" w:eastAsia="仿宋" w:cs="仿宋"/>
          <w:bCs/>
          <w:sz w:val="24"/>
          <w:szCs w:val="24"/>
          <w:highlight w:val="none"/>
        </w:rPr>
      </w:pPr>
    </w:p>
    <w:p w14:paraId="5C166FC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 工作要求</w:t>
      </w:r>
    </w:p>
    <w:p w14:paraId="11402A2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3.1 城市公园绿地及附属设施维护</w:t>
      </w:r>
    </w:p>
    <w:p w14:paraId="47A06F8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（1）死缺株植物补植</w:t>
      </w:r>
    </w:p>
    <w:p w14:paraId="48918B3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时限要求：巡查发现问题后立即登记受理并立即采取植物补植，规定整改期限内完成补植工作，问题销号。重点路段绿篱随缺随补。补栽完成后加强后期管护，根据苗木采购数量、品种、季节等因素合理确定维护工期。</w:t>
      </w:r>
    </w:p>
    <w:p w14:paraId="256243B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质量要求：补植后的种植密度、品种、规格与原绿化效果一致，不得随意变更。</w:t>
      </w:r>
    </w:p>
    <w:p w14:paraId="371E320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及文明施工要求：道路绿化维护作业时，应有安全技术措施，确保施工人员安全；现场警示标志完整，易辨识，夜间施工设置警示灯等安全防护措施，保障行人、车辆行驶安全；现场苗木、设备整齐、有序，维护完成后及时清理环境卫生。</w:t>
      </w:r>
    </w:p>
    <w:p w14:paraId="5CFFA42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树木修剪</w:t>
      </w:r>
    </w:p>
    <w:p w14:paraId="74E5F19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时限要求：树木修剪工作应根据植物生长特点及年度修剪计划有序实施。</w:t>
      </w:r>
    </w:p>
    <w:p w14:paraId="52BF7B7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质量要求：树冠完整、规格整齐、分支点高度保持一致。</w:t>
      </w:r>
    </w:p>
    <w:p w14:paraId="6BDBB9F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安全及文明施工要求：设置隔离设施，确保施工人员安全；现场施工人员应配备高空作业相关安全防范设备，修剪完成后及时清理绿化垃圾。</w:t>
      </w:r>
    </w:p>
    <w:p w14:paraId="3E4A844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（3）病虫害防治</w:t>
      </w:r>
    </w:p>
    <w:p w14:paraId="67BEC83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时限要求：巡查发现问题后立即登记受理并立即采取防治措施，规定整改期限内完成防治工作，问题销号。</w:t>
      </w:r>
    </w:p>
    <w:p w14:paraId="3A794C2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质量要求：基本无有害生物危害状、整体枝叶受害率≤8%、树干受害率≤5%。</w:t>
      </w:r>
    </w:p>
    <w:p w14:paraId="4BBE998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安全及文明施工要求：病虫害防治应采取生物防治及药物防治相结合的方式，道路绿化及行道树病虫害防治作业时应设置隔离设施，并避开早晚上下班高峰期实施确保行人及车辆安全。</w:t>
      </w:r>
    </w:p>
    <w:p w14:paraId="55D9778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（4）时令花卉补植更换</w:t>
      </w:r>
    </w:p>
    <w:p w14:paraId="11DEA23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时限要求：巡查发现问题后立即登记受理并立即采取补植更换，规定整改期限内完成补植，问题销号；根据季节因素及其他要求合理确定工期。</w:t>
      </w:r>
    </w:p>
    <w:p w14:paraId="27F3A1D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质量要求：缺株倒伏的花苗≤3%，基本无枯叶残花。</w:t>
      </w:r>
    </w:p>
    <w:p w14:paraId="43B0211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安全及文明施工要求：设置隔离设施，确保施工人员安全；现场警示标志完整易辨识，夜间施工设置警示灯；现场花卉、材料整齐有序。</w:t>
      </w:r>
    </w:p>
    <w:p w14:paraId="3EFBF00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（5）公园绿地附属设施维护（游路、侧石、公园水电设施、标识牌等）</w:t>
      </w:r>
    </w:p>
    <w:p w14:paraId="5BD4FB9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限要求：巡查发现问题后立即登记受理并立即采取警示、维护等临时措施，日常小修维护自启动整改之日起3日内完成修复并开放交通，问题销号；中修、大修及改善工程根据设施类型及其他要求合理确定工期。</w:t>
      </w:r>
    </w:p>
    <w:p w14:paraId="6CD6AFD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质量要求：修复后与原设施类型效果一致。</w:t>
      </w:r>
    </w:p>
    <w:p w14:paraId="5FCD75F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安全及文明施工要求：设置隔离设施，确保施工人员安全；现场警示标志完整易辨识，夜间施工设置警示灯；现场材料、设备整齐有序。</w:t>
      </w:r>
    </w:p>
    <w:p w14:paraId="3C3212C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 管理机制</w:t>
      </w:r>
    </w:p>
    <w:p w14:paraId="4AC7CC9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4.1 长效管理机制</w:t>
      </w:r>
    </w:p>
    <w:p w14:paraId="49148B6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城市园林绿化管理应按照</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"http://www.baidu.com/link?url=I-yAjjlGmoOGZRHuoKNEjvfmjbln3wPiM3_r_Z5x6UESKQwdBb2dAbLnvbYpAQQNrDr_3NC8--Y03PmmkPDWP_" \t "https://www.baidu.com/_blank"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《园林绿化养护标准 CJJ/T287-2018》</w:t>
      </w:r>
      <w:r>
        <w:rPr>
          <w:rFonts w:hint="eastAsia" w:ascii="仿宋" w:hAnsi="仿宋" w:eastAsia="仿宋" w:cs="仿宋"/>
          <w:bCs/>
          <w:sz w:val="24"/>
          <w:szCs w:val="24"/>
          <w:highlight w:val="none"/>
        </w:rPr>
        <w:fldChar w:fldCharType="end"/>
      </w:r>
      <w:r>
        <w:rPr>
          <w:rFonts w:hint="eastAsia" w:ascii="仿宋" w:hAnsi="仿宋" w:eastAsia="仿宋" w:cs="仿宋"/>
          <w:bCs/>
          <w:sz w:val="24"/>
          <w:szCs w:val="24"/>
          <w:highlight w:val="none"/>
        </w:rPr>
        <w:t>及《西安市城市绿化条例》、《西安市公园条例》、《西安市城市精细化管理综合考核办法（试行）》等相关文件的要求建立长效巡查考核管理制度，对城市园林绿化及附属设施进行经常性、周期性和系统性的巡查，及时系统掌握情况，定期进行评定考核，实施相应养护维修措施，确保城市园林绿化效果及附属设施完好。</w:t>
      </w:r>
    </w:p>
    <w:p w14:paraId="241C043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4.2 重大问题处置机制</w:t>
      </w:r>
    </w:p>
    <w:p w14:paraId="2EAD0A5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发现道路绿化险情，应立即赶赴现场，启动相应预案处置险情，并报告上级主管部门。同时通知公安、消防等有关部门，根据现场情况，实行公园管制措施。</w:t>
      </w:r>
    </w:p>
    <w:p w14:paraId="24F28C2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4.3 特殊保障机制</w:t>
      </w:r>
    </w:p>
    <w:p w14:paraId="4ACE807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重要节日、重大活动、重大自然灾害等特殊要求期间，应加大巡查频率和巡查时间，及时排除安全隐患，确保园林绿化效果及附属设施完好。完善应急保障方案，包括值班人员、巡查人员、现场处置人员职责，以及信息上报制度、应急抢险方案等。</w:t>
      </w:r>
    </w:p>
    <w:p w14:paraId="530409A9">
      <w:pPr>
        <w:spacing w:line="360" w:lineRule="auto"/>
        <w:rPr>
          <w:rFonts w:hint="eastAsia" w:ascii="仿宋" w:hAnsi="仿宋" w:eastAsia="仿宋" w:cs="仿宋"/>
          <w:bCs/>
          <w:sz w:val="24"/>
          <w:szCs w:val="24"/>
          <w:highlight w:val="none"/>
        </w:rPr>
      </w:pPr>
    </w:p>
    <w:p w14:paraId="3DD7E2A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第五节 考核与评价</w:t>
      </w:r>
    </w:p>
    <w:p w14:paraId="06ACF4E9">
      <w:pPr>
        <w:spacing w:line="360" w:lineRule="auto"/>
        <w:rPr>
          <w:rFonts w:hint="eastAsia" w:ascii="仿宋" w:hAnsi="仿宋" w:eastAsia="仿宋" w:cs="仿宋"/>
          <w:bCs/>
          <w:sz w:val="24"/>
          <w:szCs w:val="24"/>
          <w:highlight w:val="none"/>
        </w:rPr>
        <w:sectPr>
          <w:footerReference r:id="rId3" w:type="default"/>
          <w:pgSz w:w="11905" w:h="16838"/>
          <w:pgMar w:top="1417" w:right="1417" w:bottom="1417" w:left="1417" w:header="850" w:footer="992" w:gutter="0"/>
          <w:pgNumType w:fmt="decimal" w:start="1"/>
          <w:cols w:space="720" w:num="1"/>
          <w:rtlGutter w:val="1"/>
          <w:docGrid w:type="lines" w:linePitch="384" w:charSpace="0"/>
        </w:sectPr>
      </w:pPr>
    </w:p>
    <w:tbl>
      <w:tblPr>
        <w:tblStyle w:val="3"/>
        <w:tblW w:w="1290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714"/>
        <w:gridCol w:w="8484"/>
        <w:gridCol w:w="1997"/>
      </w:tblGrid>
      <w:tr w14:paraId="079A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2907" w:type="dxa"/>
            <w:gridSpan w:val="4"/>
            <w:tcBorders>
              <w:top w:val="nil"/>
              <w:left w:val="nil"/>
              <w:bottom w:val="nil"/>
              <w:right w:val="nil"/>
            </w:tcBorders>
            <w:noWrap/>
            <w:vAlign w:val="center"/>
          </w:tcPr>
          <w:p w14:paraId="2D24308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园林绿化管理标准细则</w:t>
            </w:r>
          </w:p>
        </w:tc>
      </w:tr>
      <w:tr w14:paraId="6A17A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907" w:type="dxa"/>
            <w:gridSpan w:val="4"/>
            <w:tcBorders>
              <w:top w:val="nil"/>
              <w:left w:val="nil"/>
              <w:bottom w:val="nil"/>
              <w:right w:val="nil"/>
            </w:tcBorders>
            <w:vAlign w:val="center"/>
          </w:tcPr>
          <w:p w14:paraId="1B6D2AC8">
            <w:pPr>
              <w:spacing w:line="360" w:lineRule="auto"/>
              <w:rPr>
                <w:rFonts w:hint="eastAsia" w:ascii="仿宋" w:hAnsi="仿宋" w:eastAsia="仿宋" w:cs="仿宋"/>
                <w:bCs/>
                <w:sz w:val="24"/>
                <w:szCs w:val="24"/>
                <w:highlight w:val="none"/>
              </w:rPr>
            </w:pPr>
          </w:p>
        </w:tc>
      </w:tr>
      <w:tr w14:paraId="787CF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712" w:type="dxa"/>
            <w:tcBorders>
              <w:top w:val="single" w:color="auto" w:sz="4" w:space="0"/>
            </w:tcBorders>
            <w:vAlign w:val="center"/>
          </w:tcPr>
          <w:p w14:paraId="2EE4FD8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序号</w:t>
            </w:r>
          </w:p>
        </w:tc>
        <w:tc>
          <w:tcPr>
            <w:tcW w:w="1714" w:type="dxa"/>
            <w:tcBorders>
              <w:top w:val="single" w:color="auto" w:sz="4" w:space="0"/>
            </w:tcBorders>
            <w:vAlign w:val="center"/>
          </w:tcPr>
          <w:p w14:paraId="70E19B3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项目及分值</w:t>
            </w:r>
          </w:p>
        </w:tc>
        <w:tc>
          <w:tcPr>
            <w:tcW w:w="8484" w:type="dxa"/>
            <w:tcBorders>
              <w:top w:val="single" w:color="auto" w:sz="4" w:space="0"/>
            </w:tcBorders>
            <w:vAlign w:val="center"/>
          </w:tcPr>
          <w:p w14:paraId="0263638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作业标准</w:t>
            </w:r>
          </w:p>
        </w:tc>
        <w:tc>
          <w:tcPr>
            <w:tcW w:w="1997" w:type="dxa"/>
            <w:tcBorders>
              <w:top w:val="single" w:color="auto" w:sz="4" w:space="0"/>
            </w:tcBorders>
            <w:vAlign w:val="center"/>
          </w:tcPr>
          <w:p w14:paraId="532A9BB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扣分原则</w:t>
            </w:r>
          </w:p>
        </w:tc>
      </w:tr>
      <w:tr w14:paraId="5F07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12" w:type="dxa"/>
            <w:vAlign w:val="center"/>
          </w:tcPr>
          <w:p w14:paraId="269DBA3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w:t>
            </w:r>
          </w:p>
        </w:tc>
        <w:tc>
          <w:tcPr>
            <w:tcW w:w="1714" w:type="dxa"/>
            <w:vAlign w:val="center"/>
          </w:tcPr>
          <w:p w14:paraId="67B1C0E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道路绿化养护管理(25分)</w:t>
            </w:r>
          </w:p>
        </w:tc>
        <w:tc>
          <w:tcPr>
            <w:tcW w:w="8484" w:type="dxa"/>
            <w:vAlign w:val="center"/>
          </w:tcPr>
          <w:p w14:paraId="437705D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基地范围内的所有规划道路。</w:t>
            </w:r>
          </w:p>
        </w:tc>
        <w:tc>
          <w:tcPr>
            <w:tcW w:w="1997" w:type="dxa"/>
            <w:vAlign w:val="center"/>
          </w:tcPr>
          <w:p w14:paraId="2C85A80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0EE7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712" w:type="dxa"/>
            <w:vAlign w:val="center"/>
          </w:tcPr>
          <w:p w14:paraId="7AB8AEE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w:t>
            </w:r>
          </w:p>
        </w:tc>
        <w:tc>
          <w:tcPr>
            <w:tcW w:w="1714" w:type="dxa"/>
            <w:vAlign w:val="center"/>
          </w:tcPr>
          <w:p w14:paraId="1CAF22B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基本制度建设   （2分）</w:t>
            </w:r>
          </w:p>
        </w:tc>
        <w:tc>
          <w:tcPr>
            <w:tcW w:w="8484" w:type="dxa"/>
            <w:vAlign w:val="center"/>
          </w:tcPr>
          <w:p w14:paraId="106AEED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制度主要包括精细化养护路长制、巡查制度和台帐管理制度等。建立精细化管理台帐，明确责任人、负责人、主管领导、监督电话等要素，方便市民投诉和监督。未建立精细化管理台帐的，每缺1例扣0.2分；建立了精细化管理基本制度，但登记要素填写不全的，制度落实不到位的每发现1例扣0.2分。</w:t>
            </w:r>
          </w:p>
        </w:tc>
        <w:tc>
          <w:tcPr>
            <w:tcW w:w="1997" w:type="dxa"/>
            <w:vAlign w:val="center"/>
          </w:tcPr>
          <w:p w14:paraId="07AB085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53C02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12" w:type="dxa"/>
            <w:vAlign w:val="center"/>
          </w:tcPr>
          <w:p w14:paraId="3DF57A5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w:t>
            </w:r>
          </w:p>
        </w:tc>
        <w:tc>
          <w:tcPr>
            <w:tcW w:w="1714" w:type="dxa"/>
            <w:vAlign w:val="center"/>
          </w:tcPr>
          <w:p w14:paraId="41414B4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绿化带保洁工作（3分）</w:t>
            </w:r>
          </w:p>
        </w:tc>
        <w:tc>
          <w:tcPr>
            <w:tcW w:w="8484" w:type="dxa"/>
            <w:vAlign w:val="center"/>
          </w:tcPr>
          <w:p w14:paraId="658A6D8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城区主干道绿化带实行全天候保洁制度，严禁绿带内堆积枯枝落叶和其它杂物，做到垃圾装袋、日产日清。苗木的折枝、枯枝和吊枝应当及时清理，不得影响道路景观。</w:t>
            </w:r>
          </w:p>
        </w:tc>
        <w:tc>
          <w:tcPr>
            <w:tcW w:w="1997" w:type="dxa"/>
            <w:vAlign w:val="center"/>
          </w:tcPr>
          <w:p w14:paraId="5FBE474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12005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712" w:type="dxa"/>
            <w:vAlign w:val="center"/>
          </w:tcPr>
          <w:p w14:paraId="78A1D10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w:t>
            </w:r>
          </w:p>
        </w:tc>
        <w:tc>
          <w:tcPr>
            <w:tcW w:w="1714" w:type="dxa"/>
            <w:vAlign w:val="center"/>
          </w:tcPr>
          <w:p w14:paraId="58F473A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设施维护工作（3分）</w:t>
            </w:r>
          </w:p>
        </w:tc>
        <w:tc>
          <w:tcPr>
            <w:tcW w:w="8484" w:type="dxa"/>
            <w:vAlign w:val="center"/>
          </w:tcPr>
          <w:p w14:paraId="6C37887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带护栏、给排水设施、亭廊、标识牌等设施做好日常保养维护，遇重大节日和重大活动时，重点进行擦洗整修，保持整洁美观；每次降雨、降尘后，设施必须在一天内清洗完毕。设施管理责任到人，始终保持园林绿化设施完好。</w:t>
            </w:r>
          </w:p>
        </w:tc>
        <w:tc>
          <w:tcPr>
            <w:tcW w:w="1997" w:type="dxa"/>
            <w:vAlign w:val="center"/>
          </w:tcPr>
          <w:p w14:paraId="23257FE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4FC06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712" w:type="dxa"/>
            <w:vAlign w:val="center"/>
          </w:tcPr>
          <w:p w14:paraId="7EDA2E5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w:t>
            </w:r>
          </w:p>
        </w:tc>
        <w:tc>
          <w:tcPr>
            <w:tcW w:w="1714" w:type="dxa"/>
            <w:vAlign w:val="center"/>
          </w:tcPr>
          <w:p w14:paraId="04588C7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苗木整形修剪工作（3分）</w:t>
            </w:r>
          </w:p>
        </w:tc>
        <w:tc>
          <w:tcPr>
            <w:tcW w:w="8484" w:type="dxa"/>
            <w:vAlign w:val="center"/>
          </w:tcPr>
          <w:p w14:paraId="107CF84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苗木修剪是绿化养护管理的常态化工作。草坪每月修剪一次；落叶乔木每两个月修剪一次，常绿乔木半年修剪一次，绿篱及花灌木每季度修剪一次；遮挡交通信号灯与交通标识牌的苗木要随时修剪。</w:t>
            </w:r>
          </w:p>
        </w:tc>
        <w:tc>
          <w:tcPr>
            <w:tcW w:w="1997" w:type="dxa"/>
            <w:vAlign w:val="center"/>
          </w:tcPr>
          <w:p w14:paraId="3ABC336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0FA20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0" w:hRule="atLeast"/>
        </w:trPr>
        <w:tc>
          <w:tcPr>
            <w:tcW w:w="712" w:type="dxa"/>
            <w:vAlign w:val="center"/>
          </w:tcPr>
          <w:p w14:paraId="3A935CE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w:t>
            </w:r>
          </w:p>
        </w:tc>
        <w:tc>
          <w:tcPr>
            <w:tcW w:w="1714" w:type="dxa"/>
            <w:vAlign w:val="center"/>
          </w:tcPr>
          <w:p w14:paraId="0BC417D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绿化带清掏工作（2分）</w:t>
            </w:r>
          </w:p>
        </w:tc>
        <w:tc>
          <w:tcPr>
            <w:tcW w:w="8484" w:type="dxa"/>
            <w:vAlign w:val="center"/>
          </w:tcPr>
          <w:p w14:paraId="01E68B5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篱中垃圾土过高，清掏不及时，会严重影响苗木正常生长和浇灌效果，溢流泥水还会污染周边环境。各养护单位要建立绿篱清掏的常效化管理机制，每年早春与秋冬交替之际，组织两次彻底的清掏工作，确保绿化带土层低于道沿10公分。</w:t>
            </w:r>
          </w:p>
        </w:tc>
        <w:tc>
          <w:tcPr>
            <w:tcW w:w="1997" w:type="dxa"/>
            <w:vAlign w:val="center"/>
          </w:tcPr>
          <w:p w14:paraId="1485502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3A254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712" w:type="dxa"/>
            <w:vAlign w:val="center"/>
          </w:tcPr>
          <w:p w14:paraId="237CAC9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6</w:t>
            </w:r>
          </w:p>
        </w:tc>
        <w:tc>
          <w:tcPr>
            <w:tcW w:w="1714" w:type="dxa"/>
            <w:vAlign w:val="center"/>
          </w:tcPr>
          <w:p w14:paraId="6596863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乔灌木花卉养护（2分）</w:t>
            </w:r>
          </w:p>
        </w:tc>
        <w:tc>
          <w:tcPr>
            <w:tcW w:w="8484" w:type="dxa"/>
            <w:vAlign w:val="center"/>
          </w:tcPr>
          <w:p w14:paraId="3CB2A4D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行道树缺株、绿篱断垄现象严重影响城市景观效果，各养护单位要在每年的春、秋两季组织苗木补栽工作，确保行道树无缺株，绿篱无断垄及斑秃现象。花卉生长健壮，花色艳丽，无明显病虫害、无残花败叶；花卉布置与景观协调美观；木本花卉及时整枝、整形，宿根花卉造型效果好；水生植物植株健壮，花、叶色泽艳丽，无残花败叶。</w:t>
            </w:r>
          </w:p>
        </w:tc>
        <w:tc>
          <w:tcPr>
            <w:tcW w:w="1997" w:type="dxa"/>
            <w:vAlign w:val="center"/>
          </w:tcPr>
          <w:p w14:paraId="597CC11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一处不达标扣1分</w:t>
            </w:r>
          </w:p>
        </w:tc>
      </w:tr>
      <w:tr w14:paraId="2CA70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712" w:type="dxa"/>
            <w:vAlign w:val="center"/>
          </w:tcPr>
          <w:p w14:paraId="248B865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7</w:t>
            </w:r>
          </w:p>
        </w:tc>
        <w:tc>
          <w:tcPr>
            <w:tcW w:w="1714" w:type="dxa"/>
            <w:vAlign w:val="center"/>
          </w:tcPr>
          <w:p w14:paraId="397B6EF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绿化大冲洗工作（2分）</w:t>
            </w:r>
          </w:p>
        </w:tc>
        <w:tc>
          <w:tcPr>
            <w:tcW w:w="8484" w:type="dxa"/>
            <w:vAlign w:val="center"/>
          </w:tcPr>
          <w:p w14:paraId="17686E3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若持续半个月无有效降水，各养护单位应及时进行绿化带大冲洗，以彰显城市景观效果、减轻灰尘污染。冲洗时间为晚22:00至次日7:00。每轮冲洗，必须在三天内完成基地所有道路的绿化冲洗任务。</w:t>
            </w:r>
          </w:p>
        </w:tc>
        <w:tc>
          <w:tcPr>
            <w:tcW w:w="1997" w:type="dxa"/>
            <w:vAlign w:val="center"/>
          </w:tcPr>
          <w:p w14:paraId="6A1411F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7E6A9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712" w:type="dxa"/>
            <w:vAlign w:val="center"/>
          </w:tcPr>
          <w:p w14:paraId="6710243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8</w:t>
            </w:r>
          </w:p>
        </w:tc>
        <w:tc>
          <w:tcPr>
            <w:tcW w:w="1714" w:type="dxa"/>
            <w:vAlign w:val="center"/>
          </w:tcPr>
          <w:p w14:paraId="6C6C477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植保工作（3分）</w:t>
            </w:r>
          </w:p>
        </w:tc>
        <w:tc>
          <w:tcPr>
            <w:tcW w:w="8484" w:type="dxa"/>
            <w:vAlign w:val="center"/>
          </w:tcPr>
          <w:p w14:paraId="7D054D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各单位应当根据园林植物病虫害预测、预报信息，做好预案，以防为主、防治结合，做好病虫害的防治工作，杜绝病虫害大面积漫延，确保植株健壮，长势良好。草坪、花卉等植物有明显病虫害，影响景观效果的，每10平方米扣0.5分。</w:t>
            </w:r>
          </w:p>
        </w:tc>
        <w:tc>
          <w:tcPr>
            <w:tcW w:w="1997" w:type="dxa"/>
            <w:vAlign w:val="center"/>
          </w:tcPr>
          <w:p w14:paraId="0FE89A9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172B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712" w:type="dxa"/>
            <w:vAlign w:val="center"/>
          </w:tcPr>
          <w:p w14:paraId="19505EB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9</w:t>
            </w:r>
          </w:p>
        </w:tc>
        <w:tc>
          <w:tcPr>
            <w:tcW w:w="1714" w:type="dxa"/>
            <w:vAlign w:val="center"/>
          </w:tcPr>
          <w:p w14:paraId="1FC4150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维护改造项目管理（3分）</w:t>
            </w:r>
          </w:p>
        </w:tc>
        <w:tc>
          <w:tcPr>
            <w:tcW w:w="8484" w:type="dxa"/>
            <w:vAlign w:val="center"/>
          </w:tcPr>
          <w:p w14:paraId="1658F87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维护改造项目建设工程，必须按照建筑工程管理有关规定标准设置围挡并及时清运渣土，施工现场必须明牌公示施工单位、管理单位负责人姓名和电话，以便市民监督；工地必须采取防尘措施，按相关要求进行覆盖。工程管理部门每月组织一次工程质量和施工管理大检查，每周进行一次随机抽查。对执行不力的施工企业在本系统内进行通报批评，责令整改，连续两次违规者，取消施工资格。</w:t>
            </w:r>
          </w:p>
        </w:tc>
        <w:tc>
          <w:tcPr>
            <w:tcW w:w="1997" w:type="dxa"/>
            <w:vAlign w:val="center"/>
          </w:tcPr>
          <w:p w14:paraId="1C9974D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一处不达标扣0.8分</w:t>
            </w:r>
          </w:p>
        </w:tc>
      </w:tr>
      <w:tr w14:paraId="31B6A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712" w:type="dxa"/>
            <w:vAlign w:val="center"/>
          </w:tcPr>
          <w:p w14:paraId="3F7CCD3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10</w:t>
            </w:r>
          </w:p>
        </w:tc>
        <w:tc>
          <w:tcPr>
            <w:tcW w:w="1714" w:type="dxa"/>
            <w:vAlign w:val="center"/>
          </w:tcPr>
          <w:p w14:paraId="74EEC7C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绿化带灌溉工作（2分）</w:t>
            </w:r>
          </w:p>
        </w:tc>
        <w:tc>
          <w:tcPr>
            <w:tcW w:w="8484" w:type="dxa"/>
            <w:vAlign w:val="center"/>
          </w:tcPr>
          <w:p w14:paraId="78F164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级道路要求每年灌溉次数不少于15次，二级道路不少于10次，三级道路8次，且要科学浇灌，浇透水。在连续半个月无有效降水的情况下，要开展抗旱工作。草坪、花卉因浇水不及时或漏浇，导致枯黄的，每10平方米扣1分。</w:t>
            </w:r>
          </w:p>
        </w:tc>
        <w:tc>
          <w:tcPr>
            <w:tcW w:w="1997" w:type="dxa"/>
            <w:vAlign w:val="center"/>
          </w:tcPr>
          <w:p w14:paraId="323B5F1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一处不达标扣1分</w:t>
            </w:r>
          </w:p>
        </w:tc>
      </w:tr>
      <w:tr w14:paraId="51FB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2" w:type="dxa"/>
            <w:vAlign w:val="center"/>
          </w:tcPr>
          <w:p w14:paraId="0FD1725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w:t>
            </w:r>
          </w:p>
        </w:tc>
        <w:tc>
          <w:tcPr>
            <w:tcW w:w="1714" w:type="dxa"/>
            <w:vAlign w:val="center"/>
          </w:tcPr>
          <w:p w14:paraId="047B553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城市绿地</w:t>
            </w:r>
          </w:p>
          <w:p w14:paraId="090364F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养护管理  （25分）</w:t>
            </w:r>
          </w:p>
        </w:tc>
        <w:tc>
          <w:tcPr>
            <w:tcW w:w="8484" w:type="dxa"/>
            <w:vAlign w:val="center"/>
          </w:tcPr>
          <w:p w14:paraId="14EDEE6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包括林带、绿地小广场、街旁游园、口袋公园、生产绿地、防护绿地、附属绿地等。</w:t>
            </w:r>
          </w:p>
        </w:tc>
        <w:tc>
          <w:tcPr>
            <w:tcW w:w="1997" w:type="dxa"/>
            <w:vAlign w:val="center"/>
          </w:tcPr>
          <w:p w14:paraId="0FD2797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0B49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12" w:type="dxa"/>
            <w:vAlign w:val="center"/>
          </w:tcPr>
          <w:p w14:paraId="70E2EA3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11</w:t>
            </w:r>
          </w:p>
        </w:tc>
        <w:tc>
          <w:tcPr>
            <w:tcW w:w="1714" w:type="dxa"/>
            <w:vAlign w:val="center"/>
          </w:tcPr>
          <w:p w14:paraId="2ABAB1B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基本制度落实   （3分）</w:t>
            </w:r>
          </w:p>
        </w:tc>
        <w:tc>
          <w:tcPr>
            <w:tcW w:w="8484" w:type="dxa"/>
            <w:vAlign w:val="center"/>
          </w:tcPr>
          <w:p w14:paraId="67B17EF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制度主要包括精细化养护路长制、巡查制度和台帐管理制度等。道路绿化养护均要建立精细化管理台帐，明确责任人、负责人、主管领导、监督电话等要素，方便市民投诉和监督。未建立精细化管理台帐的，每缺1例扣0.2分；建立了精细化管理基本制度，但登记要素填写不全的，制度落实不到位的每发现1例扣0.2分。</w:t>
            </w:r>
          </w:p>
        </w:tc>
        <w:tc>
          <w:tcPr>
            <w:tcW w:w="1997" w:type="dxa"/>
            <w:vAlign w:val="center"/>
          </w:tcPr>
          <w:p w14:paraId="26DA9D5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5D35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12" w:type="dxa"/>
            <w:vMerge w:val="restart"/>
            <w:vAlign w:val="center"/>
          </w:tcPr>
          <w:p w14:paraId="55281E0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12</w:t>
            </w:r>
          </w:p>
        </w:tc>
        <w:tc>
          <w:tcPr>
            <w:tcW w:w="1714" w:type="dxa"/>
            <w:vMerge w:val="restart"/>
            <w:vAlign w:val="center"/>
          </w:tcPr>
          <w:p w14:paraId="6E69295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环境保洁(5分)</w:t>
            </w:r>
          </w:p>
        </w:tc>
        <w:tc>
          <w:tcPr>
            <w:tcW w:w="8484" w:type="dxa"/>
            <w:vAlign w:val="center"/>
          </w:tcPr>
          <w:p w14:paraId="09E5AA1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保洁员未按要求配备，保洁员不在岗的，在岗履行职责不好等情况。</w:t>
            </w:r>
          </w:p>
        </w:tc>
        <w:tc>
          <w:tcPr>
            <w:tcW w:w="1997" w:type="dxa"/>
            <w:vAlign w:val="center"/>
          </w:tcPr>
          <w:p w14:paraId="0F3CE84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一例不达标扣0.5分</w:t>
            </w:r>
          </w:p>
        </w:tc>
      </w:tr>
      <w:tr w14:paraId="5D5F8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712" w:type="dxa"/>
            <w:vMerge w:val="continue"/>
            <w:vAlign w:val="center"/>
          </w:tcPr>
          <w:p w14:paraId="054C8614">
            <w:pPr>
              <w:spacing w:line="360" w:lineRule="auto"/>
              <w:rPr>
                <w:rFonts w:hint="eastAsia" w:ascii="仿宋" w:hAnsi="仿宋" w:eastAsia="仿宋" w:cs="仿宋"/>
                <w:bCs/>
                <w:sz w:val="24"/>
                <w:szCs w:val="24"/>
                <w:highlight w:val="none"/>
              </w:rPr>
            </w:pPr>
          </w:p>
        </w:tc>
        <w:tc>
          <w:tcPr>
            <w:tcW w:w="1714" w:type="dxa"/>
            <w:vMerge w:val="continue"/>
            <w:vAlign w:val="center"/>
          </w:tcPr>
          <w:p w14:paraId="29B8CDB5">
            <w:pPr>
              <w:spacing w:line="360" w:lineRule="auto"/>
              <w:rPr>
                <w:rFonts w:hint="eastAsia" w:ascii="仿宋" w:hAnsi="仿宋" w:eastAsia="仿宋" w:cs="仿宋"/>
                <w:bCs/>
                <w:sz w:val="24"/>
                <w:szCs w:val="24"/>
                <w:highlight w:val="none"/>
              </w:rPr>
            </w:pPr>
          </w:p>
        </w:tc>
        <w:tc>
          <w:tcPr>
            <w:tcW w:w="8484" w:type="dxa"/>
            <w:vAlign w:val="center"/>
          </w:tcPr>
          <w:p w14:paraId="2743973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绿地道路清扫不干净，绿化带内有瓦砾、石块、淤泥及其它杂物，每10米路段扣0.5分；遇下雪天气，应当及时清理积雪，不得影响公众游玩道路通行。</w:t>
            </w:r>
          </w:p>
        </w:tc>
        <w:tc>
          <w:tcPr>
            <w:tcW w:w="1997" w:type="dxa"/>
            <w:vAlign w:val="center"/>
          </w:tcPr>
          <w:p w14:paraId="0DA16D4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291D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12" w:type="dxa"/>
            <w:vMerge w:val="continue"/>
            <w:vAlign w:val="center"/>
          </w:tcPr>
          <w:p w14:paraId="67880B02">
            <w:pPr>
              <w:spacing w:line="360" w:lineRule="auto"/>
              <w:rPr>
                <w:rFonts w:hint="eastAsia" w:ascii="仿宋" w:hAnsi="仿宋" w:eastAsia="仿宋" w:cs="仿宋"/>
                <w:bCs/>
                <w:sz w:val="24"/>
                <w:szCs w:val="24"/>
                <w:highlight w:val="none"/>
              </w:rPr>
            </w:pPr>
          </w:p>
        </w:tc>
        <w:tc>
          <w:tcPr>
            <w:tcW w:w="1714" w:type="dxa"/>
            <w:vMerge w:val="continue"/>
            <w:vAlign w:val="center"/>
          </w:tcPr>
          <w:p w14:paraId="593B905F">
            <w:pPr>
              <w:spacing w:line="360" w:lineRule="auto"/>
              <w:rPr>
                <w:rFonts w:hint="eastAsia" w:ascii="仿宋" w:hAnsi="仿宋" w:eastAsia="仿宋" w:cs="仿宋"/>
                <w:bCs/>
                <w:sz w:val="24"/>
                <w:szCs w:val="24"/>
                <w:highlight w:val="none"/>
              </w:rPr>
            </w:pPr>
          </w:p>
        </w:tc>
        <w:tc>
          <w:tcPr>
            <w:tcW w:w="8484" w:type="dxa"/>
            <w:vAlign w:val="center"/>
          </w:tcPr>
          <w:p w14:paraId="63A77EA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公园果皮箱、护栏、道牙、桌椅、健身器材、点亮灯具、标识牌等设施擦洗不干净的，每处扣0.1分。景观水池、喷泉水质不清洁、不达标，有漂浮物的。</w:t>
            </w:r>
          </w:p>
        </w:tc>
        <w:tc>
          <w:tcPr>
            <w:tcW w:w="1997" w:type="dxa"/>
            <w:vAlign w:val="center"/>
          </w:tcPr>
          <w:p w14:paraId="4FF0055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2528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712" w:type="dxa"/>
            <w:vMerge w:val="continue"/>
            <w:vAlign w:val="center"/>
          </w:tcPr>
          <w:p w14:paraId="3414CE5A">
            <w:pPr>
              <w:spacing w:line="360" w:lineRule="auto"/>
              <w:rPr>
                <w:rFonts w:hint="eastAsia" w:ascii="仿宋" w:hAnsi="仿宋" w:eastAsia="仿宋" w:cs="仿宋"/>
                <w:bCs/>
                <w:sz w:val="24"/>
                <w:szCs w:val="24"/>
                <w:highlight w:val="none"/>
              </w:rPr>
            </w:pPr>
          </w:p>
        </w:tc>
        <w:tc>
          <w:tcPr>
            <w:tcW w:w="1714" w:type="dxa"/>
            <w:vMerge w:val="continue"/>
            <w:vAlign w:val="center"/>
          </w:tcPr>
          <w:p w14:paraId="2B98C11D">
            <w:pPr>
              <w:spacing w:line="360" w:lineRule="auto"/>
              <w:rPr>
                <w:rFonts w:hint="eastAsia" w:ascii="仿宋" w:hAnsi="仿宋" w:eastAsia="仿宋" w:cs="仿宋"/>
                <w:bCs/>
                <w:sz w:val="24"/>
                <w:szCs w:val="24"/>
                <w:highlight w:val="none"/>
              </w:rPr>
            </w:pPr>
          </w:p>
        </w:tc>
        <w:tc>
          <w:tcPr>
            <w:tcW w:w="8484" w:type="dxa"/>
            <w:vAlign w:val="center"/>
          </w:tcPr>
          <w:p w14:paraId="03FAB38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较大广场、街旁游园和人流量较大绿地广场实行全天候保洁，重大节日(如五一、中秋节、国庆节、元旦、春节)全天候保洁，保洁员定人定位，不间歇进行巡查，消除白色垃圾污染，清除杂草。绿带内不得堆积枯枝落叶和其它杂物，做到垃圾装袋、日产日清。</w:t>
            </w:r>
          </w:p>
        </w:tc>
        <w:tc>
          <w:tcPr>
            <w:tcW w:w="1997" w:type="dxa"/>
            <w:vAlign w:val="center"/>
          </w:tcPr>
          <w:p w14:paraId="3D93861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42E5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12" w:type="dxa"/>
            <w:vMerge w:val="continue"/>
            <w:vAlign w:val="center"/>
          </w:tcPr>
          <w:p w14:paraId="04B13C80">
            <w:pPr>
              <w:spacing w:line="360" w:lineRule="auto"/>
              <w:rPr>
                <w:rFonts w:hint="eastAsia" w:ascii="仿宋" w:hAnsi="仿宋" w:eastAsia="仿宋" w:cs="仿宋"/>
                <w:bCs/>
                <w:sz w:val="24"/>
                <w:szCs w:val="24"/>
                <w:highlight w:val="none"/>
              </w:rPr>
            </w:pPr>
          </w:p>
        </w:tc>
        <w:tc>
          <w:tcPr>
            <w:tcW w:w="1714" w:type="dxa"/>
            <w:vMerge w:val="continue"/>
            <w:vAlign w:val="center"/>
          </w:tcPr>
          <w:p w14:paraId="5F3BE4A7">
            <w:pPr>
              <w:spacing w:line="360" w:lineRule="auto"/>
              <w:rPr>
                <w:rFonts w:hint="eastAsia" w:ascii="仿宋" w:hAnsi="仿宋" w:eastAsia="仿宋" w:cs="仿宋"/>
                <w:bCs/>
                <w:sz w:val="24"/>
                <w:szCs w:val="24"/>
                <w:highlight w:val="none"/>
              </w:rPr>
            </w:pPr>
          </w:p>
        </w:tc>
        <w:tc>
          <w:tcPr>
            <w:tcW w:w="8484" w:type="dxa"/>
            <w:vAlign w:val="center"/>
          </w:tcPr>
          <w:p w14:paraId="03AEF76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路面、空地、绿地上，残留的痰迹、便溺等要及时清扫。果皮箱内垃圾清掏及时、垃圾不得散落。垃圾清运及时，垃圾收集点周边无脏、乱、差和恶臭异味等。</w:t>
            </w:r>
          </w:p>
        </w:tc>
        <w:tc>
          <w:tcPr>
            <w:tcW w:w="1997" w:type="dxa"/>
            <w:vAlign w:val="center"/>
          </w:tcPr>
          <w:p w14:paraId="746E691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5ABB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12" w:type="dxa"/>
            <w:vMerge w:val="continue"/>
            <w:vAlign w:val="center"/>
          </w:tcPr>
          <w:p w14:paraId="6AEEFFCB">
            <w:pPr>
              <w:spacing w:line="360" w:lineRule="auto"/>
              <w:rPr>
                <w:rFonts w:hint="eastAsia" w:ascii="仿宋" w:hAnsi="仿宋" w:eastAsia="仿宋" w:cs="仿宋"/>
                <w:bCs/>
                <w:sz w:val="24"/>
                <w:szCs w:val="24"/>
                <w:highlight w:val="none"/>
              </w:rPr>
            </w:pPr>
          </w:p>
        </w:tc>
        <w:tc>
          <w:tcPr>
            <w:tcW w:w="1714" w:type="dxa"/>
            <w:vMerge w:val="continue"/>
            <w:vAlign w:val="center"/>
          </w:tcPr>
          <w:p w14:paraId="4216C01A">
            <w:pPr>
              <w:spacing w:line="360" w:lineRule="auto"/>
              <w:rPr>
                <w:rFonts w:hint="eastAsia" w:ascii="仿宋" w:hAnsi="仿宋" w:eastAsia="仿宋" w:cs="仿宋"/>
                <w:bCs/>
                <w:sz w:val="24"/>
                <w:szCs w:val="24"/>
                <w:highlight w:val="none"/>
              </w:rPr>
            </w:pPr>
          </w:p>
        </w:tc>
        <w:tc>
          <w:tcPr>
            <w:tcW w:w="8484" w:type="dxa"/>
            <w:vAlign w:val="center"/>
          </w:tcPr>
          <w:p w14:paraId="6843347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绿地花池、树池的残枝败叶清理不及时或绿篱、花墙下垃圾清淘不及时的，每10米0.5分。在绿地内焚烧枯枝、落叶等垃圾的。</w:t>
            </w:r>
          </w:p>
        </w:tc>
        <w:tc>
          <w:tcPr>
            <w:tcW w:w="1997" w:type="dxa"/>
            <w:vAlign w:val="center"/>
          </w:tcPr>
          <w:p w14:paraId="5B238B4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3074D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712" w:type="dxa"/>
            <w:vMerge w:val="restart"/>
            <w:vAlign w:val="center"/>
          </w:tcPr>
          <w:p w14:paraId="7528BC4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13</w:t>
            </w:r>
          </w:p>
        </w:tc>
        <w:tc>
          <w:tcPr>
            <w:tcW w:w="1714" w:type="dxa"/>
            <w:vMerge w:val="restart"/>
            <w:vAlign w:val="center"/>
          </w:tcPr>
          <w:p w14:paraId="41C4FC61">
            <w:pPr>
              <w:spacing w:line="360" w:lineRule="auto"/>
              <w:rPr>
                <w:rFonts w:hint="eastAsia" w:ascii="仿宋" w:hAnsi="仿宋" w:eastAsia="仿宋" w:cs="仿宋"/>
                <w:bCs/>
                <w:sz w:val="24"/>
                <w:szCs w:val="24"/>
                <w:highlight w:val="none"/>
              </w:rPr>
            </w:pPr>
          </w:p>
          <w:p w14:paraId="01459B8B">
            <w:pPr>
              <w:spacing w:line="360" w:lineRule="auto"/>
              <w:rPr>
                <w:rFonts w:hint="eastAsia" w:ascii="仿宋" w:hAnsi="仿宋" w:eastAsia="仿宋" w:cs="仿宋"/>
                <w:bCs/>
                <w:sz w:val="24"/>
                <w:szCs w:val="24"/>
                <w:highlight w:val="none"/>
              </w:rPr>
            </w:pPr>
          </w:p>
          <w:p w14:paraId="29F2D1E1">
            <w:pPr>
              <w:spacing w:line="360" w:lineRule="auto"/>
              <w:rPr>
                <w:rFonts w:hint="eastAsia" w:ascii="仿宋" w:hAnsi="仿宋" w:eastAsia="仿宋" w:cs="仿宋"/>
                <w:bCs/>
                <w:sz w:val="24"/>
                <w:szCs w:val="24"/>
                <w:highlight w:val="none"/>
              </w:rPr>
            </w:pPr>
          </w:p>
          <w:p w14:paraId="49819CF6">
            <w:pPr>
              <w:spacing w:line="360" w:lineRule="auto"/>
              <w:rPr>
                <w:rFonts w:hint="eastAsia" w:ascii="仿宋" w:hAnsi="仿宋" w:eastAsia="仿宋" w:cs="仿宋"/>
                <w:bCs/>
                <w:sz w:val="24"/>
                <w:szCs w:val="24"/>
                <w:highlight w:val="none"/>
              </w:rPr>
            </w:pPr>
          </w:p>
          <w:p w14:paraId="5E158D4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日常养护 (12分)</w:t>
            </w:r>
          </w:p>
          <w:p w14:paraId="50AE25FC">
            <w:pPr>
              <w:spacing w:line="360" w:lineRule="auto"/>
              <w:rPr>
                <w:rFonts w:hint="eastAsia" w:ascii="仿宋" w:hAnsi="仿宋" w:eastAsia="仿宋" w:cs="仿宋"/>
                <w:bCs/>
                <w:sz w:val="24"/>
                <w:szCs w:val="24"/>
                <w:highlight w:val="none"/>
              </w:rPr>
            </w:pPr>
          </w:p>
        </w:tc>
        <w:tc>
          <w:tcPr>
            <w:tcW w:w="8484" w:type="dxa"/>
            <w:vAlign w:val="center"/>
          </w:tcPr>
          <w:p w14:paraId="0BA222A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行道树、乔木或灌木等有残株或死株的。苗木的折枝、枯枝和吊枝未及时清理，影响景观的。</w:t>
            </w:r>
          </w:p>
        </w:tc>
        <w:tc>
          <w:tcPr>
            <w:tcW w:w="1997" w:type="dxa"/>
            <w:vAlign w:val="center"/>
          </w:tcPr>
          <w:p w14:paraId="7C71FEF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372E9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rPr>
        <w:tc>
          <w:tcPr>
            <w:tcW w:w="712" w:type="dxa"/>
            <w:vMerge w:val="continue"/>
            <w:vAlign w:val="center"/>
          </w:tcPr>
          <w:p w14:paraId="695EF29D">
            <w:pPr>
              <w:spacing w:line="360" w:lineRule="auto"/>
              <w:rPr>
                <w:rFonts w:hint="eastAsia" w:ascii="仿宋" w:hAnsi="仿宋" w:eastAsia="仿宋" w:cs="仿宋"/>
                <w:bCs/>
                <w:sz w:val="24"/>
                <w:szCs w:val="24"/>
                <w:highlight w:val="none"/>
              </w:rPr>
            </w:pPr>
          </w:p>
        </w:tc>
        <w:tc>
          <w:tcPr>
            <w:tcW w:w="1714" w:type="dxa"/>
            <w:vMerge w:val="continue"/>
            <w:vAlign w:val="center"/>
          </w:tcPr>
          <w:p w14:paraId="4F011652">
            <w:pPr>
              <w:spacing w:line="360" w:lineRule="auto"/>
              <w:rPr>
                <w:rFonts w:hint="eastAsia" w:ascii="仿宋" w:hAnsi="仿宋" w:eastAsia="仿宋" w:cs="仿宋"/>
                <w:bCs/>
                <w:sz w:val="24"/>
                <w:szCs w:val="24"/>
                <w:highlight w:val="none"/>
              </w:rPr>
            </w:pPr>
          </w:p>
        </w:tc>
        <w:tc>
          <w:tcPr>
            <w:tcW w:w="8484" w:type="dxa"/>
            <w:vAlign w:val="center"/>
          </w:tcPr>
          <w:p w14:paraId="598573C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草坪、花卉等植物有明显病虫害，影响景观效果的，每10平方米扣1分。</w:t>
            </w:r>
          </w:p>
        </w:tc>
        <w:tc>
          <w:tcPr>
            <w:tcW w:w="1997" w:type="dxa"/>
            <w:vAlign w:val="center"/>
          </w:tcPr>
          <w:p w14:paraId="4956015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7B167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12" w:type="dxa"/>
            <w:vMerge w:val="continue"/>
            <w:vAlign w:val="center"/>
          </w:tcPr>
          <w:p w14:paraId="010A7BF7">
            <w:pPr>
              <w:spacing w:line="360" w:lineRule="auto"/>
              <w:rPr>
                <w:rFonts w:hint="eastAsia" w:ascii="仿宋" w:hAnsi="仿宋" w:eastAsia="仿宋" w:cs="仿宋"/>
                <w:bCs/>
                <w:sz w:val="24"/>
                <w:szCs w:val="24"/>
                <w:highlight w:val="none"/>
              </w:rPr>
            </w:pPr>
          </w:p>
        </w:tc>
        <w:tc>
          <w:tcPr>
            <w:tcW w:w="1714" w:type="dxa"/>
            <w:vMerge w:val="continue"/>
            <w:vAlign w:val="center"/>
          </w:tcPr>
          <w:p w14:paraId="77C73078">
            <w:pPr>
              <w:spacing w:line="360" w:lineRule="auto"/>
              <w:rPr>
                <w:rFonts w:hint="eastAsia" w:ascii="仿宋" w:hAnsi="仿宋" w:eastAsia="仿宋" w:cs="仿宋"/>
                <w:bCs/>
                <w:sz w:val="24"/>
                <w:szCs w:val="24"/>
                <w:highlight w:val="none"/>
              </w:rPr>
            </w:pPr>
          </w:p>
        </w:tc>
        <w:tc>
          <w:tcPr>
            <w:tcW w:w="8484" w:type="dxa"/>
            <w:vAlign w:val="center"/>
          </w:tcPr>
          <w:p w14:paraId="1C58125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花池、草坪中，绿篱下有杂草的，每10平方米扣1分。</w:t>
            </w:r>
          </w:p>
        </w:tc>
        <w:tc>
          <w:tcPr>
            <w:tcW w:w="1997" w:type="dxa"/>
            <w:vAlign w:val="center"/>
          </w:tcPr>
          <w:p w14:paraId="188F882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7B065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712" w:type="dxa"/>
            <w:vMerge w:val="continue"/>
            <w:vAlign w:val="center"/>
          </w:tcPr>
          <w:p w14:paraId="6D008B9F">
            <w:pPr>
              <w:spacing w:line="360" w:lineRule="auto"/>
              <w:rPr>
                <w:rFonts w:hint="eastAsia" w:ascii="仿宋" w:hAnsi="仿宋" w:eastAsia="仿宋" w:cs="仿宋"/>
                <w:bCs/>
                <w:sz w:val="24"/>
                <w:szCs w:val="24"/>
                <w:highlight w:val="none"/>
              </w:rPr>
            </w:pPr>
          </w:p>
        </w:tc>
        <w:tc>
          <w:tcPr>
            <w:tcW w:w="1714" w:type="dxa"/>
            <w:vMerge w:val="continue"/>
            <w:vAlign w:val="center"/>
          </w:tcPr>
          <w:p w14:paraId="61B088FD">
            <w:pPr>
              <w:spacing w:line="360" w:lineRule="auto"/>
              <w:rPr>
                <w:rFonts w:hint="eastAsia" w:ascii="仿宋" w:hAnsi="仿宋" w:eastAsia="仿宋" w:cs="仿宋"/>
                <w:bCs/>
                <w:sz w:val="24"/>
                <w:szCs w:val="24"/>
                <w:highlight w:val="none"/>
              </w:rPr>
            </w:pPr>
          </w:p>
        </w:tc>
        <w:tc>
          <w:tcPr>
            <w:tcW w:w="8484" w:type="dxa"/>
            <w:vAlign w:val="center"/>
          </w:tcPr>
          <w:p w14:paraId="6F82D54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对花卉养护不到位，有明显寄生植物和攀附植物危害，影响花卉植物生长和美观或死亡率达5%以上的，每10平方米扣0.5分。</w:t>
            </w:r>
          </w:p>
        </w:tc>
        <w:tc>
          <w:tcPr>
            <w:tcW w:w="1997" w:type="dxa"/>
            <w:vAlign w:val="center"/>
          </w:tcPr>
          <w:p w14:paraId="65E32D7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4720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2" w:type="dxa"/>
            <w:vMerge w:val="continue"/>
            <w:vAlign w:val="center"/>
          </w:tcPr>
          <w:p w14:paraId="747F4691">
            <w:pPr>
              <w:spacing w:line="360" w:lineRule="auto"/>
              <w:rPr>
                <w:rFonts w:hint="eastAsia" w:ascii="仿宋" w:hAnsi="仿宋" w:eastAsia="仿宋" w:cs="仿宋"/>
                <w:bCs/>
                <w:sz w:val="24"/>
                <w:szCs w:val="24"/>
                <w:highlight w:val="none"/>
              </w:rPr>
            </w:pPr>
          </w:p>
        </w:tc>
        <w:tc>
          <w:tcPr>
            <w:tcW w:w="1714" w:type="dxa"/>
            <w:vMerge w:val="continue"/>
            <w:vAlign w:val="center"/>
          </w:tcPr>
          <w:p w14:paraId="421D94CE">
            <w:pPr>
              <w:spacing w:line="360" w:lineRule="auto"/>
              <w:rPr>
                <w:rFonts w:hint="eastAsia" w:ascii="仿宋" w:hAnsi="仿宋" w:eastAsia="仿宋" w:cs="仿宋"/>
                <w:bCs/>
                <w:sz w:val="24"/>
                <w:szCs w:val="24"/>
                <w:highlight w:val="none"/>
              </w:rPr>
            </w:pPr>
          </w:p>
        </w:tc>
        <w:tc>
          <w:tcPr>
            <w:tcW w:w="8484" w:type="dxa"/>
            <w:vAlign w:val="center"/>
          </w:tcPr>
          <w:p w14:paraId="2CC361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草坪、花卉因浇水不及时或漏浇，导致枯黄的，每10平方米扣1分。</w:t>
            </w:r>
          </w:p>
        </w:tc>
        <w:tc>
          <w:tcPr>
            <w:tcW w:w="1997" w:type="dxa"/>
            <w:vAlign w:val="center"/>
          </w:tcPr>
          <w:p w14:paraId="3A3408B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2EF68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12" w:type="dxa"/>
            <w:vMerge w:val="continue"/>
            <w:vAlign w:val="center"/>
          </w:tcPr>
          <w:p w14:paraId="42E22ADC">
            <w:pPr>
              <w:spacing w:line="360" w:lineRule="auto"/>
              <w:rPr>
                <w:rFonts w:hint="eastAsia" w:ascii="仿宋" w:hAnsi="仿宋" w:eastAsia="仿宋" w:cs="仿宋"/>
                <w:bCs/>
                <w:sz w:val="24"/>
                <w:szCs w:val="24"/>
                <w:highlight w:val="none"/>
              </w:rPr>
            </w:pPr>
          </w:p>
        </w:tc>
        <w:tc>
          <w:tcPr>
            <w:tcW w:w="1714" w:type="dxa"/>
            <w:vMerge w:val="continue"/>
            <w:vAlign w:val="center"/>
          </w:tcPr>
          <w:p w14:paraId="2EE12E6C">
            <w:pPr>
              <w:spacing w:line="360" w:lineRule="auto"/>
              <w:rPr>
                <w:rFonts w:hint="eastAsia" w:ascii="仿宋" w:hAnsi="仿宋" w:eastAsia="仿宋" w:cs="仿宋"/>
                <w:bCs/>
                <w:sz w:val="24"/>
                <w:szCs w:val="24"/>
                <w:highlight w:val="none"/>
              </w:rPr>
            </w:pPr>
          </w:p>
        </w:tc>
        <w:tc>
          <w:tcPr>
            <w:tcW w:w="8484" w:type="dxa"/>
            <w:vAlign w:val="center"/>
          </w:tcPr>
          <w:p w14:paraId="5D5983F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绿地内因取土、施工留下残坑或因开展活动造成破坏，恢复不及时的，每10平方米扣1分。</w:t>
            </w:r>
          </w:p>
        </w:tc>
        <w:tc>
          <w:tcPr>
            <w:tcW w:w="1997" w:type="dxa"/>
            <w:vAlign w:val="center"/>
          </w:tcPr>
          <w:p w14:paraId="62C25C3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274AA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12" w:type="dxa"/>
            <w:vMerge w:val="restart"/>
            <w:vAlign w:val="center"/>
          </w:tcPr>
          <w:p w14:paraId="45D6EF9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14</w:t>
            </w:r>
          </w:p>
        </w:tc>
        <w:tc>
          <w:tcPr>
            <w:tcW w:w="1714" w:type="dxa"/>
            <w:vMerge w:val="restart"/>
            <w:vAlign w:val="center"/>
          </w:tcPr>
          <w:p w14:paraId="56E8023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设施维护(5分)</w:t>
            </w:r>
          </w:p>
        </w:tc>
        <w:tc>
          <w:tcPr>
            <w:tcW w:w="8484" w:type="dxa"/>
            <w:vAlign w:val="center"/>
          </w:tcPr>
          <w:p w14:paraId="4C25D8C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护栏、护网、标识及宣传牌有倾斜、破损的；护栏、护网有缺损严重，缺损每3米扣0.5分。花坛、花境设施保护完好；</w:t>
            </w:r>
          </w:p>
        </w:tc>
        <w:tc>
          <w:tcPr>
            <w:tcW w:w="1997" w:type="dxa"/>
            <w:vAlign w:val="center"/>
          </w:tcPr>
          <w:p w14:paraId="6C670CF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w:t>
            </w:r>
          </w:p>
          <w:p w14:paraId="4EE7F21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标扣0.5分</w:t>
            </w:r>
          </w:p>
        </w:tc>
      </w:tr>
      <w:tr w14:paraId="310C2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12" w:type="dxa"/>
            <w:vMerge w:val="continue"/>
            <w:vAlign w:val="center"/>
          </w:tcPr>
          <w:p w14:paraId="0F2160B8">
            <w:pPr>
              <w:spacing w:line="360" w:lineRule="auto"/>
              <w:rPr>
                <w:rFonts w:hint="eastAsia" w:ascii="仿宋" w:hAnsi="仿宋" w:eastAsia="仿宋" w:cs="仿宋"/>
                <w:bCs/>
                <w:sz w:val="24"/>
                <w:szCs w:val="24"/>
                <w:highlight w:val="none"/>
              </w:rPr>
            </w:pPr>
          </w:p>
        </w:tc>
        <w:tc>
          <w:tcPr>
            <w:tcW w:w="1714" w:type="dxa"/>
            <w:vMerge w:val="continue"/>
            <w:vAlign w:val="center"/>
          </w:tcPr>
          <w:p w14:paraId="5084C302">
            <w:pPr>
              <w:spacing w:line="360" w:lineRule="auto"/>
              <w:rPr>
                <w:rFonts w:hint="eastAsia" w:ascii="仿宋" w:hAnsi="仿宋" w:eastAsia="仿宋" w:cs="仿宋"/>
                <w:bCs/>
                <w:sz w:val="24"/>
                <w:szCs w:val="24"/>
                <w:highlight w:val="none"/>
              </w:rPr>
            </w:pPr>
          </w:p>
        </w:tc>
        <w:tc>
          <w:tcPr>
            <w:tcW w:w="8484" w:type="dxa"/>
            <w:vAlign w:val="center"/>
          </w:tcPr>
          <w:p w14:paraId="0993914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景观喷泉的管道、喷嘴及水池完好率不低于95%，水池中不得出现漂浮杂物，水质清澈见底没有异味。景观喷泉春、夏、秋三季每天7点至9点、11点至15点、17点至22点运行；绿化景观照亮设施设备完好率达标。</w:t>
            </w:r>
          </w:p>
        </w:tc>
        <w:tc>
          <w:tcPr>
            <w:tcW w:w="1997" w:type="dxa"/>
            <w:vAlign w:val="center"/>
          </w:tcPr>
          <w:p w14:paraId="3B5E29D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0DDE7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12" w:type="dxa"/>
            <w:vMerge w:val="continue"/>
            <w:vAlign w:val="center"/>
          </w:tcPr>
          <w:p w14:paraId="0FC34A34">
            <w:pPr>
              <w:spacing w:line="360" w:lineRule="auto"/>
              <w:rPr>
                <w:rFonts w:hint="eastAsia" w:ascii="仿宋" w:hAnsi="仿宋" w:eastAsia="仿宋" w:cs="仿宋"/>
                <w:bCs/>
                <w:sz w:val="24"/>
                <w:szCs w:val="24"/>
                <w:highlight w:val="none"/>
              </w:rPr>
            </w:pPr>
          </w:p>
        </w:tc>
        <w:tc>
          <w:tcPr>
            <w:tcW w:w="1714" w:type="dxa"/>
            <w:vMerge w:val="continue"/>
            <w:vAlign w:val="center"/>
          </w:tcPr>
          <w:p w14:paraId="7136A3E8">
            <w:pPr>
              <w:spacing w:line="360" w:lineRule="auto"/>
              <w:rPr>
                <w:rFonts w:hint="eastAsia" w:ascii="仿宋" w:hAnsi="仿宋" w:eastAsia="仿宋" w:cs="仿宋"/>
                <w:bCs/>
                <w:sz w:val="24"/>
                <w:szCs w:val="24"/>
                <w:highlight w:val="none"/>
              </w:rPr>
            </w:pPr>
          </w:p>
        </w:tc>
        <w:tc>
          <w:tcPr>
            <w:tcW w:w="8484" w:type="dxa"/>
            <w:vAlign w:val="center"/>
          </w:tcPr>
          <w:p w14:paraId="58C86B2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未建立公共设施日常巡查、检修登记制度，无记录的；记录不认真，内容缺失的。</w:t>
            </w:r>
          </w:p>
        </w:tc>
        <w:tc>
          <w:tcPr>
            <w:tcW w:w="1997" w:type="dxa"/>
            <w:vAlign w:val="center"/>
          </w:tcPr>
          <w:p w14:paraId="1F0CB04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52AB1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12" w:type="dxa"/>
            <w:vMerge w:val="continue"/>
            <w:vAlign w:val="center"/>
          </w:tcPr>
          <w:p w14:paraId="23FB6A9F">
            <w:pPr>
              <w:spacing w:line="360" w:lineRule="auto"/>
              <w:rPr>
                <w:rFonts w:hint="eastAsia" w:ascii="仿宋" w:hAnsi="仿宋" w:eastAsia="仿宋" w:cs="仿宋"/>
                <w:bCs/>
                <w:sz w:val="24"/>
                <w:szCs w:val="24"/>
                <w:highlight w:val="none"/>
              </w:rPr>
            </w:pPr>
          </w:p>
        </w:tc>
        <w:tc>
          <w:tcPr>
            <w:tcW w:w="1714" w:type="dxa"/>
            <w:vMerge w:val="continue"/>
            <w:vAlign w:val="center"/>
          </w:tcPr>
          <w:p w14:paraId="192A1DE9">
            <w:pPr>
              <w:spacing w:line="360" w:lineRule="auto"/>
              <w:rPr>
                <w:rFonts w:hint="eastAsia" w:ascii="仿宋" w:hAnsi="仿宋" w:eastAsia="仿宋" w:cs="仿宋"/>
                <w:bCs/>
                <w:sz w:val="24"/>
                <w:szCs w:val="24"/>
                <w:highlight w:val="none"/>
              </w:rPr>
            </w:pPr>
          </w:p>
        </w:tc>
        <w:tc>
          <w:tcPr>
            <w:tcW w:w="8484" w:type="dxa"/>
            <w:vAlign w:val="center"/>
          </w:tcPr>
          <w:p w14:paraId="00DB229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果皮箱、护栏、道牙、桌椅、健身器材等便民服务设施检修不及时，损坏后三天内未进行维修，一周内未全面恢复的。</w:t>
            </w:r>
          </w:p>
        </w:tc>
        <w:tc>
          <w:tcPr>
            <w:tcW w:w="1997" w:type="dxa"/>
            <w:vAlign w:val="center"/>
          </w:tcPr>
          <w:p w14:paraId="59AD5D4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52DA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712" w:type="dxa"/>
            <w:vAlign w:val="center"/>
          </w:tcPr>
          <w:p w14:paraId="2A2BBFD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w:t>
            </w:r>
          </w:p>
        </w:tc>
        <w:tc>
          <w:tcPr>
            <w:tcW w:w="1714" w:type="dxa"/>
            <w:vAlign w:val="center"/>
          </w:tcPr>
          <w:p w14:paraId="2212A8F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街景布置工作  （15分）</w:t>
            </w:r>
          </w:p>
        </w:tc>
        <w:tc>
          <w:tcPr>
            <w:tcW w:w="8484" w:type="dxa"/>
            <w:vAlign w:val="center"/>
          </w:tcPr>
          <w:p w14:paraId="49C6625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包括城市节点景观、节假日摆花、垂直绿化等。</w:t>
            </w:r>
          </w:p>
        </w:tc>
        <w:tc>
          <w:tcPr>
            <w:tcW w:w="1997" w:type="dxa"/>
            <w:vAlign w:val="center"/>
          </w:tcPr>
          <w:p w14:paraId="2C2CF724">
            <w:pPr>
              <w:spacing w:line="360" w:lineRule="auto"/>
              <w:rPr>
                <w:rFonts w:hint="eastAsia" w:ascii="仿宋" w:hAnsi="仿宋" w:eastAsia="仿宋" w:cs="仿宋"/>
                <w:bCs/>
                <w:sz w:val="24"/>
                <w:szCs w:val="24"/>
                <w:highlight w:val="none"/>
              </w:rPr>
            </w:pPr>
          </w:p>
        </w:tc>
      </w:tr>
      <w:tr w14:paraId="3DBC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712" w:type="dxa"/>
            <w:vAlign w:val="center"/>
          </w:tcPr>
          <w:p w14:paraId="463C750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15</w:t>
            </w:r>
          </w:p>
        </w:tc>
        <w:tc>
          <w:tcPr>
            <w:tcW w:w="1714" w:type="dxa"/>
            <w:vAlign w:val="center"/>
          </w:tcPr>
          <w:p w14:paraId="6D06A87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街景布置工作  （10分）</w:t>
            </w:r>
          </w:p>
        </w:tc>
        <w:tc>
          <w:tcPr>
            <w:tcW w:w="8484" w:type="dxa"/>
            <w:vAlign w:val="center"/>
          </w:tcPr>
          <w:p w14:paraId="7B90A98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随着城市景观效果的提升，鲜花摆放面宽、量大，但管理较为粗放，为加强鲜花摆放期内的养护，要求分路段设专人养护，及时清理残花败叶、杂草垃圾等，同时做好鲜花摆放期内的补充工作。</w:t>
            </w:r>
          </w:p>
        </w:tc>
        <w:tc>
          <w:tcPr>
            <w:tcW w:w="1997" w:type="dxa"/>
            <w:vAlign w:val="center"/>
          </w:tcPr>
          <w:p w14:paraId="54C499E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0E9D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712" w:type="dxa"/>
            <w:vAlign w:val="center"/>
          </w:tcPr>
          <w:p w14:paraId="01E84C5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16</w:t>
            </w:r>
          </w:p>
        </w:tc>
        <w:tc>
          <w:tcPr>
            <w:tcW w:w="1714" w:type="dxa"/>
            <w:vAlign w:val="center"/>
          </w:tcPr>
          <w:p w14:paraId="42D1EFD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花坛、花镜管理（2分）</w:t>
            </w:r>
          </w:p>
        </w:tc>
        <w:tc>
          <w:tcPr>
            <w:tcW w:w="8484" w:type="dxa"/>
            <w:vAlign w:val="center"/>
          </w:tcPr>
          <w:p w14:paraId="145C480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花卉生长健壮，花色艳丽，无明显病虫害；及时施肥、浇水、无残花败叶；花卉布置与景观协调美观；木本花卉及时整枝、整形，花期色艳、花簇丰满；球宿根花卉及时更新，定植扶正，图案美观，造型效果好；水生植物植株健壮，花、叶色泽艳丽，无残花败叶。</w:t>
            </w:r>
          </w:p>
        </w:tc>
        <w:tc>
          <w:tcPr>
            <w:tcW w:w="1997" w:type="dxa"/>
            <w:vAlign w:val="center"/>
          </w:tcPr>
          <w:p w14:paraId="7C18978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34D9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712" w:type="dxa"/>
            <w:vAlign w:val="center"/>
          </w:tcPr>
          <w:p w14:paraId="5268240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17</w:t>
            </w:r>
          </w:p>
        </w:tc>
        <w:tc>
          <w:tcPr>
            <w:tcW w:w="1714" w:type="dxa"/>
            <w:vAlign w:val="center"/>
          </w:tcPr>
          <w:p w14:paraId="7C011FB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垂直绿化、屋顶绿化管理    （3分）</w:t>
            </w:r>
          </w:p>
        </w:tc>
        <w:tc>
          <w:tcPr>
            <w:tcW w:w="8484" w:type="dxa"/>
            <w:vAlign w:val="center"/>
          </w:tcPr>
          <w:p w14:paraId="2BAF5DA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屋顶绿化、垂直绿化每两个月修剪一次，保持整齐美观，苗木成活率保持95%以上，不得出现黄土裸露和垃圾杂物。养护管理责任由建（构）筑物产权所有人承担，</w:t>
            </w:r>
            <w:r>
              <w:rPr>
                <w:rFonts w:hint="eastAsia" w:ascii="仿宋" w:hAnsi="仿宋" w:eastAsia="仿宋" w:cs="仿宋"/>
                <w:bCs/>
                <w:sz w:val="24"/>
                <w:szCs w:val="24"/>
                <w:highlight w:val="none"/>
                <w:lang w:eastAsia="zh-CN"/>
              </w:rPr>
              <w:t>西安国家民用航天产业基地城市管理服务中心</w:t>
            </w:r>
            <w:r>
              <w:rPr>
                <w:rFonts w:hint="eastAsia" w:ascii="仿宋" w:hAnsi="仿宋" w:eastAsia="仿宋" w:cs="仿宋"/>
                <w:bCs/>
                <w:sz w:val="24"/>
                <w:szCs w:val="24"/>
                <w:highlight w:val="none"/>
              </w:rPr>
              <w:t>负责监督检查。</w:t>
            </w:r>
          </w:p>
        </w:tc>
        <w:tc>
          <w:tcPr>
            <w:tcW w:w="1997" w:type="dxa"/>
            <w:vAlign w:val="center"/>
          </w:tcPr>
          <w:p w14:paraId="44523AE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42E41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12" w:type="dxa"/>
            <w:vAlign w:val="center"/>
          </w:tcPr>
          <w:p w14:paraId="67F827E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四</w:t>
            </w:r>
          </w:p>
        </w:tc>
        <w:tc>
          <w:tcPr>
            <w:tcW w:w="1714" w:type="dxa"/>
            <w:vAlign w:val="center"/>
          </w:tcPr>
          <w:p w14:paraId="7BC8661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公园广场    （25分）</w:t>
            </w:r>
          </w:p>
        </w:tc>
        <w:tc>
          <w:tcPr>
            <w:tcW w:w="8484" w:type="dxa"/>
            <w:vAlign w:val="center"/>
          </w:tcPr>
          <w:p w14:paraId="188181D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公园指城区内纳入名录管理的各类公园及新建成开放的公园；广场包括街头绿地小广场、街旁游园、口袋公园等。</w:t>
            </w:r>
          </w:p>
        </w:tc>
        <w:tc>
          <w:tcPr>
            <w:tcW w:w="1997" w:type="dxa"/>
            <w:vAlign w:val="center"/>
          </w:tcPr>
          <w:p w14:paraId="23CA161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48F8E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712" w:type="dxa"/>
            <w:vMerge w:val="restart"/>
            <w:vAlign w:val="center"/>
          </w:tcPr>
          <w:p w14:paraId="4EA9F84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18</w:t>
            </w:r>
          </w:p>
        </w:tc>
        <w:tc>
          <w:tcPr>
            <w:tcW w:w="1714" w:type="dxa"/>
            <w:vMerge w:val="restart"/>
            <w:vAlign w:val="center"/>
          </w:tcPr>
          <w:p w14:paraId="2D1EB68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园容园貌     (6分)</w:t>
            </w:r>
          </w:p>
        </w:tc>
        <w:tc>
          <w:tcPr>
            <w:tcW w:w="8484" w:type="dxa"/>
            <w:vAlign w:val="center"/>
          </w:tcPr>
          <w:p w14:paraId="0B0D72E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环境保洁：100米道路内零星白色垃圾落地不得超过15分钟，烟头不得落地。保洁员未按时上岗、未着工作装上岗的，每人次扣0.5分；保洁员不在岗的；园路、广场、绿地清扫不及时，有瓦砾、石块、淤泥、果皮、痰迹、便溺等杂物的，果皮箱、护栏、道牙、桌椅、健身器材、导游图、指示牌等设施擦洗不干净，每处扣0.1分。遇下雪天气，未及时清理积雪，影响公众游玩道路通行的。重大节日(如五一、中秋节、国庆节、元旦、春节)，游客较为集中的点位环境卫生较差的，湖面有漂浮物，水质不清洁的等。</w:t>
            </w:r>
          </w:p>
        </w:tc>
        <w:tc>
          <w:tcPr>
            <w:tcW w:w="1997" w:type="dxa"/>
            <w:vAlign w:val="center"/>
          </w:tcPr>
          <w:p w14:paraId="272687F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0A00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712" w:type="dxa"/>
            <w:vMerge w:val="continue"/>
            <w:vAlign w:val="center"/>
          </w:tcPr>
          <w:p w14:paraId="58A85A51">
            <w:pPr>
              <w:spacing w:line="360" w:lineRule="auto"/>
              <w:rPr>
                <w:rFonts w:hint="eastAsia" w:ascii="仿宋" w:hAnsi="仿宋" w:eastAsia="仿宋" w:cs="仿宋"/>
                <w:bCs/>
                <w:sz w:val="24"/>
                <w:szCs w:val="24"/>
                <w:highlight w:val="none"/>
              </w:rPr>
            </w:pPr>
          </w:p>
        </w:tc>
        <w:tc>
          <w:tcPr>
            <w:tcW w:w="1714" w:type="dxa"/>
            <w:vMerge w:val="continue"/>
            <w:vAlign w:val="center"/>
          </w:tcPr>
          <w:p w14:paraId="20B9F7E5">
            <w:pPr>
              <w:spacing w:line="360" w:lineRule="auto"/>
              <w:rPr>
                <w:rFonts w:hint="eastAsia" w:ascii="仿宋" w:hAnsi="仿宋" w:eastAsia="仿宋" w:cs="仿宋"/>
                <w:bCs/>
                <w:sz w:val="24"/>
                <w:szCs w:val="24"/>
                <w:highlight w:val="none"/>
              </w:rPr>
            </w:pPr>
          </w:p>
        </w:tc>
        <w:tc>
          <w:tcPr>
            <w:tcW w:w="8484" w:type="dxa"/>
            <w:vAlign w:val="center"/>
          </w:tcPr>
          <w:p w14:paraId="1C838EE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设施维护：护栏、护网有倾斜、破损，树池或花坛护栅每破损，亭、廊、花架、景石、桌椅、果皮箱、上水、喷泉、各类灯具灯饰和牌饰等园林设施有损坏；管理单位要建立公共设施日常巡查、检修登记制度，对果皮箱、护栏、道牙、桌椅、健身器材等便民服务设施检修不及时，损坏后三天内未进行维修，一周内未全面恢复的。</w:t>
            </w:r>
          </w:p>
        </w:tc>
        <w:tc>
          <w:tcPr>
            <w:tcW w:w="1997" w:type="dxa"/>
            <w:vAlign w:val="center"/>
          </w:tcPr>
          <w:p w14:paraId="14C1D9A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6C96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712" w:type="dxa"/>
            <w:vMerge w:val="continue"/>
            <w:vAlign w:val="center"/>
          </w:tcPr>
          <w:p w14:paraId="27814768">
            <w:pPr>
              <w:spacing w:line="360" w:lineRule="auto"/>
              <w:rPr>
                <w:rFonts w:hint="eastAsia" w:ascii="仿宋" w:hAnsi="仿宋" w:eastAsia="仿宋" w:cs="仿宋"/>
                <w:bCs/>
                <w:sz w:val="24"/>
                <w:szCs w:val="24"/>
                <w:highlight w:val="none"/>
              </w:rPr>
            </w:pPr>
          </w:p>
        </w:tc>
        <w:tc>
          <w:tcPr>
            <w:tcW w:w="1714" w:type="dxa"/>
            <w:vMerge w:val="continue"/>
            <w:vAlign w:val="center"/>
          </w:tcPr>
          <w:p w14:paraId="232A5D35">
            <w:pPr>
              <w:spacing w:line="360" w:lineRule="auto"/>
              <w:rPr>
                <w:rFonts w:hint="eastAsia" w:ascii="仿宋" w:hAnsi="仿宋" w:eastAsia="仿宋" w:cs="仿宋"/>
                <w:bCs/>
                <w:sz w:val="24"/>
                <w:szCs w:val="24"/>
                <w:highlight w:val="none"/>
              </w:rPr>
            </w:pPr>
          </w:p>
        </w:tc>
        <w:tc>
          <w:tcPr>
            <w:tcW w:w="8484" w:type="dxa"/>
            <w:vAlign w:val="center"/>
          </w:tcPr>
          <w:p w14:paraId="7496BB1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垃圾清理：果皮箱内垃圾清理不及时、垃圾落地的，园区内随意堆放垃圾或有保洁盲区的；垃圾清运不及时，收集点周边脏、乱、差，有恶臭异味，影响游玩、景观的；花池、树池残枝败叶清理不及时或绿篱、花墙下垃圾清淘不及时的，每100米扣0.5分；在绿地内焚烧枯枝、落叶等垃圾的，等。</w:t>
            </w:r>
          </w:p>
        </w:tc>
        <w:tc>
          <w:tcPr>
            <w:tcW w:w="1997" w:type="dxa"/>
            <w:vAlign w:val="center"/>
          </w:tcPr>
          <w:p w14:paraId="2E8F270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16BE6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712" w:type="dxa"/>
            <w:vMerge w:val="continue"/>
            <w:vAlign w:val="center"/>
          </w:tcPr>
          <w:p w14:paraId="77267AAE">
            <w:pPr>
              <w:spacing w:line="360" w:lineRule="auto"/>
              <w:rPr>
                <w:rFonts w:hint="eastAsia" w:ascii="仿宋" w:hAnsi="仿宋" w:eastAsia="仿宋" w:cs="仿宋"/>
                <w:bCs/>
                <w:sz w:val="24"/>
                <w:szCs w:val="24"/>
                <w:highlight w:val="none"/>
              </w:rPr>
            </w:pPr>
          </w:p>
        </w:tc>
        <w:tc>
          <w:tcPr>
            <w:tcW w:w="1714" w:type="dxa"/>
            <w:vMerge w:val="continue"/>
            <w:vAlign w:val="center"/>
          </w:tcPr>
          <w:p w14:paraId="53D72FA8">
            <w:pPr>
              <w:spacing w:line="360" w:lineRule="auto"/>
              <w:rPr>
                <w:rFonts w:hint="eastAsia" w:ascii="仿宋" w:hAnsi="仿宋" w:eastAsia="仿宋" w:cs="仿宋"/>
                <w:bCs/>
                <w:sz w:val="24"/>
                <w:szCs w:val="24"/>
                <w:highlight w:val="none"/>
              </w:rPr>
            </w:pPr>
          </w:p>
        </w:tc>
        <w:tc>
          <w:tcPr>
            <w:tcW w:w="8484" w:type="dxa"/>
            <w:vAlign w:val="center"/>
          </w:tcPr>
          <w:p w14:paraId="3440E66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公厕管理：无专人管理的；有明显异味，有蚊蝇、积水、尿垢的；清洁工具放置零乱的；未建立“所长制”的。</w:t>
            </w:r>
          </w:p>
        </w:tc>
        <w:tc>
          <w:tcPr>
            <w:tcW w:w="1997" w:type="dxa"/>
            <w:vAlign w:val="center"/>
          </w:tcPr>
          <w:p w14:paraId="5C53C82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2DA4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12" w:type="dxa"/>
            <w:vMerge w:val="restart"/>
            <w:vAlign w:val="center"/>
          </w:tcPr>
          <w:p w14:paraId="108B08F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19</w:t>
            </w:r>
          </w:p>
        </w:tc>
        <w:tc>
          <w:tcPr>
            <w:tcW w:w="1714" w:type="dxa"/>
            <w:vMerge w:val="restart"/>
            <w:vAlign w:val="center"/>
          </w:tcPr>
          <w:p w14:paraId="6A7FD12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绿化养护</w:t>
            </w:r>
          </w:p>
          <w:p w14:paraId="3F7B85E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（10分）</w:t>
            </w:r>
          </w:p>
        </w:tc>
        <w:tc>
          <w:tcPr>
            <w:tcW w:w="8484" w:type="dxa"/>
            <w:vAlign w:val="center"/>
          </w:tcPr>
          <w:p w14:paraId="07B2C1E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绿化带苗木有缺株断垄、黄土裸露现象的；绿地因取土、施工留下残坑或者因开展活动造成破坏，恢复不及时的，每10平方米扣0.5分。</w:t>
            </w:r>
          </w:p>
        </w:tc>
        <w:tc>
          <w:tcPr>
            <w:tcW w:w="1997" w:type="dxa"/>
            <w:vAlign w:val="center"/>
          </w:tcPr>
          <w:p w14:paraId="0223B82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4932D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712" w:type="dxa"/>
            <w:vMerge w:val="continue"/>
            <w:vAlign w:val="center"/>
          </w:tcPr>
          <w:p w14:paraId="7D9BEACB">
            <w:pPr>
              <w:spacing w:line="360" w:lineRule="auto"/>
              <w:rPr>
                <w:rFonts w:hint="eastAsia" w:ascii="仿宋" w:hAnsi="仿宋" w:eastAsia="仿宋" w:cs="仿宋"/>
                <w:bCs/>
                <w:sz w:val="24"/>
                <w:szCs w:val="24"/>
                <w:highlight w:val="none"/>
              </w:rPr>
            </w:pPr>
          </w:p>
        </w:tc>
        <w:tc>
          <w:tcPr>
            <w:tcW w:w="1714" w:type="dxa"/>
            <w:vMerge w:val="continue"/>
            <w:vAlign w:val="center"/>
          </w:tcPr>
          <w:p w14:paraId="0F34F02D">
            <w:pPr>
              <w:spacing w:line="360" w:lineRule="auto"/>
              <w:rPr>
                <w:rFonts w:hint="eastAsia" w:ascii="仿宋" w:hAnsi="仿宋" w:eastAsia="仿宋" w:cs="仿宋"/>
                <w:bCs/>
                <w:sz w:val="24"/>
                <w:szCs w:val="24"/>
                <w:highlight w:val="none"/>
              </w:rPr>
            </w:pPr>
          </w:p>
        </w:tc>
        <w:tc>
          <w:tcPr>
            <w:tcW w:w="8484" w:type="dxa"/>
            <w:vAlign w:val="center"/>
          </w:tcPr>
          <w:p w14:paraId="1D29348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乔木或灌木等有残株或死株的，苗木的折枝、枯枝和吊枝未及时清理，影响景观的。</w:t>
            </w:r>
          </w:p>
        </w:tc>
        <w:tc>
          <w:tcPr>
            <w:tcW w:w="1997" w:type="dxa"/>
            <w:vAlign w:val="center"/>
          </w:tcPr>
          <w:p w14:paraId="627F78B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6D60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712" w:type="dxa"/>
            <w:vMerge w:val="continue"/>
            <w:vAlign w:val="center"/>
          </w:tcPr>
          <w:p w14:paraId="01D56410">
            <w:pPr>
              <w:spacing w:line="360" w:lineRule="auto"/>
              <w:rPr>
                <w:rFonts w:hint="eastAsia" w:ascii="仿宋" w:hAnsi="仿宋" w:eastAsia="仿宋" w:cs="仿宋"/>
                <w:bCs/>
                <w:sz w:val="24"/>
                <w:szCs w:val="24"/>
                <w:highlight w:val="none"/>
              </w:rPr>
            </w:pPr>
          </w:p>
        </w:tc>
        <w:tc>
          <w:tcPr>
            <w:tcW w:w="1714" w:type="dxa"/>
            <w:vMerge w:val="continue"/>
            <w:vAlign w:val="center"/>
          </w:tcPr>
          <w:p w14:paraId="66E90C8D">
            <w:pPr>
              <w:spacing w:line="360" w:lineRule="auto"/>
              <w:rPr>
                <w:rFonts w:hint="eastAsia" w:ascii="仿宋" w:hAnsi="仿宋" w:eastAsia="仿宋" w:cs="仿宋"/>
                <w:bCs/>
                <w:sz w:val="24"/>
                <w:szCs w:val="24"/>
                <w:highlight w:val="none"/>
              </w:rPr>
            </w:pPr>
          </w:p>
        </w:tc>
        <w:tc>
          <w:tcPr>
            <w:tcW w:w="8484" w:type="dxa"/>
            <w:vAlign w:val="center"/>
          </w:tcPr>
          <w:p w14:paraId="0458436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对花卉养护不到位，有明显寄生植物和攀附植物危害，影响花卉植物生长和美观或死亡率达5%以上的，每10平方米扣0.5分。花池、草坪中，绿篱下有杂草的，每10平方米扣0.5分。草坪、花卉因浇水不及时或漏浇，导致枯黄的。</w:t>
            </w:r>
          </w:p>
        </w:tc>
        <w:tc>
          <w:tcPr>
            <w:tcW w:w="1997" w:type="dxa"/>
            <w:vAlign w:val="center"/>
          </w:tcPr>
          <w:p w14:paraId="6E33D57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410B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712" w:type="dxa"/>
            <w:vMerge w:val="restart"/>
            <w:vAlign w:val="center"/>
          </w:tcPr>
          <w:p w14:paraId="745EEE6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p>
        </w:tc>
        <w:tc>
          <w:tcPr>
            <w:tcW w:w="1714" w:type="dxa"/>
            <w:vMerge w:val="restart"/>
            <w:vAlign w:val="center"/>
          </w:tcPr>
          <w:p w14:paraId="775E836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游园秩序</w:t>
            </w:r>
          </w:p>
          <w:p w14:paraId="27AA648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(3分)</w:t>
            </w:r>
          </w:p>
        </w:tc>
        <w:tc>
          <w:tcPr>
            <w:tcW w:w="8484" w:type="dxa"/>
            <w:vAlign w:val="center"/>
          </w:tcPr>
          <w:p w14:paraId="03138B1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公园导游图、导厕牌、路标、宣传牌等标识不全，设置不规范的。</w:t>
            </w:r>
          </w:p>
        </w:tc>
        <w:tc>
          <w:tcPr>
            <w:tcW w:w="1997" w:type="dxa"/>
            <w:vAlign w:val="center"/>
          </w:tcPr>
          <w:p w14:paraId="25BCC7CE">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2E3C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712" w:type="dxa"/>
            <w:vMerge w:val="continue"/>
            <w:vAlign w:val="center"/>
          </w:tcPr>
          <w:p w14:paraId="4A27F5C0">
            <w:pPr>
              <w:spacing w:line="360" w:lineRule="auto"/>
              <w:rPr>
                <w:rFonts w:hint="eastAsia" w:ascii="仿宋" w:hAnsi="仿宋" w:eastAsia="仿宋" w:cs="仿宋"/>
                <w:bCs/>
                <w:sz w:val="24"/>
                <w:szCs w:val="24"/>
                <w:highlight w:val="none"/>
              </w:rPr>
            </w:pPr>
          </w:p>
        </w:tc>
        <w:tc>
          <w:tcPr>
            <w:tcW w:w="1714" w:type="dxa"/>
            <w:vMerge w:val="continue"/>
            <w:vAlign w:val="center"/>
          </w:tcPr>
          <w:p w14:paraId="2DE988D1">
            <w:pPr>
              <w:spacing w:line="360" w:lineRule="auto"/>
              <w:rPr>
                <w:rFonts w:hint="eastAsia" w:ascii="仿宋" w:hAnsi="仿宋" w:eastAsia="仿宋" w:cs="仿宋"/>
                <w:bCs/>
                <w:sz w:val="24"/>
                <w:szCs w:val="24"/>
                <w:highlight w:val="none"/>
              </w:rPr>
            </w:pPr>
          </w:p>
        </w:tc>
        <w:tc>
          <w:tcPr>
            <w:tcW w:w="8484" w:type="dxa"/>
            <w:vAlign w:val="center"/>
          </w:tcPr>
          <w:p w14:paraId="577B820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出现打架斗殴、赌博和非法交易活动处置不及时的。</w:t>
            </w:r>
          </w:p>
        </w:tc>
        <w:tc>
          <w:tcPr>
            <w:tcW w:w="1997" w:type="dxa"/>
            <w:vAlign w:val="center"/>
          </w:tcPr>
          <w:p w14:paraId="1188255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072E1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12" w:type="dxa"/>
            <w:vMerge w:val="continue"/>
            <w:vAlign w:val="center"/>
          </w:tcPr>
          <w:p w14:paraId="79D5122F">
            <w:pPr>
              <w:spacing w:line="360" w:lineRule="auto"/>
              <w:rPr>
                <w:rFonts w:hint="eastAsia" w:ascii="仿宋" w:hAnsi="仿宋" w:eastAsia="仿宋" w:cs="仿宋"/>
                <w:bCs/>
                <w:sz w:val="24"/>
                <w:szCs w:val="24"/>
                <w:highlight w:val="none"/>
              </w:rPr>
            </w:pPr>
          </w:p>
        </w:tc>
        <w:tc>
          <w:tcPr>
            <w:tcW w:w="1714" w:type="dxa"/>
            <w:vMerge w:val="continue"/>
            <w:vAlign w:val="center"/>
          </w:tcPr>
          <w:p w14:paraId="0C70FCDC">
            <w:pPr>
              <w:spacing w:line="360" w:lineRule="auto"/>
              <w:rPr>
                <w:rFonts w:hint="eastAsia" w:ascii="仿宋" w:hAnsi="仿宋" w:eastAsia="仿宋" w:cs="仿宋"/>
                <w:bCs/>
                <w:sz w:val="24"/>
                <w:szCs w:val="24"/>
                <w:highlight w:val="none"/>
              </w:rPr>
            </w:pPr>
          </w:p>
        </w:tc>
        <w:tc>
          <w:tcPr>
            <w:tcW w:w="8484" w:type="dxa"/>
            <w:vAlign w:val="center"/>
          </w:tcPr>
          <w:p w14:paraId="0AF80AA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公园主要出入口无游园须知；工作人员未持证上岗、值班人员不在岗的，每人次扣0.1分。</w:t>
            </w:r>
          </w:p>
        </w:tc>
        <w:tc>
          <w:tcPr>
            <w:tcW w:w="1997" w:type="dxa"/>
            <w:vAlign w:val="center"/>
          </w:tcPr>
          <w:p w14:paraId="26EFDFE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7DA41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712" w:type="dxa"/>
            <w:vMerge w:val="restart"/>
            <w:vAlign w:val="center"/>
          </w:tcPr>
          <w:p w14:paraId="682BDC7D">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21</w:t>
            </w:r>
          </w:p>
        </w:tc>
        <w:tc>
          <w:tcPr>
            <w:tcW w:w="1714" w:type="dxa"/>
            <w:vMerge w:val="restart"/>
            <w:vAlign w:val="center"/>
          </w:tcPr>
          <w:p w14:paraId="7387A3A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经营服务</w:t>
            </w:r>
          </w:p>
          <w:p w14:paraId="7AEB699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(2分)</w:t>
            </w:r>
          </w:p>
        </w:tc>
        <w:tc>
          <w:tcPr>
            <w:tcW w:w="8484" w:type="dxa"/>
            <w:vAlign w:val="center"/>
          </w:tcPr>
          <w:p w14:paraId="4F273FD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严禁任何与公园公益性及服务游人宗旨相违背的经营行为。在公园内设立为少数人服务的会所、高档餐馆、茶楼等；将政府投资建设的公园资产转由企业经营、将公园作为旅游景点进行经营开发的；违规增添游乐康体设施设备以及将公园内亭、台、楼、阁等园林建筑以租赁、承包、买断等形式转交盈利性组织或个人经营的。</w:t>
            </w:r>
          </w:p>
        </w:tc>
        <w:tc>
          <w:tcPr>
            <w:tcW w:w="1997" w:type="dxa"/>
            <w:vAlign w:val="center"/>
          </w:tcPr>
          <w:p w14:paraId="5701F9F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一处不达标扣3.0分</w:t>
            </w:r>
          </w:p>
        </w:tc>
      </w:tr>
      <w:tr w14:paraId="4747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712" w:type="dxa"/>
            <w:vMerge w:val="continue"/>
            <w:vAlign w:val="center"/>
          </w:tcPr>
          <w:p w14:paraId="7FE1C1BA">
            <w:pPr>
              <w:spacing w:line="360" w:lineRule="auto"/>
              <w:rPr>
                <w:rFonts w:hint="eastAsia" w:ascii="仿宋" w:hAnsi="仿宋" w:eastAsia="仿宋" w:cs="仿宋"/>
                <w:bCs/>
                <w:sz w:val="24"/>
                <w:szCs w:val="24"/>
                <w:highlight w:val="none"/>
              </w:rPr>
            </w:pPr>
          </w:p>
        </w:tc>
        <w:tc>
          <w:tcPr>
            <w:tcW w:w="1714" w:type="dxa"/>
            <w:vMerge w:val="continue"/>
            <w:vAlign w:val="center"/>
          </w:tcPr>
          <w:p w14:paraId="12B08B20">
            <w:pPr>
              <w:spacing w:line="360" w:lineRule="auto"/>
              <w:rPr>
                <w:rFonts w:hint="eastAsia" w:ascii="仿宋" w:hAnsi="仿宋" w:eastAsia="仿宋" w:cs="仿宋"/>
                <w:bCs/>
                <w:sz w:val="24"/>
                <w:szCs w:val="24"/>
                <w:highlight w:val="none"/>
              </w:rPr>
            </w:pPr>
          </w:p>
        </w:tc>
        <w:tc>
          <w:tcPr>
            <w:tcW w:w="8484" w:type="dxa"/>
            <w:vAlign w:val="center"/>
          </w:tcPr>
          <w:p w14:paraId="04B1330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管理。商业摊点、娱乐场所、经营网点和临时性经营活动场所的广告标志、摊点摆放零乱的；游乐设施“三证不全”，操作人员无上岗证、无管理标志的；经营摊点证照不全、侵占绿地、超出经营范围、经营伪劣商品及不能做到明码标价的。</w:t>
            </w:r>
          </w:p>
        </w:tc>
        <w:tc>
          <w:tcPr>
            <w:tcW w:w="1997" w:type="dxa"/>
            <w:vAlign w:val="center"/>
          </w:tcPr>
          <w:p w14:paraId="2A68175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428E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712" w:type="dxa"/>
            <w:vMerge w:val="continue"/>
            <w:vAlign w:val="center"/>
          </w:tcPr>
          <w:p w14:paraId="1FF454E0">
            <w:pPr>
              <w:spacing w:line="360" w:lineRule="auto"/>
              <w:rPr>
                <w:rFonts w:hint="eastAsia" w:ascii="仿宋" w:hAnsi="仿宋" w:eastAsia="仿宋" w:cs="仿宋"/>
                <w:bCs/>
                <w:sz w:val="24"/>
                <w:szCs w:val="24"/>
                <w:highlight w:val="none"/>
              </w:rPr>
            </w:pPr>
          </w:p>
        </w:tc>
        <w:tc>
          <w:tcPr>
            <w:tcW w:w="1714" w:type="dxa"/>
            <w:vMerge w:val="continue"/>
            <w:vAlign w:val="center"/>
          </w:tcPr>
          <w:p w14:paraId="1E0B826C">
            <w:pPr>
              <w:spacing w:line="360" w:lineRule="auto"/>
              <w:rPr>
                <w:rFonts w:hint="eastAsia" w:ascii="仿宋" w:hAnsi="仿宋" w:eastAsia="仿宋" w:cs="仿宋"/>
                <w:bCs/>
                <w:sz w:val="24"/>
                <w:szCs w:val="24"/>
                <w:highlight w:val="none"/>
              </w:rPr>
            </w:pPr>
          </w:p>
        </w:tc>
        <w:tc>
          <w:tcPr>
            <w:tcW w:w="8484" w:type="dxa"/>
            <w:vAlign w:val="center"/>
          </w:tcPr>
          <w:p w14:paraId="353D74B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服务质量。服务人员缺乏职业道德，工作服装不统一，服务态度不热情，仪表不整洁，语言粗俗的。未设立“学雷锋先锋岗”或文明志愿者服务的。</w:t>
            </w:r>
          </w:p>
        </w:tc>
        <w:tc>
          <w:tcPr>
            <w:tcW w:w="1997" w:type="dxa"/>
            <w:vAlign w:val="center"/>
          </w:tcPr>
          <w:p w14:paraId="216460D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3D63F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712" w:type="dxa"/>
            <w:vMerge w:val="restart"/>
            <w:vAlign w:val="center"/>
          </w:tcPr>
          <w:p w14:paraId="32B25D5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22</w:t>
            </w:r>
          </w:p>
        </w:tc>
        <w:tc>
          <w:tcPr>
            <w:tcW w:w="1714" w:type="dxa"/>
            <w:vMerge w:val="restart"/>
            <w:vAlign w:val="center"/>
          </w:tcPr>
          <w:p w14:paraId="210CD52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安全管理 (4分)</w:t>
            </w:r>
          </w:p>
        </w:tc>
        <w:tc>
          <w:tcPr>
            <w:tcW w:w="8484" w:type="dxa"/>
            <w:vAlign w:val="center"/>
          </w:tcPr>
          <w:p w14:paraId="7693052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制度落实。公园安全管理制度不健全，重要部位责任人及分工不明确，无各类安全预案的，应急突发事件处置机制不健全，无预案等；公园上级管理部门要定期或不定期进行安全检查，认真排查安全隐患，未落实安全检查要求的扣；带班领导安全检查不落实的。</w:t>
            </w:r>
          </w:p>
        </w:tc>
        <w:tc>
          <w:tcPr>
            <w:tcW w:w="1997" w:type="dxa"/>
            <w:vAlign w:val="center"/>
          </w:tcPr>
          <w:p w14:paraId="2040103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一处不达标扣0.5分</w:t>
            </w:r>
          </w:p>
        </w:tc>
      </w:tr>
      <w:tr w14:paraId="2BBA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712" w:type="dxa"/>
            <w:vMerge w:val="continue"/>
            <w:vAlign w:val="center"/>
          </w:tcPr>
          <w:p w14:paraId="136D2C39">
            <w:pPr>
              <w:spacing w:line="360" w:lineRule="auto"/>
              <w:rPr>
                <w:rFonts w:hint="eastAsia" w:ascii="仿宋" w:hAnsi="仿宋" w:eastAsia="仿宋" w:cs="仿宋"/>
                <w:bCs/>
                <w:sz w:val="24"/>
                <w:szCs w:val="24"/>
                <w:highlight w:val="none"/>
              </w:rPr>
            </w:pPr>
          </w:p>
        </w:tc>
        <w:tc>
          <w:tcPr>
            <w:tcW w:w="1714" w:type="dxa"/>
            <w:vMerge w:val="continue"/>
            <w:vAlign w:val="center"/>
          </w:tcPr>
          <w:p w14:paraId="1582B050">
            <w:pPr>
              <w:spacing w:line="360" w:lineRule="auto"/>
              <w:rPr>
                <w:rFonts w:hint="eastAsia" w:ascii="仿宋" w:hAnsi="仿宋" w:eastAsia="仿宋" w:cs="仿宋"/>
                <w:bCs/>
                <w:sz w:val="24"/>
                <w:szCs w:val="24"/>
                <w:highlight w:val="none"/>
              </w:rPr>
            </w:pPr>
          </w:p>
        </w:tc>
        <w:tc>
          <w:tcPr>
            <w:tcW w:w="8484" w:type="dxa"/>
            <w:vAlign w:val="center"/>
          </w:tcPr>
          <w:p w14:paraId="1B51BD7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保障措施。游乐设施，未按国家规定定期检测、维修和保养、无安全警示标示，的；防灾避险设施不完善、设置不规范、标示不明显的；电源管理、机械操作、游乐设施操作，无专业技术人员或操作人员无上岗证的。</w:t>
            </w:r>
          </w:p>
        </w:tc>
        <w:tc>
          <w:tcPr>
            <w:tcW w:w="1997" w:type="dxa"/>
            <w:vAlign w:val="center"/>
          </w:tcPr>
          <w:p w14:paraId="482F2C4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344D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12" w:type="dxa"/>
            <w:vMerge w:val="continue"/>
            <w:vAlign w:val="center"/>
          </w:tcPr>
          <w:p w14:paraId="16149F2A">
            <w:pPr>
              <w:spacing w:line="360" w:lineRule="auto"/>
              <w:rPr>
                <w:rFonts w:hint="eastAsia" w:ascii="仿宋" w:hAnsi="仿宋" w:eastAsia="仿宋" w:cs="仿宋"/>
                <w:bCs/>
                <w:sz w:val="24"/>
                <w:szCs w:val="24"/>
                <w:highlight w:val="none"/>
              </w:rPr>
            </w:pPr>
          </w:p>
        </w:tc>
        <w:tc>
          <w:tcPr>
            <w:tcW w:w="1714" w:type="dxa"/>
            <w:vMerge w:val="continue"/>
            <w:vAlign w:val="center"/>
          </w:tcPr>
          <w:p w14:paraId="55B68011">
            <w:pPr>
              <w:spacing w:line="360" w:lineRule="auto"/>
              <w:rPr>
                <w:rFonts w:hint="eastAsia" w:ascii="仿宋" w:hAnsi="仿宋" w:eastAsia="仿宋" w:cs="仿宋"/>
                <w:bCs/>
                <w:sz w:val="24"/>
                <w:szCs w:val="24"/>
                <w:highlight w:val="none"/>
              </w:rPr>
            </w:pPr>
          </w:p>
        </w:tc>
        <w:tc>
          <w:tcPr>
            <w:tcW w:w="8484" w:type="dxa"/>
            <w:vAlign w:val="center"/>
          </w:tcPr>
          <w:p w14:paraId="170DF63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安全情况。出现安全问题的；出现安全隐患被上级通报或媒体暴光的。</w:t>
            </w:r>
          </w:p>
        </w:tc>
        <w:tc>
          <w:tcPr>
            <w:tcW w:w="1997" w:type="dxa"/>
            <w:vAlign w:val="center"/>
          </w:tcPr>
          <w:p w14:paraId="117A2464">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一处不达标扣1.0分</w:t>
            </w:r>
          </w:p>
        </w:tc>
      </w:tr>
      <w:tr w14:paraId="31443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12" w:type="dxa"/>
            <w:vAlign w:val="center"/>
          </w:tcPr>
          <w:p w14:paraId="6A53FA9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c>
          <w:tcPr>
            <w:tcW w:w="1714" w:type="dxa"/>
            <w:vAlign w:val="center"/>
          </w:tcPr>
          <w:p w14:paraId="071189F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专项说明</w:t>
            </w:r>
          </w:p>
        </w:tc>
        <w:tc>
          <w:tcPr>
            <w:tcW w:w="8484" w:type="dxa"/>
            <w:vAlign w:val="center"/>
          </w:tcPr>
          <w:p w14:paraId="1C3FCBB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广场的作业标准同城市绿地养护标准。结合基地公园广场分布和管理实际，考评时将广场与城市绿地剥离并入公园，特设立公园广场评分项。</w:t>
            </w:r>
          </w:p>
        </w:tc>
        <w:tc>
          <w:tcPr>
            <w:tcW w:w="1997" w:type="dxa"/>
            <w:vAlign w:val="center"/>
          </w:tcPr>
          <w:p w14:paraId="671019E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60DEA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12" w:type="dxa"/>
            <w:vAlign w:val="center"/>
          </w:tcPr>
          <w:p w14:paraId="383C5CB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五</w:t>
            </w:r>
          </w:p>
        </w:tc>
        <w:tc>
          <w:tcPr>
            <w:tcW w:w="1714" w:type="dxa"/>
            <w:vAlign w:val="center"/>
          </w:tcPr>
          <w:p w14:paraId="7F72422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其它（10分）</w:t>
            </w:r>
          </w:p>
        </w:tc>
        <w:tc>
          <w:tcPr>
            <w:tcW w:w="8484" w:type="dxa"/>
            <w:vAlign w:val="center"/>
          </w:tcPr>
          <w:p w14:paraId="1A26E63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c>
          <w:tcPr>
            <w:tcW w:w="1997" w:type="dxa"/>
            <w:vAlign w:val="center"/>
          </w:tcPr>
          <w:p w14:paraId="6440A14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08E3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712" w:type="dxa"/>
            <w:vAlign w:val="center"/>
          </w:tcPr>
          <w:p w14:paraId="2803E01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23</w:t>
            </w:r>
          </w:p>
        </w:tc>
        <w:tc>
          <w:tcPr>
            <w:tcW w:w="1714" w:type="dxa"/>
            <w:vMerge w:val="restart"/>
            <w:vAlign w:val="center"/>
          </w:tcPr>
          <w:p w14:paraId="3A7122B1">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舆情管控      （3分）</w:t>
            </w:r>
          </w:p>
        </w:tc>
        <w:tc>
          <w:tcPr>
            <w:tcW w:w="8484" w:type="dxa"/>
            <w:vAlign w:val="center"/>
          </w:tcPr>
          <w:p w14:paraId="73F8793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舆情管控主要包括舆情信息通报、群众投诉、媒体披露问题、城市服务热线转办线索等情况的接收、处置及整改。</w:t>
            </w:r>
          </w:p>
        </w:tc>
        <w:tc>
          <w:tcPr>
            <w:tcW w:w="1997" w:type="dxa"/>
            <w:vAlign w:val="center"/>
          </w:tcPr>
          <w:p w14:paraId="0E24284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23A22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712" w:type="dxa"/>
            <w:vAlign w:val="center"/>
          </w:tcPr>
          <w:p w14:paraId="4FBFB49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24</w:t>
            </w:r>
          </w:p>
        </w:tc>
        <w:tc>
          <w:tcPr>
            <w:tcW w:w="1714" w:type="dxa"/>
            <w:vMerge w:val="continue"/>
            <w:vAlign w:val="center"/>
          </w:tcPr>
          <w:p w14:paraId="256EB821">
            <w:pPr>
              <w:spacing w:line="360" w:lineRule="auto"/>
              <w:rPr>
                <w:rFonts w:hint="eastAsia" w:ascii="仿宋" w:hAnsi="仿宋" w:eastAsia="仿宋" w:cs="仿宋"/>
                <w:bCs/>
                <w:sz w:val="24"/>
                <w:szCs w:val="24"/>
                <w:highlight w:val="none"/>
              </w:rPr>
            </w:pPr>
          </w:p>
        </w:tc>
        <w:tc>
          <w:tcPr>
            <w:tcW w:w="8484" w:type="dxa"/>
            <w:vAlign w:val="center"/>
          </w:tcPr>
          <w:p w14:paraId="2EED0AC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群众投诉问题，同一地点、同一事项反复出现的；同一问题，一个月内两次以上（含两次）被投诉的；媒体披露问题，处理或回复不及时造成不良影响的。媒体暴光披露问题，经查实的，扣0.5-1分；被上级（市级以上含市级部门）通报问题，扣1-2分；接到整改通知后，未按要求在2个工作日内完成整改的扣2分，整改一次未达标的扣1分，复查仍不能达标的扣2分。</w:t>
            </w:r>
          </w:p>
        </w:tc>
        <w:tc>
          <w:tcPr>
            <w:tcW w:w="1997" w:type="dxa"/>
            <w:vAlign w:val="center"/>
          </w:tcPr>
          <w:p w14:paraId="760D4165">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每例标扣1.0分</w:t>
            </w:r>
          </w:p>
        </w:tc>
      </w:tr>
      <w:tr w14:paraId="54A2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trPr>
        <w:tc>
          <w:tcPr>
            <w:tcW w:w="712" w:type="dxa"/>
            <w:vAlign w:val="center"/>
          </w:tcPr>
          <w:p w14:paraId="3CB7D9B8">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25</w:t>
            </w:r>
          </w:p>
        </w:tc>
        <w:tc>
          <w:tcPr>
            <w:tcW w:w="1714" w:type="dxa"/>
            <w:vAlign w:val="center"/>
          </w:tcPr>
          <w:p w14:paraId="30F9415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行风建设　　   （2分）</w:t>
            </w:r>
          </w:p>
        </w:tc>
        <w:tc>
          <w:tcPr>
            <w:tcW w:w="8484" w:type="dxa"/>
            <w:vAlign w:val="center"/>
          </w:tcPr>
          <w:p w14:paraId="3EEE19C3">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被上级（区级以上含区级）通报问题的；领导（区级以上含区级部门）行业管理存在问题被点名批评的;以上问题，整改不到位的。对</w:t>
            </w:r>
            <w:r>
              <w:rPr>
                <w:rFonts w:hint="eastAsia" w:ascii="仿宋" w:hAnsi="仿宋" w:eastAsia="仿宋" w:cs="仿宋"/>
                <w:bCs/>
                <w:sz w:val="24"/>
                <w:szCs w:val="24"/>
                <w:highlight w:val="none"/>
                <w:lang w:eastAsia="zh-CN"/>
              </w:rPr>
              <w:t>西安国家民用航天产业基地城市管理服务中心</w:t>
            </w:r>
            <w:r>
              <w:rPr>
                <w:rFonts w:hint="eastAsia" w:ascii="仿宋" w:hAnsi="仿宋" w:eastAsia="仿宋" w:cs="仿宋"/>
                <w:bCs/>
                <w:sz w:val="24"/>
                <w:szCs w:val="24"/>
                <w:highlight w:val="none"/>
              </w:rPr>
              <w:t>安排的日常工作不能够及时完成、推诿扯皮的。在重大活动、突发事件及其它临时性任务中，不能按时完成任务，造成严重后果的，视情加扣。受到表彰、经验转发或推广的给予相应加分。</w:t>
            </w:r>
          </w:p>
        </w:tc>
        <w:tc>
          <w:tcPr>
            <w:tcW w:w="1997" w:type="dxa"/>
            <w:vAlign w:val="center"/>
          </w:tcPr>
          <w:p w14:paraId="57B424AA">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每例扣2.0分</w:t>
            </w:r>
          </w:p>
        </w:tc>
      </w:tr>
      <w:tr w14:paraId="4C0B9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712" w:type="dxa"/>
            <w:vAlign w:val="center"/>
          </w:tcPr>
          <w:p w14:paraId="47A3D76B">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26</w:t>
            </w:r>
          </w:p>
        </w:tc>
        <w:tc>
          <w:tcPr>
            <w:tcW w:w="1714" w:type="dxa"/>
            <w:vMerge w:val="restart"/>
            <w:vAlign w:val="center"/>
          </w:tcPr>
          <w:p w14:paraId="0D099EB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专项活动        （5分）</w:t>
            </w:r>
          </w:p>
        </w:tc>
        <w:tc>
          <w:tcPr>
            <w:tcW w:w="8484" w:type="dxa"/>
            <w:vAlign w:val="center"/>
          </w:tcPr>
          <w:p w14:paraId="2E58F910">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专项活动主要指国家园林城市复审、文明城市复审、卫生城市复审、城市创建工作及国家、省市专项整治等工作，以及互比互看互学活动、行业管理现场会、经验交流会等，在园林绿化养护管理领域的落实情况。</w:t>
            </w:r>
          </w:p>
        </w:tc>
        <w:tc>
          <w:tcPr>
            <w:tcW w:w="1997" w:type="dxa"/>
            <w:vAlign w:val="center"/>
          </w:tcPr>
          <w:p w14:paraId="33929E62">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r w14:paraId="09E9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trPr>
        <w:tc>
          <w:tcPr>
            <w:tcW w:w="712" w:type="dxa"/>
            <w:vAlign w:val="center"/>
          </w:tcPr>
          <w:p w14:paraId="0B52816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27</w:t>
            </w:r>
          </w:p>
        </w:tc>
        <w:tc>
          <w:tcPr>
            <w:tcW w:w="1714" w:type="dxa"/>
            <w:vMerge w:val="continue"/>
            <w:vAlign w:val="center"/>
          </w:tcPr>
          <w:p w14:paraId="4391C047">
            <w:pPr>
              <w:spacing w:line="360" w:lineRule="auto"/>
              <w:rPr>
                <w:rFonts w:hint="eastAsia" w:ascii="仿宋" w:hAnsi="仿宋" w:eastAsia="仿宋" w:cs="仿宋"/>
                <w:bCs/>
                <w:sz w:val="24"/>
                <w:szCs w:val="24"/>
                <w:highlight w:val="none"/>
              </w:rPr>
            </w:pPr>
          </w:p>
        </w:tc>
        <w:tc>
          <w:tcPr>
            <w:tcW w:w="8484" w:type="dxa"/>
            <w:vAlign w:val="center"/>
          </w:tcPr>
          <w:p w14:paraId="728C4A5C">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结合省市级下达的实施方案、市级部门的实施方案，相关工作落实（含配合）不到位的；本级业务贯彻落实不力的；被市级以上部门通报的，等等。受到表彰、经验转发或推广的给予相应加分。</w:t>
            </w:r>
          </w:p>
        </w:tc>
        <w:tc>
          <w:tcPr>
            <w:tcW w:w="1997" w:type="dxa"/>
            <w:vAlign w:val="center"/>
          </w:tcPr>
          <w:p w14:paraId="2536721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一项不达标扣0.5分</w:t>
            </w:r>
          </w:p>
        </w:tc>
      </w:tr>
      <w:tr w14:paraId="51831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12" w:type="dxa"/>
            <w:vAlign w:val="center"/>
          </w:tcPr>
          <w:p w14:paraId="5481AB86">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28</w:t>
            </w:r>
          </w:p>
        </w:tc>
        <w:tc>
          <w:tcPr>
            <w:tcW w:w="1714" w:type="dxa"/>
            <w:vAlign w:val="center"/>
          </w:tcPr>
          <w:p w14:paraId="0CB21567">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备　注</w:t>
            </w:r>
          </w:p>
        </w:tc>
        <w:tc>
          <w:tcPr>
            <w:tcW w:w="8484" w:type="dxa"/>
            <w:vAlign w:val="center"/>
          </w:tcPr>
          <w:p w14:paraId="18751609">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此表满分为100分，各项最低得分为0分，不计负分。</w:t>
            </w:r>
          </w:p>
        </w:tc>
        <w:tc>
          <w:tcPr>
            <w:tcW w:w="1997" w:type="dxa"/>
            <w:vAlign w:val="center"/>
          </w:tcPr>
          <w:p w14:paraId="1865F1BF">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w:t>
            </w:r>
          </w:p>
        </w:tc>
      </w:tr>
    </w:tbl>
    <w:p w14:paraId="5CA01FC3">
      <w:r>
        <w:br w:type="page"/>
      </w:r>
    </w:p>
    <w:p w14:paraId="63750C7F">
      <w:pPr>
        <w:rPr>
          <w:rFonts w:hint="eastAsia"/>
        </w:rPr>
        <w:sectPr>
          <w:footerReference r:id="rId4" w:type="default"/>
          <w:pgSz w:w="16838" w:h="11906" w:orient="landscape"/>
          <w:pgMar w:top="1800" w:right="1440" w:bottom="1800" w:left="1440" w:header="851" w:footer="992" w:gutter="0"/>
          <w:cols w:space="425" w:num="1"/>
          <w:docGrid w:type="lines" w:linePitch="312" w:charSpace="0"/>
        </w:sectPr>
      </w:pPr>
    </w:p>
    <w:p w14:paraId="344CD443">
      <w:pPr>
        <w:rPr>
          <w:rFonts w:hint="eastAsia"/>
        </w:rPr>
      </w:pPr>
      <w:r>
        <w:rPr>
          <w:rFonts w:hint="eastAsia"/>
        </w:rPr>
        <w:t>附件二：绿化养护标准</w:t>
      </w:r>
    </w:p>
    <w:p w14:paraId="40A688B9">
      <w:pPr>
        <w:rPr>
          <w:rFonts w:hint="eastAsia"/>
        </w:rPr>
      </w:pPr>
      <w:r>
        <w:rPr>
          <w:rFonts w:hint="eastAsia"/>
        </w:rPr>
        <w:t>单位：次/年</w:t>
      </w:r>
    </w:p>
    <w:tbl>
      <w:tblPr>
        <w:tblStyle w:val="3"/>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1"/>
        <w:gridCol w:w="959"/>
        <w:gridCol w:w="1214"/>
        <w:gridCol w:w="814"/>
        <w:gridCol w:w="1010"/>
        <w:gridCol w:w="1010"/>
        <w:gridCol w:w="1010"/>
        <w:gridCol w:w="1010"/>
        <w:gridCol w:w="1561"/>
      </w:tblGrid>
      <w:tr w14:paraId="09C951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9" w:hRule="atLeast"/>
        </w:trPr>
        <w:tc>
          <w:tcPr>
            <w:tcW w:w="681" w:type="dxa"/>
            <w:noWrap/>
            <w:vAlign w:val="center"/>
          </w:tcPr>
          <w:p w14:paraId="667227CE">
            <w:pPr>
              <w:rPr>
                <w:rFonts w:hint="eastAsia"/>
              </w:rPr>
            </w:pPr>
            <w:r>
              <w:rPr>
                <w:rFonts w:hint="eastAsia"/>
              </w:rPr>
              <w:t>级别</w:t>
            </w:r>
          </w:p>
        </w:tc>
        <w:tc>
          <w:tcPr>
            <w:tcW w:w="2173" w:type="dxa"/>
            <w:gridSpan w:val="2"/>
            <w:noWrap/>
            <w:vAlign w:val="center"/>
          </w:tcPr>
          <w:p w14:paraId="430FA95F">
            <w:pPr>
              <w:rPr>
                <w:rFonts w:hint="eastAsia"/>
              </w:rPr>
            </w:pPr>
            <w:r>
              <w:rPr>
                <w:rFonts w:hint="eastAsia"/>
              </w:rPr>
              <w:t>类别</w:t>
            </w:r>
          </w:p>
        </w:tc>
        <w:tc>
          <w:tcPr>
            <w:tcW w:w="814" w:type="dxa"/>
            <w:noWrap/>
            <w:vAlign w:val="center"/>
          </w:tcPr>
          <w:p w14:paraId="1BC26E0D">
            <w:pPr>
              <w:rPr>
                <w:rFonts w:hint="eastAsia"/>
              </w:rPr>
            </w:pPr>
            <w:r>
              <w:rPr>
                <w:rFonts w:hint="eastAsia"/>
              </w:rPr>
              <w:t>浇水</w:t>
            </w:r>
          </w:p>
        </w:tc>
        <w:tc>
          <w:tcPr>
            <w:tcW w:w="1010" w:type="dxa"/>
            <w:noWrap/>
            <w:vAlign w:val="center"/>
          </w:tcPr>
          <w:p w14:paraId="1D0DDDB5">
            <w:pPr>
              <w:rPr>
                <w:rFonts w:hint="eastAsia"/>
              </w:rPr>
            </w:pPr>
            <w:r>
              <w:rPr>
                <w:rFonts w:hint="eastAsia"/>
              </w:rPr>
              <w:t>防病虫</w:t>
            </w:r>
          </w:p>
        </w:tc>
        <w:tc>
          <w:tcPr>
            <w:tcW w:w="1010" w:type="dxa"/>
            <w:noWrap/>
            <w:vAlign w:val="center"/>
          </w:tcPr>
          <w:p w14:paraId="36A11931">
            <w:pPr>
              <w:rPr>
                <w:rFonts w:hint="eastAsia"/>
              </w:rPr>
            </w:pPr>
            <w:r>
              <w:rPr>
                <w:rFonts w:hint="eastAsia"/>
              </w:rPr>
              <w:t>修剪</w:t>
            </w:r>
          </w:p>
        </w:tc>
        <w:tc>
          <w:tcPr>
            <w:tcW w:w="1010" w:type="dxa"/>
            <w:noWrap/>
            <w:vAlign w:val="center"/>
          </w:tcPr>
          <w:p w14:paraId="6914844C">
            <w:pPr>
              <w:rPr>
                <w:rFonts w:hint="eastAsia"/>
              </w:rPr>
            </w:pPr>
            <w:r>
              <w:rPr>
                <w:rFonts w:hint="eastAsia"/>
              </w:rPr>
              <w:t>施肥</w:t>
            </w:r>
          </w:p>
        </w:tc>
        <w:tc>
          <w:tcPr>
            <w:tcW w:w="1010" w:type="dxa"/>
            <w:noWrap/>
            <w:vAlign w:val="center"/>
          </w:tcPr>
          <w:p w14:paraId="53014A39">
            <w:pPr>
              <w:rPr>
                <w:rFonts w:hint="eastAsia"/>
              </w:rPr>
            </w:pPr>
            <w:r>
              <w:rPr>
                <w:rFonts w:hint="eastAsia"/>
              </w:rPr>
              <w:t>除草</w:t>
            </w:r>
          </w:p>
        </w:tc>
        <w:tc>
          <w:tcPr>
            <w:tcW w:w="1561" w:type="dxa"/>
            <w:noWrap/>
            <w:vAlign w:val="center"/>
          </w:tcPr>
          <w:p w14:paraId="0C4EAD6F">
            <w:pPr>
              <w:rPr>
                <w:rFonts w:hint="eastAsia"/>
              </w:rPr>
            </w:pPr>
            <w:r>
              <w:rPr>
                <w:rFonts w:hint="eastAsia"/>
              </w:rPr>
              <w:t>垃圾处理</w:t>
            </w:r>
          </w:p>
        </w:tc>
      </w:tr>
      <w:tr w14:paraId="78BF56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0" w:hRule="atLeast"/>
        </w:trPr>
        <w:tc>
          <w:tcPr>
            <w:tcW w:w="681" w:type="dxa"/>
            <w:vMerge w:val="restart"/>
            <w:noWrap/>
            <w:vAlign w:val="center"/>
          </w:tcPr>
          <w:p w14:paraId="6A03437A">
            <w:pPr>
              <w:rPr>
                <w:rFonts w:hint="eastAsia"/>
              </w:rPr>
            </w:pPr>
          </w:p>
          <w:p w14:paraId="62129FFF">
            <w:pPr>
              <w:rPr>
                <w:rFonts w:hint="eastAsia"/>
              </w:rPr>
            </w:pPr>
            <w:r>
              <w:rPr>
                <w:rFonts w:hint="eastAsia"/>
              </w:rPr>
              <w:t>一</w:t>
            </w:r>
          </w:p>
          <w:p w14:paraId="015AB69C">
            <w:pPr>
              <w:rPr>
                <w:rFonts w:hint="eastAsia"/>
              </w:rPr>
            </w:pPr>
          </w:p>
          <w:p w14:paraId="6172B740">
            <w:pPr>
              <w:rPr>
                <w:rFonts w:hint="eastAsia"/>
              </w:rPr>
            </w:pPr>
            <w:r>
              <w:rPr>
                <w:rFonts w:hint="eastAsia"/>
              </w:rPr>
              <w:t>级</w:t>
            </w:r>
          </w:p>
        </w:tc>
        <w:tc>
          <w:tcPr>
            <w:tcW w:w="2173" w:type="dxa"/>
            <w:gridSpan w:val="2"/>
            <w:noWrap/>
            <w:vAlign w:val="center"/>
          </w:tcPr>
          <w:p w14:paraId="3867E520">
            <w:pPr>
              <w:rPr>
                <w:rFonts w:hint="eastAsia"/>
              </w:rPr>
            </w:pPr>
            <w:r>
              <w:rPr>
                <w:rFonts w:hint="eastAsia"/>
              </w:rPr>
              <w:t>乔木</w:t>
            </w:r>
          </w:p>
        </w:tc>
        <w:tc>
          <w:tcPr>
            <w:tcW w:w="814" w:type="dxa"/>
            <w:noWrap/>
            <w:vAlign w:val="center"/>
          </w:tcPr>
          <w:p w14:paraId="083CCBF0">
            <w:pPr>
              <w:rPr>
                <w:rFonts w:hint="eastAsia"/>
              </w:rPr>
            </w:pPr>
            <w:r>
              <w:rPr>
                <w:rFonts w:hint="eastAsia"/>
              </w:rPr>
              <w:t>15</w:t>
            </w:r>
          </w:p>
        </w:tc>
        <w:tc>
          <w:tcPr>
            <w:tcW w:w="1010" w:type="dxa"/>
            <w:noWrap/>
            <w:vAlign w:val="center"/>
          </w:tcPr>
          <w:p w14:paraId="072FD635">
            <w:pPr>
              <w:rPr>
                <w:rFonts w:hint="eastAsia"/>
              </w:rPr>
            </w:pPr>
            <w:r>
              <w:rPr>
                <w:rFonts w:hint="eastAsia"/>
              </w:rPr>
              <w:t>7</w:t>
            </w:r>
          </w:p>
        </w:tc>
        <w:tc>
          <w:tcPr>
            <w:tcW w:w="1010" w:type="dxa"/>
            <w:noWrap/>
            <w:vAlign w:val="center"/>
          </w:tcPr>
          <w:p w14:paraId="1A0A76B4">
            <w:pPr>
              <w:rPr>
                <w:rFonts w:hint="eastAsia"/>
              </w:rPr>
            </w:pPr>
            <w:r>
              <w:rPr>
                <w:rFonts w:hint="eastAsia"/>
              </w:rPr>
              <w:t>2</w:t>
            </w:r>
          </w:p>
        </w:tc>
        <w:tc>
          <w:tcPr>
            <w:tcW w:w="1010" w:type="dxa"/>
            <w:noWrap/>
            <w:vAlign w:val="center"/>
          </w:tcPr>
          <w:p w14:paraId="6B80BCD4">
            <w:pPr>
              <w:rPr>
                <w:rFonts w:hint="eastAsia"/>
              </w:rPr>
            </w:pPr>
            <w:r>
              <w:rPr>
                <w:rFonts w:hint="eastAsia"/>
              </w:rPr>
              <w:t>1</w:t>
            </w:r>
          </w:p>
        </w:tc>
        <w:tc>
          <w:tcPr>
            <w:tcW w:w="1010" w:type="dxa"/>
            <w:noWrap/>
            <w:vAlign w:val="center"/>
          </w:tcPr>
          <w:p w14:paraId="2FBA6A4E">
            <w:pPr>
              <w:rPr>
                <w:rFonts w:hint="eastAsia"/>
              </w:rPr>
            </w:pPr>
            <w:r>
              <w:rPr>
                <w:rFonts w:hint="eastAsia"/>
              </w:rPr>
              <w:t>3</w:t>
            </w:r>
          </w:p>
        </w:tc>
        <w:tc>
          <w:tcPr>
            <w:tcW w:w="1561" w:type="dxa"/>
            <w:vMerge w:val="restart"/>
            <w:noWrap/>
            <w:vAlign w:val="center"/>
          </w:tcPr>
          <w:p w14:paraId="72CF0C9B">
            <w:pPr>
              <w:rPr>
                <w:rFonts w:hint="eastAsia"/>
              </w:rPr>
            </w:pPr>
            <w:r>
              <w:rPr>
                <w:rFonts w:hint="eastAsia"/>
              </w:rPr>
              <w:t>随产随清</w:t>
            </w:r>
          </w:p>
        </w:tc>
      </w:tr>
      <w:tr w14:paraId="0044E6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0" w:hRule="atLeast"/>
        </w:trPr>
        <w:tc>
          <w:tcPr>
            <w:tcW w:w="681" w:type="dxa"/>
            <w:vMerge w:val="continue"/>
            <w:noWrap/>
            <w:vAlign w:val="center"/>
          </w:tcPr>
          <w:p w14:paraId="22A1AD62">
            <w:pPr>
              <w:rPr>
                <w:rFonts w:hint="eastAsia"/>
              </w:rPr>
            </w:pPr>
          </w:p>
        </w:tc>
        <w:tc>
          <w:tcPr>
            <w:tcW w:w="2173" w:type="dxa"/>
            <w:gridSpan w:val="2"/>
            <w:noWrap/>
            <w:vAlign w:val="center"/>
          </w:tcPr>
          <w:p w14:paraId="7735556E">
            <w:pPr>
              <w:rPr>
                <w:rFonts w:hint="eastAsia"/>
              </w:rPr>
            </w:pPr>
            <w:r>
              <w:rPr>
                <w:rFonts w:hint="eastAsia"/>
              </w:rPr>
              <w:t>灌木</w:t>
            </w:r>
          </w:p>
        </w:tc>
        <w:tc>
          <w:tcPr>
            <w:tcW w:w="814" w:type="dxa"/>
            <w:noWrap/>
            <w:vAlign w:val="center"/>
          </w:tcPr>
          <w:p w14:paraId="7DEBA3CA">
            <w:pPr>
              <w:rPr>
                <w:rFonts w:hint="eastAsia"/>
              </w:rPr>
            </w:pPr>
            <w:r>
              <w:rPr>
                <w:rFonts w:hint="eastAsia"/>
              </w:rPr>
              <w:t>15</w:t>
            </w:r>
          </w:p>
        </w:tc>
        <w:tc>
          <w:tcPr>
            <w:tcW w:w="1010" w:type="dxa"/>
            <w:noWrap/>
            <w:vAlign w:val="center"/>
          </w:tcPr>
          <w:p w14:paraId="2B2C12AF">
            <w:pPr>
              <w:rPr>
                <w:rFonts w:hint="eastAsia"/>
              </w:rPr>
            </w:pPr>
            <w:r>
              <w:rPr>
                <w:rFonts w:hint="eastAsia"/>
              </w:rPr>
              <w:t>5</w:t>
            </w:r>
          </w:p>
        </w:tc>
        <w:tc>
          <w:tcPr>
            <w:tcW w:w="1010" w:type="dxa"/>
            <w:noWrap/>
            <w:vAlign w:val="center"/>
          </w:tcPr>
          <w:p w14:paraId="4BFE5291">
            <w:pPr>
              <w:rPr>
                <w:rFonts w:hint="eastAsia"/>
              </w:rPr>
            </w:pPr>
            <w:r>
              <w:rPr>
                <w:rFonts w:hint="eastAsia"/>
              </w:rPr>
              <w:t>2</w:t>
            </w:r>
          </w:p>
        </w:tc>
        <w:tc>
          <w:tcPr>
            <w:tcW w:w="1010" w:type="dxa"/>
            <w:noWrap/>
            <w:vAlign w:val="center"/>
          </w:tcPr>
          <w:p w14:paraId="3A12989B">
            <w:pPr>
              <w:rPr>
                <w:rFonts w:hint="eastAsia"/>
              </w:rPr>
            </w:pPr>
            <w:r>
              <w:rPr>
                <w:rFonts w:hint="eastAsia"/>
              </w:rPr>
              <w:t>1</w:t>
            </w:r>
          </w:p>
        </w:tc>
        <w:tc>
          <w:tcPr>
            <w:tcW w:w="1010" w:type="dxa"/>
            <w:noWrap/>
            <w:vAlign w:val="center"/>
          </w:tcPr>
          <w:p w14:paraId="6690658F">
            <w:pPr>
              <w:rPr>
                <w:rFonts w:hint="eastAsia"/>
              </w:rPr>
            </w:pPr>
            <w:r>
              <w:rPr>
                <w:rFonts w:hint="eastAsia"/>
              </w:rPr>
              <w:t>3</w:t>
            </w:r>
          </w:p>
        </w:tc>
        <w:tc>
          <w:tcPr>
            <w:tcW w:w="1561" w:type="dxa"/>
            <w:vMerge w:val="continue"/>
            <w:noWrap/>
            <w:vAlign w:val="center"/>
          </w:tcPr>
          <w:p w14:paraId="2400A1BE">
            <w:pPr>
              <w:rPr>
                <w:rFonts w:hint="eastAsia"/>
              </w:rPr>
            </w:pPr>
          </w:p>
        </w:tc>
      </w:tr>
      <w:tr w14:paraId="197C78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0" w:hRule="atLeast"/>
        </w:trPr>
        <w:tc>
          <w:tcPr>
            <w:tcW w:w="681" w:type="dxa"/>
            <w:vMerge w:val="continue"/>
            <w:noWrap/>
            <w:vAlign w:val="center"/>
          </w:tcPr>
          <w:p w14:paraId="4C2ACB21">
            <w:pPr>
              <w:rPr>
                <w:rFonts w:hint="eastAsia"/>
              </w:rPr>
            </w:pPr>
          </w:p>
        </w:tc>
        <w:tc>
          <w:tcPr>
            <w:tcW w:w="2173" w:type="dxa"/>
            <w:gridSpan w:val="2"/>
            <w:noWrap/>
            <w:vAlign w:val="center"/>
          </w:tcPr>
          <w:p w14:paraId="448E4A8A">
            <w:pPr>
              <w:rPr>
                <w:rFonts w:hint="eastAsia"/>
              </w:rPr>
            </w:pPr>
            <w:r>
              <w:rPr>
                <w:rFonts w:hint="eastAsia"/>
              </w:rPr>
              <w:t>绿篱</w:t>
            </w:r>
          </w:p>
        </w:tc>
        <w:tc>
          <w:tcPr>
            <w:tcW w:w="814" w:type="dxa"/>
            <w:noWrap/>
            <w:vAlign w:val="center"/>
          </w:tcPr>
          <w:p w14:paraId="163F9EC0">
            <w:pPr>
              <w:rPr>
                <w:rFonts w:hint="eastAsia"/>
              </w:rPr>
            </w:pPr>
            <w:r>
              <w:rPr>
                <w:rFonts w:hint="eastAsia"/>
              </w:rPr>
              <w:t>10</w:t>
            </w:r>
          </w:p>
        </w:tc>
        <w:tc>
          <w:tcPr>
            <w:tcW w:w="1010" w:type="dxa"/>
            <w:noWrap/>
            <w:vAlign w:val="center"/>
          </w:tcPr>
          <w:p w14:paraId="6A6DD60F">
            <w:pPr>
              <w:rPr>
                <w:rFonts w:hint="eastAsia"/>
              </w:rPr>
            </w:pPr>
            <w:r>
              <w:rPr>
                <w:rFonts w:hint="eastAsia"/>
              </w:rPr>
              <w:t>5</w:t>
            </w:r>
          </w:p>
        </w:tc>
        <w:tc>
          <w:tcPr>
            <w:tcW w:w="1010" w:type="dxa"/>
            <w:noWrap/>
            <w:vAlign w:val="center"/>
          </w:tcPr>
          <w:p w14:paraId="08EDA4F5">
            <w:pPr>
              <w:rPr>
                <w:rFonts w:hint="eastAsia"/>
              </w:rPr>
            </w:pPr>
            <w:r>
              <w:rPr>
                <w:rFonts w:hint="eastAsia"/>
              </w:rPr>
              <w:t>3</w:t>
            </w:r>
          </w:p>
        </w:tc>
        <w:tc>
          <w:tcPr>
            <w:tcW w:w="1010" w:type="dxa"/>
            <w:noWrap/>
            <w:vAlign w:val="center"/>
          </w:tcPr>
          <w:p w14:paraId="7CAB8669">
            <w:pPr>
              <w:rPr>
                <w:rFonts w:hint="eastAsia"/>
              </w:rPr>
            </w:pPr>
            <w:r>
              <w:rPr>
                <w:rFonts w:hint="eastAsia"/>
              </w:rPr>
              <w:t>1</w:t>
            </w:r>
          </w:p>
        </w:tc>
        <w:tc>
          <w:tcPr>
            <w:tcW w:w="1010" w:type="dxa"/>
            <w:noWrap/>
            <w:vAlign w:val="center"/>
          </w:tcPr>
          <w:p w14:paraId="75701BED">
            <w:pPr>
              <w:rPr>
                <w:rFonts w:hint="eastAsia"/>
              </w:rPr>
            </w:pPr>
            <w:r>
              <w:rPr>
                <w:rFonts w:hint="eastAsia"/>
              </w:rPr>
              <w:t>3</w:t>
            </w:r>
          </w:p>
        </w:tc>
        <w:tc>
          <w:tcPr>
            <w:tcW w:w="1561" w:type="dxa"/>
            <w:vMerge w:val="continue"/>
            <w:noWrap/>
            <w:vAlign w:val="center"/>
          </w:tcPr>
          <w:p w14:paraId="046EA34C">
            <w:pPr>
              <w:rPr>
                <w:rFonts w:hint="eastAsia"/>
              </w:rPr>
            </w:pPr>
          </w:p>
        </w:tc>
      </w:tr>
      <w:tr w14:paraId="335BA1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0" w:hRule="atLeast"/>
        </w:trPr>
        <w:tc>
          <w:tcPr>
            <w:tcW w:w="681" w:type="dxa"/>
            <w:vMerge w:val="continue"/>
            <w:noWrap/>
            <w:vAlign w:val="center"/>
          </w:tcPr>
          <w:p w14:paraId="2EF79932">
            <w:pPr>
              <w:rPr>
                <w:rFonts w:hint="eastAsia"/>
              </w:rPr>
            </w:pPr>
          </w:p>
        </w:tc>
        <w:tc>
          <w:tcPr>
            <w:tcW w:w="2173" w:type="dxa"/>
            <w:gridSpan w:val="2"/>
            <w:noWrap/>
            <w:vAlign w:val="center"/>
          </w:tcPr>
          <w:p w14:paraId="6C543E88">
            <w:pPr>
              <w:rPr>
                <w:rFonts w:hint="eastAsia"/>
              </w:rPr>
            </w:pPr>
            <w:r>
              <w:rPr>
                <w:rFonts w:hint="eastAsia"/>
              </w:rPr>
              <w:t>一、二年生草花</w:t>
            </w:r>
          </w:p>
        </w:tc>
        <w:tc>
          <w:tcPr>
            <w:tcW w:w="814" w:type="dxa"/>
            <w:noWrap/>
            <w:vAlign w:val="center"/>
          </w:tcPr>
          <w:p w14:paraId="5B077ED1">
            <w:pPr>
              <w:rPr>
                <w:rFonts w:hint="eastAsia"/>
              </w:rPr>
            </w:pPr>
            <w:r>
              <w:rPr>
                <w:rFonts w:hint="eastAsia"/>
              </w:rPr>
              <w:t>15</w:t>
            </w:r>
          </w:p>
        </w:tc>
        <w:tc>
          <w:tcPr>
            <w:tcW w:w="1010" w:type="dxa"/>
            <w:noWrap/>
            <w:vAlign w:val="center"/>
          </w:tcPr>
          <w:p w14:paraId="6B079E99">
            <w:pPr>
              <w:rPr>
                <w:rFonts w:hint="eastAsia"/>
              </w:rPr>
            </w:pPr>
            <w:r>
              <w:rPr>
                <w:rFonts w:hint="eastAsia"/>
              </w:rPr>
              <w:t>5</w:t>
            </w:r>
          </w:p>
        </w:tc>
        <w:tc>
          <w:tcPr>
            <w:tcW w:w="1010" w:type="dxa"/>
            <w:noWrap/>
            <w:vAlign w:val="center"/>
          </w:tcPr>
          <w:p w14:paraId="55442EC5">
            <w:pPr>
              <w:rPr>
                <w:rFonts w:hint="eastAsia"/>
              </w:rPr>
            </w:pPr>
            <w:r>
              <w:rPr>
                <w:rFonts w:hint="eastAsia"/>
              </w:rPr>
              <w:t>2</w:t>
            </w:r>
          </w:p>
        </w:tc>
        <w:tc>
          <w:tcPr>
            <w:tcW w:w="1010" w:type="dxa"/>
            <w:noWrap/>
            <w:vAlign w:val="center"/>
          </w:tcPr>
          <w:p w14:paraId="2786D6B7">
            <w:pPr>
              <w:rPr>
                <w:rFonts w:hint="eastAsia"/>
              </w:rPr>
            </w:pPr>
            <w:r>
              <w:rPr>
                <w:rFonts w:hint="eastAsia"/>
              </w:rPr>
              <w:t>2</w:t>
            </w:r>
          </w:p>
        </w:tc>
        <w:tc>
          <w:tcPr>
            <w:tcW w:w="1010" w:type="dxa"/>
            <w:noWrap/>
            <w:vAlign w:val="center"/>
          </w:tcPr>
          <w:p w14:paraId="07ECC655">
            <w:pPr>
              <w:rPr>
                <w:rFonts w:hint="eastAsia"/>
              </w:rPr>
            </w:pPr>
            <w:r>
              <w:rPr>
                <w:rFonts w:hint="eastAsia"/>
              </w:rPr>
              <w:t>2</w:t>
            </w:r>
          </w:p>
        </w:tc>
        <w:tc>
          <w:tcPr>
            <w:tcW w:w="1561" w:type="dxa"/>
            <w:vMerge w:val="continue"/>
            <w:noWrap/>
            <w:vAlign w:val="center"/>
          </w:tcPr>
          <w:p w14:paraId="2AE08DAE">
            <w:pPr>
              <w:rPr>
                <w:rFonts w:hint="eastAsia"/>
              </w:rPr>
            </w:pPr>
          </w:p>
        </w:tc>
      </w:tr>
      <w:tr w14:paraId="4EB642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0" w:hRule="atLeast"/>
        </w:trPr>
        <w:tc>
          <w:tcPr>
            <w:tcW w:w="681" w:type="dxa"/>
            <w:vMerge w:val="continue"/>
            <w:noWrap/>
            <w:vAlign w:val="center"/>
          </w:tcPr>
          <w:p w14:paraId="1FAC06C4">
            <w:pPr>
              <w:rPr>
                <w:rFonts w:hint="eastAsia"/>
              </w:rPr>
            </w:pPr>
          </w:p>
        </w:tc>
        <w:tc>
          <w:tcPr>
            <w:tcW w:w="2173" w:type="dxa"/>
            <w:gridSpan w:val="2"/>
            <w:noWrap/>
            <w:vAlign w:val="center"/>
          </w:tcPr>
          <w:p w14:paraId="45CFFC0A">
            <w:pPr>
              <w:rPr>
                <w:rFonts w:hint="eastAsia"/>
              </w:rPr>
            </w:pPr>
            <w:r>
              <w:rPr>
                <w:rFonts w:hint="eastAsia"/>
              </w:rPr>
              <w:t>宿根花卉</w:t>
            </w:r>
          </w:p>
        </w:tc>
        <w:tc>
          <w:tcPr>
            <w:tcW w:w="814" w:type="dxa"/>
            <w:noWrap/>
            <w:vAlign w:val="center"/>
          </w:tcPr>
          <w:p w14:paraId="7D523A70">
            <w:pPr>
              <w:rPr>
                <w:rFonts w:hint="eastAsia"/>
              </w:rPr>
            </w:pPr>
            <w:r>
              <w:rPr>
                <w:rFonts w:hint="eastAsia"/>
              </w:rPr>
              <w:t>20</w:t>
            </w:r>
          </w:p>
        </w:tc>
        <w:tc>
          <w:tcPr>
            <w:tcW w:w="1010" w:type="dxa"/>
            <w:noWrap/>
            <w:vAlign w:val="center"/>
          </w:tcPr>
          <w:p w14:paraId="20FE3869">
            <w:pPr>
              <w:rPr>
                <w:rFonts w:hint="eastAsia"/>
              </w:rPr>
            </w:pPr>
            <w:r>
              <w:rPr>
                <w:rFonts w:hint="eastAsia"/>
              </w:rPr>
              <w:t>5</w:t>
            </w:r>
          </w:p>
        </w:tc>
        <w:tc>
          <w:tcPr>
            <w:tcW w:w="1010" w:type="dxa"/>
            <w:noWrap/>
            <w:vAlign w:val="center"/>
          </w:tcPr>
          <w:p w14:paraId="56624798">
            <w:pPr>
              <w:rPr>
                <w:rFonts w:hint="eastAsia"/>
              </w:rPr>
            </w:pPr>
            <w:r>
              <w:rPr>
                <w:rFonts w:hint="eastAsia"/>
              </w:rPr>
              <w:t>4</w:t>
            </w:r>
          </w:p>
        </w:tc>
        <w:tc>
          <w:tcPr>
            <w:tcW w:w="1010" w:type="dxa"/>
            <w:noWrap/>
            <w:vAlign w:val="center"/>
          </w:tcPr>
          <w:p w14:paraId="0689E6A4">
            <w:pPr>
              <w:rPr>
                <w:rFonts w:hint="eastAsia"/>
              </w:rPr>
            </w:pPr>
            <w:r>
              <w:rPr>
                <w:rFonts w:hint="eastAsia"/>
              </w:rPr>
              <w:t>4</w:t>
            </w:r>
          </w:p>
        </w:tc>
        <w:tc>
          <w:tcPr>
            <w:tcW w:w="1010" w:type="dxa"/>
            <w:noWrap/>
            <w:vAlign w:val="center"/>
          </w:tcPr>
          <w:p w14:paraId="063738AF">
            <w:pPr>
              <w:rPr>
                <w:rFonts w:hint="eastAsia"/>
              </w:rPr>
            </w:pPr>
            <w:r>
              <w:rPr>
                <w:rFonts w:hint="eastAsia"/>
              </w:rPr>
              <w:t>3</w:t>
            </w:r>
          </w:p>
        </w:tc>
        <w:tc>
          <w:tcPr>
            <w:tcW w:w="1561" w:type="dxa"/>
            <w:vMerge w:val="continue"/>
            <w:noWrap/>
            <w:vAlign w:val="center"/>
          </w:tcPr>
          <w:p w14:paraId="59307B35">
            <w:pPr>
              <w:rPr>
                <w:rFonts w:hint="eastAsia"/>
              </w:rPr>
            </w:pPr>
          </w:p>
        </w:tc>
      </w:tr>
      <w:tr w14:paraId="5D789F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9" w:hRule="atLeast"/>
        </w:trPr>
        <w:tc>
          <w:tcPr>
            <w:tcW w:w="681" w:type="dxa"/>
            <w:vMerge w:val="continue"/>
            <w:noWrap/>
            <w:vAlign w:val="center"/>
          </w:tcPr>
          <w:p w14:paraId="0EE8EE93">
            <w:pPr>
              <w:rPr>
                <w:rFonts w:hint="eastAsia"/>
              </w:rPr>
            </w:pPr>
          </w:p>
        </w:tc>
        <w:tc>
          <w:tcPr>
            <w:tcW w:w="959" w:type="dxa"/>
            <w:vMerge w:val="restart"/>
            <w:noWrap/>
            <w:vAlign w:val="center"/>
          </w:tcPr>
          <w:p w14:paraId="202B30E0">
            <w:pPr>
              <w:rPr>
                <w:rFonts w:hint="eastAsia"/>
              </w:rPr>
            </w:pPr>
            <w:r>
              <w:rPr>
                <w:rFonts w:hint="eastAsia"/>
              </w:rPr>
              <w:t>草坪</w:t>
            </w:r>
          </w:p>
        </w:tc>
        <w:tc>
          <w:tcPr>
            <w:tcW w:w="1214" w:type="dxa"/>
            <w:noWrap/>
            <w:vAlign w:val="center"/>
          </w:tcPr>
          <w:p w14:paraId="09FAB049">
            <w:pPr>
              <w:rPr>
                <w:rFonts w:hint="eastAsia"/>
              </w:rPr>
            </w:pPr>
            <w:r>
              <w:rPr>
                <w:rFonts w:hint="eastAsia"/>
              </w:rPr>
              <w:t>冷季型</w:t>
            </w:r>
          </w:p>
        </w:tc>
        <w:tc>
          <w:tcPr>
            <w:tcW w:w="814" w:type="dxa"/>
            <w:noWrap/>
            <w:vAlign w:val="center"/>
          </w:tcPr>
          <w:p w14:paraId="1A50BC26">
            <w:pPr>
              <w:rPr>
                <w:rFonts w:hint="eastAsia"/>
              </w:rPr>
            </w:pPr>
            <w:r>
              <w:rPr>
                <w:rFonts w:hint="eastAsia"/>
              </w:rPr>
              <w:t>30</w:t>
            </w:r>
          </w:p>
        </w:tc>
        <w:tc>
          <w:tcPr>
            <w:tcW w:w="1010" w:type="dxa"/>
            <w:noWrap/>
            <w:vAlign w:val="center"/>
          </w:tcPr>
          <w:p w14:paraId="222281D4">
            <w:pPr>
              <w:rPr>
                <w:rFonts w:hint="eastAsia"/>
              </w:rPr>
            </w:pPr>
            <w:r>
              <w:rPr>
                <w:rFonts w:hint="eastAsia"/>
              </w:rPr>
              <w:t>10</w:t>
            </w:r>
          </w:p>
        </w:tc>
        <w:tc>
          <w:tcPr>
            <w:tcW w:w="1010" w:type="dxa"/>
            <w:noWrap/>
            <w:vAlign w:val="center"/>
          </w:tcPr>
          <w:p w14:paraId="2EB08076">
            <w:pPr>
              <w:rPr>
                <w:rFonts w:hint="eastAsia"/>
              </w:rPr>
            </w:pPr>
            <w:r>
              <w:rPr>
                <w:rFonts w:hint="eastAsia"/>
              </w:rPr>
              <w:t>20</w:t>
            </w:r>
          </w:p>
        </w:tc>
        <w:tc>
          <w:tcPr>
            <w:tcW w:w="1010" w:type="dxa"/>
            <w:noWrap/>
            <w:vAlign w:val="center"/>
          </w:tcPr>
          <w:p w14:paraId="1448096F">
            <w:pPr>
              <w:rPr>
                <w:rFonts w:hint="eastAsia"/>
              </w:rPr>
            </w:pPr>
            <w:r>
              <w:rPr>
                <w:rFonts w:hint="eastAsia"/>
              </w:rPr>
              <w:t>5</w:t>
            </w:r>
          </w:p>
        </w:tc>
        <w:tc>
          <w:tcPr>
            <w:tcW w:w="1010" w:type="dxa"/>
            <w:noWrap/>
            <w:vAlign w:val="center"/>
          </w:tcPr>
          <w:p w14:paraId="5E97D981">
            <w:pPr>
              <w:rPr>
                <w:rFonts w:hint="eastAsia"/>
              </w:rPr>
            </w:pPr>
            <w:r>
              <w:rPr>
                <w:rFonts w:hint="eastAsia"/>
              </w:rPr>
              <w:t>5</w:t>
            </w:r>
          </w:p>
        </w:tc>
        <w:tc>
          <w:tcPr>
            <w:tcW w:w="1561" w:type="dxa"/>
            <w:vMerge w:val="continue"/>
            <w:noWrap/>
            <w:vAlign w:val="center"/>
          </w:tcPr>
          <w:p w14:paraId="395DFC24">
            <w:pPr>
              <w:rPr>
                <w:rFonts w:hint="eastAsia"/>
              </w:rPr>
            </w:pPr>
          </w:p>
        </w:tc>
      </w:tr>
      <w:tr w14:paraId="6CA48C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9" w:hRule="atLeast"/>
        </w:trPr>
        <w:tc>
          <w:tcPr>
            <w:tcW w:w="681" w:type="dxa"/>
            <w:vMerge w:val="continue"/>
            <w:noWrap/>
            <w:vAlign w:val="center"/>
          </w:tcPr>
          <w:p w14:paraId="1184B8A3">
            <w:pPr>
              <w:rPr>
                <w:rFonts w:hint="eastAsia"/>
              </w:rPr>
            </w:pPr>
          </w:p>
        </w:tc>
        <w:tc>
          <w:tcPr>
            <w:tcW w:w="959" w:type="dxa"/>
            <w:vMerge w:val="continue"/>
            <w:noWrap/>
            <w:vAlign w:val="center"/>
          </w:tcPr>
          <w:p w14:paraId="52F77781">
            <w:pPr>
              <w:rPr>
                <w:rFonts w:hint="eastAsia"/>
              </w:rPr>
            </w:pPr>
          </w:p>
        </w:tc>
        <w:tc>
          <w:tcPr>
            <w:tcW w:w="1214" w:type="dxa"/>
            <w:noWrap/>
            <w:vAlign w:val="center"/>
          </w:tcPr>
          <w:p w14:paraId="68EFEF78">
            <w:pPr>
              <w:rPr>
                <w:rFonts w:hint="eastAsia"/>
              </w:rPr>
            </w:pPr>
            <w:r>
              <w:rPr>
                <w:rFonts w:hint="eastAsia"/>
              </w:rPr>
              <w:t>暖季型</w:t>
            </w:r>
          </w:p>
        </w:tc>
        <w:tc>
          <w:tcPr>
            <w:tcW w:w="814" w:type="dxa"/>
            <w:noWrap/>
            <w:vAlign w:val="center"/>
          </w:tcPr>
          <w:p w14:paraId="1C2DDAE3">
            <w:pPr>
              <w:rPr>
                <w:rFonts w:hint="eastAsia"/>
              </w:rPr>
            </w:pPr>
            <w:r>
              <w:rPr>
                <w:rFonts w:hint="eastAsia"/>
              </w:rPr>
              <w:t>15</w:t>
            </w:r>
          </w:p>
        </w:tc>
        <w:tc>
          <w:tcPr>
            <w:tcW w:w="1010" w:type="dxa"/>
            <w:noWrap/>
            <w:vAlign w:val="center"/>
          </w:tcPr>
          <w:p w14:paraId="5D3F1B4A">
            <w:pPr>
              <w:rPr>
                <w:rFonts w:hint="eastAsia"/>
              </w:rPr>
            </w:pPr>
            <w:r>
              <w:rPr>
                <w:rFonts w:hint="eastAsia"/>
              </w:rPr>
              <w:t>2</w:t>
            </w:r>
          </w:p>
        </w:tc>
        <w:tc>
          <w:tcPr>
            <w:tcW w:w="1010" w:type="dxa"/>
            <w:noWrap/>
            <w:vAlign w:val="center"/>
          </w:tcPr>
          <w:p w14:paraId="3E5990AB">
            <w:pPr>
              <w:rPr>
                <w:rFonts w:hint="eastAsia"/>
              </w:rPr>
            </w:pPr>
            <w:r>
              <w:rPr>
                <w:rFonts w:hint="eastAsia"/>
              </w:rPr>
              <w:t>8</w:t>
            </w:r>
          </w:p>
        </w:tc>
        <w:tc>
          <w:tcPr>
            <w:tcW w:w="1010" w:type="dxa"/>
            <w:noWrap/>
            <w:vAlign w:val="center"/>
          </w:tcPr>
          <w:p w14:paraId="3F907143">
            <w:pPr>
              <w:rPr>
                <w:rFonts w:hint="eastAsia"/>
              </w:rPr>
            </w:pPr>
            <w:r>
              <w:rPr>
                <w:rFonts w:hint="eastAsia"/>
              </w:rPr>
              <w:t>4</w:t>
            </w:r>
          </w:p>
        </w:tc>
        <w:tc>
          <w:tcPr>
            <w:tcW w:w="1010" w:type="dxa"/>
            <w:noWrap/>
            <w:vAlign w:val="center"/>
          </w:tcPr>
          <w:p w14:paraId="79F86E4D">
            <w:pPr>
              <w:rPr>
                <w:rFonts w:hint="eastAsia"/>
              </w:rPr>
            </w:pPr>
            <w:r>
              <w:rPr>
                <w:rFonts w:hint="eastAsia"/>
              </w:rPr>
              <w:t>5</w:t>
            </w:r>
          </w:p>
        </w:tc>
        <w:tc>
          <w:tcPr>
            <w:tcW w:w="1561" w:type="dxa"/>
            <w:vMerge w:val="continue"/>
            <w:noWrap/>
            <w:vAlign w:val="center"/>
          </w:tcPr>
          <w:p w14:paraId="6CB687ED">
            <w:pPr>
              <w:rPr>
                <w:rFonts w:hint="eastAsia"/>
              </w:rPr>
            </w:pPr>
          </w:p>
        </w:tc>
      </w:tr>
      <w:tr w14:paraId="38743C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restart"/>
            <w:noWrap/>
            <w:vAlign w:val="center"/>
          </w:tcPr>
          <w:p w14:paraId="325B4C22">
            <w:pPr>
              <w:rPr>
                <w:rFonts w:hint="eastAsia"/>
              </w:rPr>
            </w:pPr>
          </w:p>
          <w:p w14:paraId="4DDC638D">
            <w:pPr>
              <w:rPr>
                <w:rFonts w:hint="eastAsia"/>
              </w:rPr>
            </w:pPr>
            <w:r>
              <w:rPr>
                <w:rFonts w:hint="eastAsia"/>
              </w:rPr>
              <w:t>二</w:t>
            </w:r>
          </w:p>
          <w:p w14:paraId="16D87838">
            <w:pPr>
              <w:rPr>
                <w:rFonts w:hint="eastAsia"/>
              </w:rPr>
            </w:pPr>
          </w:p>
          <w:p w14:paraId="711AFB14">
            <w:pPr>
              <w:rPr>
                <w:rFonts w:hint="eastAsia"/>
              </w:rPr>
            </w:pPr>
          </w:p>
          <w:p w14:paraId="418F3CBC">
            <w:pPr>
              <w:rPr>
                <w:rFonts w:hint="eastAsia"/>
              </w:rPr>
            </w:pPr>
            <w:r>
              <w:rPr>
                <w:rFonts w:hint="eastAsia"/>
              </w:rPr>
              <w:t>级</w:t>
            </w:r>
          </w:p>
        </w:tc>
        <w:tc>
          <w:tcPr>
            <w:tcW w:w="2173" w:type="dxa"/>
            <w:gridSpan w:val="2"/>
            <w:noWrap/>
            <w:vAlign w:val="center"/>
          </w:tcPr>
          <w:p w14:paraId="2BCEC4E5">
            <w:pPr>
              <w:rPr>
                <w:rFonts w:hint="eastAsia"/>
              </w:rPr>
            </w:pPr>
            <w:r>
              <w:rPr>
                <w:rFonts w:hint="eastAsia"/>
              </w:rPr>
              <w:t>乔木</w:t>
            </w:r>
          </w:p>
        </w:tc>
        <w:tc>
          <w:tcPr>
            <w:tcW w:w="814" w:type="dxa"/>
            <w:noWrap/>
            <w:vAlign w:val="center"/>
          </w:tcPr>
          <w:p w14:paraId="7A7DB617">
            <w:pPr>
              <w:rPr>
                <w:rFonts w:hint="eastAsia"/>
              </w:rPr>
            </w:pPr>
            <w:r>
              <w:rPr>
                <w:rFonts w:hint="eastAsia"/>
              </w:rPr>
              <w:t>10</w:t>
            </w:r>
          </w:p>
        </w:tc>
        <w:tc>
          <w:tcPr>
            <w:tcW w:w="1010" w:type="dxa"/>
            <w:noWrap/>
            <w:vAlign w:val="center"/>
          </w:tcPr>
          <w:p w14:paraId="3E386CB4">
            <w:pPr>
              <w:rPr>
                <w:rFonts w:hint="eastAsia"/>
              </w:rPr>
            </w:pPr>
            <w:r>
              <w:rPr>
                <w:rFonts w:hint="eastAsia"/>
              </w:rPr>
              <w:t>5</w:t>
            </w:r>
          </w:p>
        </w:tc>
        <w:tc>
          <w:tcPr>
            <w:tcW w:w="1010" w:type="dxa"/>
            <w:noWrap/>
            <w:vAlign w:val="center"/>
          </w:tcPr>
          <w:p w14:paraId="75C4BEEC">
            <w:pPr>
              <w:rPr>
                <w:rFonts w:hint="eastAsia"/>
              </w:rPr>
            </w:pPr>
            <w:r>
              <w:rPr>
                <w:rFonts w:hint="eastAsia"/>
              </w:rPr>
              <w:t>1</w:t>
            </w:r>
          </w:p>
        </w:tc>
        <w:tc>
          <w:tcPr>
            <w:tcW w:w="1010" w:type="dxa"/>
            <w:noWrap/>
            <w:vAlign w:val="center"/>
          </w:tcPr>
          <w:p w14:paraId="18540633">
            <w:pPr>
              <w:rPr>
                <w:rFonts w:hint="eastAsia"/>
              </w:rPr>
            </w:pPr>
            <w:r>
              <w:rPr>
                <w:rFonts w:hint="eastAsia"/>
              </w:rPr>
              <w:t>1</w:t>
            </w:r>
          </w:p>
        </w:tc>
        <w:tc>
          <w:tcPr>
            <w:tcW w:w="1010" w:type="dxa"/>
            <w:noWrap/>
            <w:vAlign w:val="center"/>
          </w:tcPr>
          <w:p w14:paraId="30EBB074">
            <w:pPr>
              <w:rPr>
                <w:rFonts w:hint="eastAsia"/>
              </w:rPr>
            </w:pPr>
            <w:r>
              <w:rPr>
                <w:rFonts w:hint="eastAsia"/>
              </w:rPr>
              <w:t>2</w:t>
            </w:r>
          </w:p>
        </w:tc>
        <w:tc>
          <w:tcPr>
            <w:tcW w:w="1561" w:type="dxa"/>
            <w:vMerge w:val="restart"/>
            <w:noWrap/>
            <w:vAlign w:val="center"/>
          </w:tcPr>
          <w:p w14:paraId="1D17B087">
            <w:pPr>
              <w:rPr>
                <w:rFonts w:hint="eastAsia"/>
              </w:rPr>
            </w:pPr>
            <w:r>
              <w:rPr>
                <w:rFonts w:hint="eastAsia"/>
              </w:rPr>
              <w:t>重要道路随产随清，一般道路日产日清。</w:t>
            </w:r>
          </w:p>
        </w:tc>
      </w:tr>
      <w:tr w14:paraId="1A51DA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vAlign w:val="center"/>
          </w:tcPr>
          <w:p w14:paraId="73326722">
            <w:pPr>
              <w:rPr>
                <w:rFonts w:hint="eastAsia"/>
              </w:rPr>
            </w:pPr>
          </w:p>
        </w:tc>
        <w:tc>
          <w:tcPr>
            <w:tcW w:w="2173" w:type="dxa"/>
            <w:gridSpan w:val="2"/>
            <w:noWrap/>
            <w:vAlign w:val="center"/>
          </w:tcPr>
          <w:p w14:paraId="7B81210F">
            <w:pPr>
              <w:rPr>
                <w:rFonts w:hint="eastAsia"/>
              </w:rPr>
            </w:pPr>
            <w:r>
              <w:rPr>
                <w:rFonts w:hint="eastAsia"/>
              </w:rPr>
              <w:t>灌木</w:t>
            </w:r>
          </w:p>
        </w:tc>
        <w:tc>
          <w:tcPr>
            <w:tcW w:w="814" w:type="dxa"/>
            <w:noWrap/>
            <w:vAlign w:val="center"/>
          </w:tcPr>
          <w:p w14:paraId="02BEA486">
            <w:pPr>
              <w:rPr>
                <w:rFonts w:hint="eastAsia"/>
              </w:rPr>
            </w:pPr>
            <w:r>
              <w:rPr>
                <w:rFonts w:hint="eastAsia"/>
              </w:rPr>
              <w:t>10</w:t>
            </w:r>
          </w:p>
        </w:tc>
        <w:tc>
          <w:tcPr>
            <w:tcW w:w="1010" w:type="dxa"/>
            <w:noWrap/>
            <w:vAlign w:val="center"/>
          </w:tcPr>
          <w:p w14:paraId="3DC27AF4">
            <w:pPr>
              <w:rPr>
                <w:rFonts w:hint="eastAsia"/>
              </w:rPr>
            </w:pPr>
            <w:r>
              <w:rPr>
                <w:rFonts w:hint="eastAsia"/>
              </w:rPr>
              <w:t>3</w:t>
            </w:r>
          </w:p>
        </w:tc>
        <w:tc>
          <w:tcPr>
            <w:tcW w:w="1010" w:type="dxa"/>
            <w:noWrap/>
            <w:vAlign w:val="center"/>
          </w:tcPr>
          <w:p w14:paraId="193842A5">
            <w:pPr>
              <w:rPr>
                <w:rFonts w:hint="eastAsia"/>
              </w:rPr>
            </w:pPr>
            <w:r>
              <w:rPr>
                <w:rFonts w:hint="eastAsia"/>
              </w:rPr>
              <w:t>1</w:t>
            </w:r>
          </w:p>
        </w:tc>
        <w:tc>
          <w:tcPr>
            <w:tcW w:w="1010" w:type="dxa"/>
            <w:noWrap/>
            <w:vAlign w:val="center"/>
          </w:tcPr>
          <w:p w14:paraId="3B88F514">
            <w:pPr>
              <w:rPr>
                <w:rFonts w:hint="eastAsia"/>
              </w:rPr>
            </w:pPr>
            <w:r>
              <w:rPr>
                <w:rFonts w:hint="eastAsia"/>
              </w:rPr>
              <w:t>1</w:t>
            </w:r>
          </w:p>
        </w:tc>
        <w:tc>
          <w:tcPr>
            <w:tcW w:w="1010" w:type="dxa"/>
            <w:noWrap/>
            <w:vAlign w:val="center"/>
          </w:tcPr>
          <w:p w14:paraId="700CE25A">
            <w:pPr>
              <w:rPr>
                <w:rFonts w:hint="eastAsia"/>
              </w:rPr>
            </w:pPr>
            <w:r>
              <w:rPr>
                <w:rFonts w:hint="eastAsia"/>
              </w:rPr>
              <w:t>2</w:t>
            </w:r>
          </w:p>
        </w:tc>
        <w:tc>
          <w:tcPr>
            <w:tcW w:w="1561" w:type="dxa"/>
            <w:vMerge w:val="continue"/>
            <w:noWrap/>
            <w:vAlign w:val="center"/>
          </w:tcPr>
          <w:p w14:paraId="27A0F09A">
            <w:pPr>
              <w:rPr>
                <w:rFonts w:hint="eastAsia"/>
              </w:rPr>
            </w:pPr>
          </w:p>
        </w:tc>
      </w:tr>
      <w:tr w14:paraId="3A6EE8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vAlign w:val="center"/>
          </w:tcPr>
          <w:p w14:paraId="06F69E01">
            <w:pPr>
              <w:rPr>
                <w:rFonts w:hint="eastAsia"/>
              </w:rPr>
            </w:pPr>
          </w:p>
        </w:tc>
        <w:tc>
          <w:tcPr>
            <w:tcW w:w="2173" w:type="dxa"/>
            <w:gridSpan w:val="2"/>
            <w:noWrap/>
            <w:vAlign w:val="center"/>
          </w:tcPr>
          <w:p w14:paraId="401D3268">
            <w:pPr>
              <w:rPr>
                <w:rFonts w:hint="eastAsia"/>
              </w:rPr>
            </w:pPr>
            <w:r>
              <w:rPr>
                <w:rFonts w:hint="eastAsia"/>
              </w:rPr>
              <w:t>绿篱</w:t>
            </w:r>
          </w:p>
        </w:tc>
        <w:tc>
          <w:tcPr>
            <w:tcW w:w="814" w:type="dxa"/>
            <w:noWrap/>
            <w:vAlign w:val="center"/>
          </w:tcPr>
          <w:p w14:paraId="2D5BA509">
            <w:pPr>
              <w:rPr>
                <w:rFonts w:hint="eastAsia"/>
              </w:rPr>
            </w:pPr>
            <w:r>
              <w:rPr>
                <w:rFonts w:hint="eastAsia"/>
              </w:rPr>
              <w:t>8</w:t>
            </w:r>
          </w:p>
        </w:tc>
        <w:tc>
          <w:tcPr>
            <w:tcW w:w="1010" w:type="dxa"/>
            <w:noWrap/>
            <w:vAlign w:val="center"/>
          </w:tcPr>
          <w:p w14:paraId="1F35AB4A">
            <w:pPr>
              <w:rPr>
                <w:rFonts w:hint="eastAsia"/>
              </w:rPr>
            </w:pPr>
            <w:r>
              <w:rPr>
                <w:rFonts w:hint="eastAsia"/>
              </w:rPr>
              <w:t>2</w:t>
            </w:r>
          </w:p>
        </w:tc>
        <w:tc>
          <w:tcPr>
            <w:tcW w:w="1010" w:type="dxa"/>
            <w:noWrap/>
            <w:vAlign w:val="center"/>
          </w:tcPr>
          <w:p w14:paraId="4D4D11E3">
            <w:pPr>
              <w:rPr>
                <w:rFonts w:hint="eastAsia"/>
              </w:rPr>
            </w:pPr>
            <w:r>
              <w:rPr>
                <w:rFonts w:hint="eastAsia"/>
              </w:rPr>
              <w:t>2</w:t>
            </w:r>
          </w:p>
        </w:tc>
        <w:tc>
          <w:tcPr>
            <w:tcW w:w="1010" w:type="dxa"/>
            <w:noWrap/>
            <w:vAlign w:val="center"/>
          </w:tcPr>
          <w:p w14:paraId="77F4A5E5">
            <w:pPr>
              <w:rPr>
                <w:rFonts w:hint="eastAsia"/>
              </w:rPr>
            </w:pPr>
            <w:r>
              <w:rPr>
                <w:rFonts w:hint="eastAsia"/>
              </w:rPr>
              <w:t>1</w:t>
            </w:r>
          </w:p>
        </w:tc>
        <w:tc>
          <w:tcPr>
            <w:tcW w:w="1010" w:type="dxa"/>
            <w:noWrap/>
            <w:vAlign w:val="center"/>
          </w:tcPr>
          <w:p w14:paraId="0FE94CD2">
            <w:pPr>
              <w:rPr>
                <w:rFonts w:hint="eastAsia"/>
              </w:rPr>
            </w:pPr>
            <w:r>
              <w:rPr>
                <w:rFonts w:hint="eastAsia"/>
              </w:rPr>
              <w:t>2</w:t>
            </w:r>
          </w:p>
        </w:tc>
        <w:tc>
          <w:tcPr>
            <w:tcW w:w="1561" w:type="dxa"/>
            <w:vMerge w:val="continue"/>
            <w:noWrap/>
            <w:vAlign w:val="center"/>
          </w:tcPr>
          <w:p w14:paraId="11127C88">
            <w:pPr>
              <w:rPr>
                <w:rFonts w:hint="eastAsia"/>
              </w:rPr>
            </w:pPr>
          </w:p>
        </w:tc>
      </w:tr>
      <w:tr w14:paraId="50218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vAlign w:val="center"/>
          </w:tcPr>
          <w:p w14:paraId="25334CA1">
            <w:pPr>
              <w:rPr>
                <w:rFonts w:hint="eastAsia"/>
              </w:rPr>
            </w:pPr>
          </w:p>
        </w:tc>
        <w:tc>
          <w:tcPr>
            <w:tcW w:w="2173" w:type="dxa"/>
            <w:gridSpan w:val="2"/>
            <w:noWrap/>
            <w:vAlign w:val="center"/>
          </w:tcPr>
          <w:p w14:paraId="6D0C19CF">
            <w:pPr>
              <w:rPr>
                <w:rFonts w:hint="eastAsia"/>
              </w:rPr>
            </w:pPr>
            <w:r>
              <w:rPr>
                <w:rFonts w:hint="eastAsia"/>
              </w:rPr>
              <w:t>一、二年生花卉</w:t>
            </w:r>
          </w:p>
        </w:tc>
        <w:tc>
          <w:tcPr>
            <w:tcW w:w="814" w:type="dxa"/>
            <w:noWrap/>
            <w:vAlign w:val="center"/>
          </w:tcPr>
          <w:p w14:paraId="471296FA">
            <w:pPr>
              <w:rPr>
                <w:rFonts w:hint="eastAsia"/>
              </w:rPr>
            </w:pPr>
            <w:r>
              <w:rPr>
                <w:rFonts w:hint="eastAsia"/>
              </w:rPr>
              <w:t>10</w:t>
            </w:r>
          </w:p>
        </w:tc>
        <w:tc>
          <w:tcPr>
            <w:tcW w:w="1010" w:type="dxa"/>
            <w:noWrap/>
            <w:vAlign w:val="center"/>
          </w:tcPr>
          <w:p w14:paraId="3CBBD20D">
            <w:pPr>
              <w:rPr>
                <w:rFonts w:hint="eastAsia"/>
              </w:rPr>
            </w:pPr>
            <w:r>
              <w:rPr>
                <w:rFonts w:hint="eastAsia"/>
              </w:rPr>
              <w:t>5</w:t>
            </w:r>
          </w:p>
        </w:tc>
        <w:tc>
          <w:tcPr>
            <w:tcW w:w="1010" w:type="dxa"/>
            <w:noWrap/>
            <w:vAlign w:val="center"/>
          </w:tcPr>
          <w:p w14:paraId="481FB520">
            <w:pPr>
              <w:rPr>
                <w:rFonts w:hint="eastAsia"/>
              </w:rPr>
            </w:pPr>
            <w:r>
              <w:rPr>
                <w:rFonts w:hint="eastAsia"/>
              </w:rPr>
              <w:t>1</w:t>
            </w:r>
          </w:p>
        </w:tc>
        <w:tc>
          <w:tcPr>
            <w:tcW w:w="1010" w:type="dxa"/>
            <w:noWrap/>
            <w:vAlign w:val="center"/>
          </w:tcPr>
          <w:p w14:paraId="237F5B58">
            <w:pPr>
              <w:rPr>
                <w:rFonts w:hint="eastAsia"/>
              </w:rPr>
            </w:pPr>
            <w:r>
              <w:rPr>
                <w:rFonts w:hint="eastAsia"/>
              </w:rPr>
              <w:t>2</w:t>
            </w:r>
          </w:p>
        </w:tc>
        <w:tc>
          <w:tcPr>
            <w:tcW w:w="1010" w:type="dxa"/>
            <w:noWrap/>
            <w:vAlign w:val="center"/>
          </w:tcPr>
          <w:p w14:paraId="112F734C">
            <w:pPr>
              <w:rPr>
                <w:rFonts w:hint="eastAsia"/>
              </w:rPr>
            </w:pPr>
            <w:r>
              <w:rPr>
                <w:rFonts w:hint="eastAsia"/>
              </w:rPr>
              <w:t>2</w:t>
            </w:r>
          </w:p>
        </w:tc>
        <w:tc>
          <w:tcPr>
            <w:tcW w:w="1561" w:type="dxa"/>
            <w:vMerge w:val="continue"/>
            <w:noWrap/>
            <w:vAlign w:val="center"/>
          </w:tcPr>
          <w:p w14:paraId="3CBF9742">
            <w:pPr>
              <w:rPr>
                <w:rFonts w:hint="eastAsia"/>
              </w:rPr>
            </w:pPr>
          </w:p>
        </w:tc>
      </w:tr>
      <w:tr w14:paraId="2409C9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vAlign w:val="center"/>
          </w:tcPr>
          <w:p w14:paraId="028D2441">
            <w:pPr>
              <w:rPr>
                <w:rFonts w:hint="eastAsia"/>
              </w:rPr>
            </w:pPr>
          </w:p>
        </w:tc>
        <w:tc>
          <w:tcPr>
            <w:tcW w:w="2173" w:type="dxa"/>
            <w:gridSpan w:val="2"/>
            <w:noWrap/>
            <w:vAlign w:val="center"/>
          </w:tcPr>
          <w:p w14:paraId="3E2F3C8B">
            <w:pPr>
              <w:rPr>
                <w:rFonts w:hint="eastAsia"/>
              </w:rPr>
            </w:pPr>
            <w:r>
              <w:rPr>
                <w:rFonts w:hint="eastAsia"/>
              </w:rPr>
              <w:t>宿根花卉</w:t>
            </w:r>
          </w:p>
        </w:tc>
        <w:tc>
          <w:tcPr>
            <w:tcW w:w="814" w:type="dxa"/>
            <w:noWrap/>
            <w:vAlign w:val="center"/>
          </w:tcPr>
          <w:p w14:paraId="0A782E5C">
            <w:pPr>
              <w:rPr>
                <w:rFonts w:hint="eastAsia"/>
              </w:rPr>
            </w:pPr>
            <w:r>
              <w:rPr>
                <w:rFonts w:hint="eastAsia"/>
              </w:rPr>
              <w:t>15</w:t>
            </w:r>
          </w:p>
        </w:tc>
        <w:tc>
          <w:tcPr>
            <w:tcW w:w="1010" w:type="dxa"/>
            <w:noWrap/>
            <w:vAlign w:val="center"/>
          </w:tcPr>
          <w:p w14:paraId="02951796">
            <w:pPr>
              <w:rPr>
                <w:rFonts w:hint="eastAsia"/>
              </w:rPr>
            </w:pPr>
            <w:r>
              <w:rPr>
                <w:rFonts w:hint="eastAsia"/>
              </w:rPr>
              <w:t>3</w:t>
            </w:r>
          </w:p>
        </w:tc>
        <w:tc>
          <w:tcPr>
            <w:tcW w:w="1010" w:type="dxa"/>
            <w:noWrap/>
            <w:vAlign w:val="center"/>
          </w:tcPr>
          <w:p w14:paraId="4AE26CA2">
            <w:pPr>
              <w:rPr>
                <w:rFonts w:hint="eastAsia"/>
              </w:rPr>
            </w:pPr>
            <w:r>
              <w:rPr>
                <w:rFonts w:hint="eastAsia"/>
              </w:rPr>
              <w:t>2</w:t>
            </w:r>
          </w:p>
        </w:tc>
        <w:tc>
          <w:tcPr>
            <w:tcW w:w="1010" w:type="dxa"/>
            <w:noWrap/>
            <w:vAlign w:val="center"/>
          </w:tcPr>
          <w:p w14:paraId="03D98A8A">
            <w:pPr>
              <w:rPr>
                <w:rFonts w:hint="eastAsia"/>
              </w:rPr>
            </w:pPr>
            <w:r>
              <w:rPr>
                <w:rFonts w:hint="eastAsia"/>
              </w:rPr>
              <w:t>3</w:t>
            </w:r>
          </w:p>
        </w:tc>
        <w:tc>
          <w:tcPr>
            <w:tcW w:w="1010" w:type="dxa"/>
            <w:noWrap/>
            <w:vAlign w:val="center"/>
          </w:tcPr>
          <w:p w14:paraId="5319C932">
            <w:pPr>
              <w:rPr>
                <w:rFonts w:hint="eastAsia"/>
              </w:rPr>
            </w:pPr>
            <w:r>
              <w:rPr>
                <w:rFonts w:hint="eastAsia"/>
              </w:rPr>
              <w:t>2</w:t>
            </w:r>
          </w:p>
        </w:tc>
        <w:tc>
          <w:tcPr>
            <w:tcW w:w="1561" w:type="dxa"/>
            <w:vMerge w:val="continue"/>
            <w:noWrap/>
            <w:vAlign w:val="center"/>
          </w:tcPr>
          <w:p w14:paraId="4DB2BEB0">
            <w:pPr>
              <w:rPr>
                <w:rFonts w:hint="eastAsia"/>
              </w:rPr>
            </w:pPr>
          </w:p>
        </w:tc>
      </w:tr>
      <w:tr w14:paraId="01B782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 w:hRule="atLeast"/>
        </w:trPr>
        <w:tc>
          <w:tcPr>
            <w:tcW w:w="681" w:type="dxa"/>
            <w:vMerge w:val="continue"/>
            <w:noWrap/>
            <w:vAlign w:val="center"/>
          </w:tcPr>
          <w:p w14:paraId="62A801AD">
            <w:pPr>
              <w:rPr>
                <w:rFonts w:hint="eastAsia"/>
              </w:rPr>
            </w:pPr>
          </w:p>
        </w:tc>
        <w:tc>
          <w:tcPr>
            <w:tcW w:w="959" w:type="dxa"/>
            <w:vMerge w:val="restart"/>
            <w:noWrap/>
            <w:vAlign w:val="center"/>
          </w:tcPr>
          <w:p w14:paraId="662FE881">
            <w:pPr>
              <w:rPr>
                <w:rFonts w:hint="eastAsia"/>
              </w:rPr>
            </w:pPr>
            <w:r>
              <w:rPr>
                <w:rFonts w:hint="eastAsia"/>
              </w:rPr>
              <w:t>草坪</w:t>
            </w:r>
          </w:p>
        </w:tc>
        <w:tc>
          <w:tcPr>
            <w:tcW w:w="1214" w:type="dxa"/>
            <w:noWrap/>
            <w:vAlign w:val="center"/>
          </w:tcPr>
          <w:p w14:paraId="45CB8FA0">
            <w:pPr>
              <w:rPr>
                <w:rFonts w:hint="eastAsia"/>
              </w:rPr>
            </w:pPr>
            <w:r>
              <w:rPr>
                <w:rFonts w:hint="eastAsia"/>
              </w:rPr>
              <w:t>冷季型</w:t>
            </w:r>
          </w:p>
        </w:tc>
        <w:tc>
          <w:tcPr>
            <w:tcW w:w="814" w:type="dxa"/>
            <w:noWrap/>
            <w:vAlign w:val="center"/>
          </w:tcPr>
          <w:p w14:paraId="0B9B4226">
            <w:pPr>
              <w:rPr>
                <w:rFonts w:hint="eastAsia"/>
              </w:rPr>
            </w:pPr>
            <w:r>
              <w:rPr>
                <w:rFonts w:hint="eastAsia"/>
              </w:rPr>
              <w:t>25</w:t>
            </w:r>
          </w:p>
        </w:tc>
        <w:tc>
          <w:tcPr>
            <w:tcW w:w="1010" w:type="dxa"/>
            <w:noWrap/>
            <w:vAlign w:val="center"/>
          </w:tcPr>
          <w:p w14:paraId="4DD64F3C">
            <w:pPr>
              <w:rPr>
                <w:rFonts w:hint="eastAsia"/>
              </w:rPr>
            </w:pPr>
            <w:r>
              <w:rPr>
                <w:rFonts w:hint="eastAsia"/>
              </w:rPr>
              <w:t>7</w:t>
            </w:r>
          </w:p>
        </w:tc>
        <w:tc>
          <w:tcPr>
            <w:tcW w:w="1010" w:type="dxa"/>
            <w:noWrap/>
            <w:vAlign w:val="center"/>
          </w:tcPr>
          <w:p w14:paraId="4160CD73">
            <w:pPr>
              <w:rPr>
                <w:rFonts w:hint="eastAsia"/>
              </w:rPr>
            </w:pPr>
            <w:r>
              <w:rPr>
                <w:rFonts w:hint="eastAsia"/>
              </w:rPr>
              <w:t>15</w:t>
            </w:r>
          </w:p>
        </w:tc>
        <w:tc>
          <w:tcPr>
            <w:tcW w:w="1010" w:type="dxa"/>
            <w:noWrap/>
            <w:vAlign w:val="center"/>
          </w:tcPr>
          <w:p w14:paraId="1B12A815">
            <w:pPr>
              <w:rPr>
                <w:rFonts w:hint="eastAsia"/>
              </w:rPr>
            </w:pPr>
            <w:r>
              <w:rPr>
                <w:rFonts w:hint="eastAsia"/>
              </w:rPr>
              <w:t>3</w:t>
            </w:r>
          </w:p>
        </w:tc>
        <w:tc>
          <w:tcPr>
            <w:tcW w:w="1010" w:type="dxa"/>
            <w:noWrap/>
            <w:vAlign w:val="center"/>
          </w:tcPr>
          <w:p w14:paraId="3335EBD5">
            <w:pPr>
              <w:rPr>
                <w:rFonts w:hint="eastAsia"/>
              </w:rPr>
            </w:pPr>
            <w:r>
              <w:rPr>
                <w:rFonts w:hint="eastAsia"/>
              </w:rPr>
              <w:t>4</w:t>
            </w:r>
          </w:p>
        </w:tc>
        <w:tc>
          <w:tcPr>
            <w:tcW w:w="1561" w:type="dxa"/>
            <w:vMerge w:val="continue"/>
            <w:noWrap/>
            <w:vAlign w:val="center"/>
          </w:tcPr>
          <w:p w14:paraId="6CB97056">
            <w:pPr>
              <w:rPr>
                <w:rFonts w:hint="eastAsia"/>
              </w:rPr>
            </w:pPr>
          </w:p>
        </w:tc>
      </w:tr>
      <w:tr w14:paraId="4F397B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 w:hRule="atLeast"/>
        </w:trPr>
        <w:tc>
          <w:tcPr>
            <w:tcW w:w="681" w:type="dxa"/>
            <w:vMerge w:val="continue"/>
            <w:noWrap/>
            <w:vAlign w:val="center"/>
          </w:tcPr>
          <w:p w14:paraId="5894A24B">
            <w:pPr>
              <w:rPr>
                <w:rFonts w:hint="eastAsia"/>
              </w:rPr>
            </w:pPr>
          </w:p>
        </w:tc>
        <w:tc>
          <w:tcPr>
            <w:tcW w:w="959" w:type="dxa"/>
            <w:vMerge w:val="continue"/>
            <w:noWrap/>
            <w:vAlign w:val="center"/>
          </w:tcPr>
          <w:p w14:paraId="47A3CD8B">
            <w:pPr>
              <w:rPr>
                <w:rFonts w:hint="eastAsia"/>
              </w:rPr>
            </w:pPr>
          </w:p>
        </w:tc>
        <w:tc>
          <w:tcPr>
            <w:tcW w:w="1214" w:type="dxa"/>
            <w:noWrap/>
            <w:vAlign w:val="center"/>
          </w:tcPr>
          <w:p w14:paraId="0E0F4949">
            <w:pPr>
              <w:rPr>
                <w:rFonts w:hint="eastAsia"/>
              </w:rPr>
            </w:pPr>
            <w:r>
              <w:rPr>
                <w:rFonts w:hint="eastAsia"/>
              </w:rPr>
              <w:t>暖季型</w:t>
            </w:r>
          </w:p>
        </w:tc>
        <w:tc>
          <w:tcPr>
            <w:tcW w:w="814" w:type="dxa"/>
            <w:noWrap/>
            <w:vAlign w:val="center"/>
          </w:tcPr>
          <w:p w14:paraId="47F90C48">
            <w:pPr>
              <w:rPr>
                <w:rFonts w:hint="eastAsia"/>
              </w:rPr>
            </w:pPr>
            <w:r>
              <w:rPr>
                <w:rFonts w:hint="eastAsia"/>
              </w:rPr>
              <w:t>10</w:t>
            </w:r>
          </w:p>
        </w:tc>
        <w:tc>
          <w:tcPr>
            <w:tcW w:w="1010" w:type="dxa"/>
            <w:noWrap/>
            <w:vAlign w:val="center"/>
          </w:tcPr>
          <w:p w14:paraId="762ECE28">
            <w:pPr>
              <w:rPr>
                <w:rFonts w:hint="eastAsia"/>
              </w:rPr>
            </w:pPr>
            <w:r>
              <w:rPr>
                <w:rFonts w:hint="eastAsia"/>
              </w:rPr>
              <w:t>2</w:t>
            </w:r>
          </w:p>
        </w:tc>
        <w:tc>
          <w:tcPr>
            <w:tcW w:w="1010" w:type="dxa"/>
            <w:noWrap/>
            <w:vAlign w:val="center"/>
          </w:tcPr>
          <w:p w14:paraId="700126E0">
            <w:pPr>
              <w:rPr>
                <w:rFonts w:hint="eastAsia"/>
              </w:rPr>
            </w:pPr>
            <w:r>
              <w:rPr>
                <w:rFonts w:hint="eastAsia"/>
              </w:rPr>
              <w:t>5</w:t>
            </w:r>
          </w:p>
        </w:tc>
        <w:tc>
          <w:tcPr>
            <w:tcW w:w="1010" w:type="dxa"/>
            <w:noWrap/>
            <w:vAlign w:val="center"/>
          </w:tcPr>
          <w:p w14:paraId="3FB250FC">
            <w:pPr>
              <w:rPr>
                <w:rFonts w:hint="eastAsia"/>
              </w:rPr>
            </w:pPr>
            <w:r>
              <w:rPr>
                <w:rFonts w:hint="eastAsia"/>
              </w:rPr>
              <w:t>2</w:t>
            </w:r>
          </w:p>
        </w:tc>
        <w:tc>
          <w:tcPr>
            <w:tcW w:w="1010" w:type="dxa"/>
            <w:noWrap/>
            <w:vAlign w:val="center"/>
          </w:tcPr>
          <w:p w14:paraId="15FC2C4F">
            <w:pPr>
              <w:rPr>
                <w:rFonts w:hint="eastAsia"/>
              </w:rPr>
            </w:pPr>
            <w:r>
              <w:rPr>
                <w:rFonts w:hint="eastAsia"/>
              </w:rPr>
              <w:t>3</w:t>
            </w:r>
          </w:p>
        </w:tc>
        <w:tc>
          <w:tcPr>
            <w:tcW w:w="1561" w:type="dxa"/>
            <w:vMerge w:val="continue"/>
            <w:noWrap/>
            <w:vAlign w:val="center"/>
          </w:tcPr>
          <w:p w14:paraId="08629681">
            <w:pPr>
              <w:rPr>
                <w:rFonts w:hint="eastAsia"/>
              </w:rPr>
            </w:pPr>
          </w:p>
        </w:tc>
      </w:tr>
      <w:tr w14:paraId="14DCA0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restart"/>
            <w:noWrap/>
            <w:vAlign w:val="center"/>
          </w:tcPr>
          <w:p w14:paraId="30FC5626">
            <w:pPr>
              <w:rPr>
                <w:rFonts w:hint="eastAsia"/>
              </w:rPr>
            </w:pPr>
          </w:p>
          <w:p w14:paraId="16846E55">
            <w:pPr>
              <w:rPr>
                <w:rFonts w:hint="eastAsia"/>
              </w:rPr>
            </w:pPr>
          </w:p>
          <w:p w14:paraId="10707B7B">
            <w:pPr>
              <w:rPr>
                <w:rFonts w:hint="eastAsia"/>
              </w:rPr>
            </w:pPr>
            <w:r>
              <w:rPr>
                <w:rFonts w:hint="eastAsia"/>
              </w:rPr>
              <w:t>三</w:t>
            </w:r>
          </w:p>
          <w:p w14:paraId="29D03F22">
            <w:pPr>
              <w:rPr>
                <w:rFonts w:hint="eastAsia"/>
              </w:rPr>
            </w:pPr>
          </w:p>
          <w:p w14:paraId="73746110">
            <w:pPr>
              <w:rPr>
                <w:rFonts w:hint="eastAsia"/>
              </w:rPr>
            </w:pPr>
          </w:p>
          <w:p w14:paraId="12FF7637">
            <w:pPr>
              <w:rPr>
                <w:rFonts w:hint="eastAsia"/>
              </w:rPr>
            </w:pPr>
            <w:r>
              <w:rPr>
                <w:rFonts w:hint="eastAsia"/>
              </w:rPr>
              <w:t>级</w:t>
            </w:r>
          </w:p>
        </w:tc>
        <w:tc>
          <w:tcPr>
            <w:tcW w:w="2173" w:type="dxa"/>
            <w:gridSpan w:val="2"/>
            <w:noWrap/>
            <w:vAlign w:val="center"/>
          </w:tcPr>
          <w:p w14:paraId="65E82D0E">
            <w:pPr>
              <w:rPr>
                <w:rFonts w:hint="eastAsia"/>
              </w:rPr>
            </w:pPr>
            <w:r>
              <w:rPr>
                <w:rFonts w:hint="eastAsia"/>
              </w:rPr>
              <w:t>乔木</w:t>
            </w:r>
          </w:p>
        </w:tc>
        <w:tc>
          <w:tcPr>
            <w:tcW w:w="814" w:type="dxa"/>
            <w:noWrap/>
            <w:vAlign w:val="center"/>
          </w:tcPr>
          <w:p w14:paraId="460B76A7">
            <w:pPr>
              <w:rPr>
                <w:rFonts w:hint="eastAsia"/>
              </w:rPr>
            </w:pPr>
            <w:r>
              <w:rPr>
                <w:rFonts w:hint="eastAsia"/>
              </w:rPr>
              <w:t>8</w:t>
            </w:r>
          </w:p>
        </w:tc>
        <w:tc>
          <w:tcPr>
            <w:tcW w:w="1010" w:type="dxa"/>
            <w:noWrap/>
            <w:vAlign w:val="center"/>
          </w:tcPr>
          <w:p w14:paraId="6F77A2CF">
            <w:pPr>
              <w:rPr>
                <w:rFonts w:hint="eastAsia"/>
              </w:rPr>
            </w:pPr>
            <w:r>
              <w:rPr>
                <w:rFonts w:hint="eastAsia"/>
              </w:rPr>
              <w:t>3</w:t>
            </w:r>
          </w:p>
        </w:tc>
        <w:tc>
          <w:tcPr>
            <w:tcW w:w="1010" w:type="dxa"/>
            <w:noWrap/>
            <w:vAlign w:val="center"/>
          </w:tcPr>
          <w:p w14:paraId="46643262">
            <w:pPr>
              <w:rPr>
                <w:rFonts w:hint="eastAsia"/>
              </w:rPr>
            </w:pPr>
            <w:r>
              <w:rPr>
                <w:rFonts w:hint="eastAsia"/>
              </w:rPr>
              <w:t>1</w:t>
            </w:r>
          </w:p>
        </w:tc>
        <w:tc>
          <w:tcPr>
            <w:tcW w:w="1010" w:type="dxa"/>
            <w:noWrap/>
            <w:vAlign w:val="center"/>
          </w:tcPr>
          <w:p w14:paraId="3CDE9C67">
            <w:pPr>
              <w:rPr>
                <w:rFonts w:hint="eastAsia"/>
              </w:rPr>
            </w:pPr>
            <w:r>
              <w:rPr>
                <w:rFonts w:hint="eastAsia"/>
              </w:rPr>
              <w:t>1</w:t>
            </w:r>
          </w:p>
        </w:tc>
        <w:tc>
          <w:tcPr>
            <w:tcW w:w="1010" w:type="dxa"/>
            <w:noWrap/>
            <w:vAlign w:val="center"/>
          </w:tcPr>
          <w:p w14:paraId="3C90FD94">
            <w:pPr>
              <w:rPr>
                <w:rFonts w:hint="eastAsia"/>
              </w:rPr>
            </w:pPr>
            <w:r>
              <w:rPr>
                <w:rFonts w:hint="eastAsia"/>
              </w:rPr>
              <w:t>1</w:t>
            </w:r>
          </w:p>
        </w:tc>
        <w:tc>
          <w:tcPr>
            <w:tcW w:w="1561" w:type="dxa"/>
            <w:vMerge w:val="restart"/>
            <w:noWrap/>
            <w:vAlign w:val="center"/>
          </w:tcPr>
          <w:p w14:paraId="7CABBB81">
            <w:pPr>
              <w:rPr>
                <w:rFonts w:hint="eastAsia"/>
              </w:rPr>
            </w:pPr>
            <w:r>
              <w:rPr>
                <w:rFonts w:hint="eastAsia"/>
              </w:rPr>
              <w:t>主要地区和路段日产日清。</w:t>
            </w:r>
          </w:p>
        </w:tc>
      </w:tr>
      <w:tr w14:paraId="4FEBF5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tcPr>
          <w:p w14:paraId="74F88183">
            <w:pPr>
              <w:rPr>
                <w:rFonts w:hint="eastAsia"/>
              </w:rPr>
            </w:pPr>
          </w:p>
        </w:tc>
        <w:tc>
          <w:tcPr>
            <w:tcW w:w="2173" w:type="dxa"/>
            <w:gridSpan w:val="2"/>
            <w:noWrap/>
            <w:vAlign w:val="center"/>
          </w:tcPr>
          <w:p w14:paraId="33EC6329">
            <w:pPr>
              <w:rPr>
                <w:rFonts w:hint="eastAsia"/>
              </w:rPr>
            </w:pPr>
            <w:r>
              <w:rPr>
                <w:rFonts w:hint="eastAsia"/>
              </w:rPr>
              <w:t>灌木</w:t>
            </w:r>
          </w:p>
        </w:tc>
        <w:tc>
          <w:tcPr>
            <w:tcW w:w="814" w:type="dxa"/>
            <w:noWrap/>
            <w:vAlign w:val="center"/>
          </w:tcPr>
          <w:p w14:paraId="5A68648F">
            <w:pPr>
              <w:rPr>
                <w:rFonts w:hint="eastAsia"/>
              </w:rPr>
            </w:pPr>
            <w:r>
              <w:rPr>
                <w:rFonts w:hint="eastAsia"/>
              </w:rPr>
              <w:t>6</w:t>
            </w:r>
          </w:p>
        </w:tc>
        <w:tc>
          <w:tcPr>
            <w:tcW w:w="1010" w:type="dxa"/>
            <w:noWrap/>
            <w:vAlign w:val="center"/>
          </w:tcPr>
          <w:p w14:paraId="6FB2B723">
            <w:pPr>
              <w:rPr>
                <w:rFonts w:hint="eastAsia"/>
              </w:rPr>
            </w:pPr>
            <w:r>
              <w:rPr>
                <w:rFonts w:hint="eastAsia"/>
              </w:rPr>
              <w:t>2</w:t>
            </w:r>
          </w:p>
        </w:tc>
        <w:tc>
          <w:tcPr>
            <w:tcW w:w="1010" w:type="dxa"/>
            <w:noWrap/>
            <w:vAlign w:val="center"/>
          </w:tcPr>
          <w:p w14:paraId="7ECF8268">
            <w:pPr>
              <w:rPr>
                <w:rFonts w:hint="eastAsia"/>
              </w:rPr>
            </w:pPr>
            <w:r>
              <w:rPr>
                <w:rFonts w:hint="eastAsia"/>
              </w:rPr>
              <w:t>1</w:t>
            </w:r>
          </w:p>
        </w:tc>
        <w:tc>
          <w:tcPr>
            <w:tcW w:w="1010" w:type="dxa"/>
            <w:noWrap/>
            <w:vAlign w:val="center"/>
          </w:tcPr>
          <w:p w14:paraId="4382C4A0">
            <w:pPr>
              <w:rPr>
                <w:rFonts w:hint="eastAsia"/>
              </w:rPr>
            </w:pPr>
            <w:r>
              <w:rPr>
                <w:rFonts w:hint="eastAsia"/>
              </w:rPr>
              <w:t>1</w:t>
            </w:r>
          </w:p>
        </w:tc>
        <w:tc>
          <w:tcPr>
            <w:tcW w:w="1010" w:type="dxa"/>
            <w:noWrap/>
            <w:vAlign w:val="center"/>
          </w:tcPr>
          <w:p w14:paraId="621FCA7C">
            <w:pPr>
              <w:rPr>
                <w:rFonts w:hint="eastAsia"/>
              </w:rPr>
            </w:pPr>
            <w:r>
              <w:rPr>
                <w:rFonts w:hint="eastAsia"/>
              </w:rPr>
              <w:t>1</w:t>
            </w:r>
          </w:p>
        </w:tc>
        <w:tc>
          <w:tcPr>
            <w:tcW w:w="1561" w:type="dxa"/>
            <w:vMerge w:val="continue"/>
            <w:noWrap/>
          </w:tcPr>
          <w:p w14:paraId="1101F7A7">
            <w:pPr>
              <w:rPr>
                <w:rFonts w:hint="eastAsia"/>
              </w:rPr>
            </w:pPr>
          </w:p>
        </w:tc>
      </w:tr>
      <w:tr w14:paraId="5CFA97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tcPr>
          <w:p w14:paraId="31545F50">
            <w:pPr>
              <w:rPr>
                <w:rFonts w:hint="eastAsia"/>
              </w:rPr>
            </w:pPr>
          </w:p>
        </w:tc>
        <w:tc>
          <w:tcPr>
            <w:tcW w:w="2173" w:type="dxa"/>
            <w:gridSpan w:val="2"/>
            <w:noWrap/>
            <w:vAlign w:val="center"/>
          </w:tcPr>
          <w:p w14:paraId="6DA25587">
            <w:pPr>
              <w:rPr>
                <w:rFonts w:hint="eastAsia"/>
              </w:rPr>
            </w:pPr>
            <w:r>
              <w:rPr>
                <w:rFonts w:hint="eastAsia"/>
              </w:rPr>
              <w:t>绿篱</w:t>
            </w:r>
          </w:p>
        </w:tc>
        <w:tc>
          <w:tcPr>
            <w:tcW w:w="814" w:type="dxa"/>
            <w:noWrap/>
            <w:vAlign w:val="center"/>
          </w:tcPr>
          <w:p w14:paraId="1CE393BB">
            <w:pPr>
              <w:rPr>
                <w:rFonts w:hint="eastAsia"/>
              </w:rPr>
            </w:pPr>
            <w:r>
              <w:rPr>
                <w:rFonts w:hint="eastAsia"/>
              </w:rPr>
              <w:t>5</w:t>
            </w:r>
          </w:p>
        </w:tc>
        <w:tc>
          <w:tcPr>
            <w:tcW w:w="1010" w:type="dxa"/>
            <w:noWrap/>
            <w:vAlign w:val="center"/>
          </w:tcPr>
          <w:p w14:paraId="716193D1">
            <w:pPr>
              <w:rPr>
                <w:rFonts w:hint="eastAsia"/>
              </w:rPr>
            </w:pPr>
            <w:r>
              <w:rPr>
                <w:rFonts w:hint="eastAsia"/>
              </w:rPr>
              <w:t>1</w:t>
            </w:r>
          </w:p>
        </w:tc>
        <w:tc>
          <w:tcPr>
            <w:tcW w:w="1010" w:type="dxa"/>
            <w:noWrap/>
            <w:vAlign w:val="center"/>
          </w:tcPr>
          <w:p w14:paraId="7018CBDA">
            <w:pPr>
              <w:rPr>
                <w:rFonts w:hint="eastAsia"/>
              </w:rPr>
            </w:pPr>
            <w:r>
              <w:rPr>
                <w:rFonts w:hint="eastAsia"/>
              </w:rPr>
              <w:t>1</w:t>
            </w:r>
          </w:p>
        </w:tc>
        <w:tc>
          <w:tcPr>
            <w:tcW w:w="1010" w:type="dxa"/>
            <w:noWrap/>
            <w:vAlign w:val="center"/>
          </w:tcPr>
          <w:p w14:paraId="03FDAED6">
            <w:pPr>
              <w:rPr>
                <w:rFonts w:hint="eastAsia"/>
              </w:rPr>
            </w:pPr>
            <w:r>
              <w:rPr>
                <w:rFonts w:hint="eastAsia"/>
              </w:rPr>
              <w:t>1</w:t>
            </w:r>
          </w:p>
        </w:tc>
        <w:tc>
          <w:tcPr>
            <w:tcW w:w="1010" w:type="dxa"/>
            <w:noWrap/>
            <w:vAlign w:val="center"/>
          </w:tcPr>
          <w:p w14:paraId="1C270BD3">
            <w:pPr>
              <w:rPr>
                <w:rFonts w:hint="eastAsia"/>
              </w:rPr>
            </w:pPr>
            <w:r>
              <w:rPr>
                <w:rFonts w:hint="eastAsia"/>
              </w:rPr>
              <w:t>1</w:t>
            </w:r>
          </w:p>
        </w:tc>
        <w:tc>
          <w:tcPr>
            <w:tcW w:w="1561" w:type="dxa"/>
            <w:vMerge w:val="continue"/>
            <w:noWrap/>
          </w:tcPr>
          <w:p w14:paraId="79AE009B">
            <w:pPr>
              <w:rPr>
                <w:rFonts w:hint="eastAsia"/>
              </w:rPr>
            </w:pPr>
          </w:p>
        </w:tc>
      </w:tr>
      <w:tr w14:paraId="0C7A40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tcPr>
          <w:p w14:paraId="632CB8D6">
            <w:pPr>
              <w:rPr>
                <w:rFonts w:hint="eastAsia"/>
              </w:rPr>
            </w:pPr>
          </w:p>
        </w:tc>
        <w:tc>
          <w:tcPr>
            <w:tcW w:w="2173" w:type="dxa"/>
            <w:gridSpan w:val="2"/>
            <w:noWrap/>
            <w:vAlign w:val="center"/>
          </w:tcPr>
          <w:p w14:paraId="2A7FFD92">
            <w:pPr>
              <w:rPr>
                <w:rFonts w:hint="eastAsia"/>
              </w:rPr>
            </w:pPr>
            <w:r>
              <w:rPr>
                <w:rFonts w:hint="eastAsia"/>
              </w:rPr>
              <w:t>一、二年生花卉</w:t>
            </w:r>
          </w:p>
        </w:tc>
        <w:tc>
          <w:tcPr>
            <w:tcW w:w="814" w:type="dxa"/>
            <w:noWrap/>
            <w:vAlign w:val="center"/>
          </w:tcPr>
          <w:p w14:paraId="66FA86CF">
            <w:pPr>
              <w:rPr>
                <w:rFonts w:hint="eastAsia"/>
              </w:rPr>
            </w:pPr>
            <w:r>
              <w:rPr>
                <w:rFonts w:hint="eastAsia"/>
              </w:rPr>
              <w:t>8</w:t>
            </w:r>
          </w:p>
        </w:tc>
        <w:tc>
          <w:tcPr>
            <w:tcW w:w="1010" w:type="dxa"/>
            <w:noWrap/>
            <w:vAlign w:val="center"/>
          </w:tcPr>
          <w:p w14:paraId="5EEB872A">
            <w:pPr>
              <w:rPr>
                <w:rFonts w:hint="eastAsia"/>
              </w:rPr>
            </w:pPr>
            <w:r>
              <w:rPr>
                <w:rFonts w:hint="eastAsia"/>
              </w:rPr>
              <w:t>2</w:t>
            </w:r>
          </w:p>
        </w:tc>
        <w:tc>
          <w:tcPr>
            <w:tcW w:w="1010" w:type="dxa"/>
            <w:noWrap/>
            <w:vAlign w:val="center"/>
          </w:tcPr>
          <w:p w14:paraId="2485A0FC">
            <w:pPr>
              <w:rPr>
                <w:rFonts w:hint="eastAsia"/>
              </w:rPr>
            </w:pPr>
          </w:p>
        </w:tc>
        <w:tc>
          <w:tcPr>
            <w:tcW w:w="1010" w:type="dxa"/>
            <w:noWrap/>
            <w:vAlign w:val="center"/>
          </w:tcPr>
          <w:p w14:paraId="12A0BB17">
            <w:pPr>
              <w:rPr>
                <w:rFonts w:hint="eastAsia"/>
              </w:rPr>
            </w:pPr>
            <w:r>
              <w:rPr>
                <w:rFonts w:hint="eastAsia"/>
              </w:rPr>
              <w:t>1</w:t>
            </w:r>
          </w:p>
        </w:tc>
        <w:tc>
          <w:tcPr>
            <w:tcW w:w="1010" w:type="dxa"/>
            <w:noWrap/>
            <w:vAlign w:val="center"/>
          </w:tcPr>
          <w:p w14:paraId="7D435B47">
            <w:pPr>
              <w:rPr>
                <w:rFonts w:hint="eastAsia"/>
              </w:rPr>
            </w:pPr>
          </w:p>
        </w:tc>
        <w:tc>
          <w:tcPr>
            <w:tcW w:w="1561" w:type="dxa"/>
            <w:vMerge w:val="continue"/>
            <w:noWrap/>
          </w:tcPr>
          <w:p w14:paraId="540E397D">
            <w:pPr>
              <w:rPr>
                <w:rFonts w:hint="eastAsia"/>
              </w:rPr>
            </w:pPr>
          </w:p>
        </w:tc>
      </w:tr>
      <w:tr w14:paraId="61CC64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3" w:hRule="atLeast"/>
        </w:trPr>
        <w:tc>
          <w:tcPr>
            <w:tcW w:w="681" w:type="dxa"/>
            <w:vMerge w:val="continue"/>
            <w:noWrap/>
          </w:tcPr>
          <w:p w14:paraId="10AD2BB4">
            <w:pPr>
              <w:rPr>
                <w:rFonts w:hint="eastAsia"/>
              </w:rPr>
            </w:pPr>
          </w:p>
        </w:tc>
        <w:tc>
          <w:tcPr>
            <w:tcW w:w="2173" w:type="dxa"/>
            <w:gridSpan w:val="2"/>
            <w:noWrap/>
            <w:vAlign w:val="center"/>
          </w:tcPr>
          <w:p w14:paraId="1984E2B2">
            <w:pPr>
              <w:rPr>
                <w:rFonts w:hint="eastAsia"/>
              </w:rPr>
            </w:pPr>
            <w:r>
              <w:rPr>
                <w:rFonts w:hint="eastAsia"/>
              </w:rPr>
              <w:t>宿根花卉</w:t>
            </w:r>
          </w:p>
        </w:tc>
        <w:tc>
          <w:tcPr>
            <w:tcW w:w="814" w:type="dxa"/>
            <w:noWrap/>
            <w:vAlign w:val="center"/>
          </w:tcPr>
          <w:p w14:paraId="6B73D48E">
            <w:pPr>
              <w:rPr>
                <w:rFonts w:hint="eastAsia"/>
              </w:rPr>
            </w:pPr>
            <w:r>
              <w:rPr>
                <w:rFonts w:hint="eastAsia"/>
              </w:rPr>
              <w:t>10</w:t>
            </w:r>
          </w:p>
        </w:tc>
        <w:tc>
          <w:tcPr>
            <w:tcW w:w="1010" w:type="dxa"/>
            <w:noWrap/>
            <w:vAlign w:val="center"/>
          </w:tcPr>
          <w:p w14:paraId="1DB5356F">
            <w:pPr>
              <w:rPr>
                <w:rFonts w:hint="eastAsia"/>
              </w:rPr>
            </w:pPr>
            <w:r>
              <w:rPr>
                <w:rFonts w:hint="eastAsia"/>
              </w:rPr>
              <w:t>1</w:t>
            </w:r>
          </w:p>
        </w:tc>
        <w:tc>
          <w:tcPr>
            <w:tcW w:w="1010" w:type="dxa"/>
            <w:noWrap/>
            <w:vAlign w:val="center"/>
          </w:tcPr>
          <w:p w14:paraId="24EB0DC5">
            <w:pPr>
              <w:rPr>
                <w:rFonts w:hint="eastAsia"/>
              </w:rPr>
            </w:pPr>
            <w:r>
              <w:rPr>
                <w:rFonts w:hint="eastAsia"/>
              </w:rPr>
              <w:t>2</w:t>
            </w:r>
          </w:p>
        </w:tc>
        <w:tc>
          <w:tcPr>
            <w:tcW w:w="1010" w:type="dxa"/>
            <w:noWrap/>
            <w:vAlign w:val="center"/>
          </w:tcPr>
          <w:p w14:paraId="52282B9B">
            <w:pPr>
              <w:rPr>
                <w:rFonts w:hint="eastAsia"/>
              </w:rPr>
            </w:pPr>
            <w:r>
              <w:rPr>
                <w:rFonts w:hint="eastAsia"/>
              </w:rPr>
              <w:t>2</w:t>
            </w:r>
          </w:p>
        </w:tc>
        <w:tc>
          <w:tcPr>
            <w:tcW w:w="1010" w:type="dxa"/>
            <w:noWrap/>
            <w:vAlign w:val="center"/>
          </w:tcPr>
          <w:p w14:paraId="1263750E">
            <w:pPr>
              <w:rPr>
                <w:rFonts w:hint="eastAsia"/>
              </w:rPr>
            </w:pPr>
          </w:p>
        </w:tc>
        <w:tc>
          <w:tcPr>
            <w:tcW w:w="1561" w:type="dxa"/>
            <w:vMerge w:val="continue"/>
            <w:noWrap/>
          </w:tcPr>
          <w:p w14:paraId="17D06D61">
            <w:pPr>
              <w:rPr>
                <w:rFonts w:hint="eastAsia"/>
              </w:rPr>
            </w:pPr>
          </w:p>
        </w:tc>
      </w:tr>
      <w:tr w14:paraId="4EA17C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 w:hRule="atLeast"/>
        </w:trPr>
        <w:tc>
          <w:tcPr>
            <w:tcW w:w="681" w:type="dxa"/>
            <w:vMerge w:val="continue"/>
            <w:noWrap/>
          </w:tcPr>
          <w:p w14:paraId="024A4638">
            <w:pPr>
              <w:rPr>
                <w:rFonts w:hint="eastAsia"/>
              </w:rPr>
            </w:pPr>
          </w:p>
        </w:tc>
        <w:tc>
          <w:tcPr>
            <w:tcW w:w="959" w:type="dxa"/>
            <w:vMerge w:val="restart"/>
            <w:noWrap/>
            <w:vAlign w:val="center"/>
          </w:tcPr>
          <w:p w14:paraId="563EE516">
            <w:pPr>
              <w:rPr>
                <w:rFonts w:hint="eastAsia"/>
              </w:rPr>
            </w:pPr>
            <w:r>
              <w:rPr>
                <w:rFonts w:hint="eastAsia"/>
              </w:rPr>
              <w:t>草坪</w:t>
            </w:r>
          </w:p>
        </w:tc>
        <w:tc>
          <w:tcPr>
            <w:tcW w:w="1214" w:type="dxa"/>
            <w:noWrap/>
            <w:vAlign w:val="center"/>
          </w:tcPr>
          <w:p w14:paraId="52A12B6A">
            <w:pPr>
              <w:rPr>
                <w:rFonts w:hint="eastAsia"/>
              </w:rPr>
            </w:pPr>
            <w:r>
              <w:rPr>
                <w:rFonts w:hint="eastAsia"/>
              </w:rPr>
              <w:t>冷季型</w:t>
            </w:r>
          </w:p>
        </w:tc>
        <w:tc>
          <w:tcPr>
            <w:tcW w:w="814" w:type="dxa"/>
            <w:noWrap/>
            <w:vAlign w:val="center"/>
          </w:tcPr>
          <w:p w14:paraId="6105C258">
            <w:pPr>
              <w:rPr>
                <w:rFonts w:hint="eastAsia"/>
              </w:rPr>
            </w:pPr>
            <w:r>
              <w:rPr>
                <w:rFonts w:hint="eastAsia"/>
              </w:rPr>
              <w:t>20</w:t>
            </w:r>
          </w:p>
        </w:tc>
        <w:tc>
          <w:tcPr>
            <w:tcW w:w="1010" w:type="dxa"/>
            <w:noWrap/>
            <w:vAlign w:val="center"/>
          </w:tcPr>
          <w:p w14:paraId="189EE308">
            <w:pPr>
              <w:rPr>
                <w:rFonts w:hint="eastAsia"/>
              </w:rPr>
            </w:pPr>
            <w:r>
              <w:rPr>
                <w:rFonts w:hint="eastAsia"/>
              </w:rPr>
              <w:t>3</w:t>
            </w:r>
          </w:p>
        </w:tc>
        <w:tc>
          <w:tcPr>
            <w:tcW w:w="1010" w:type="dxa"/>
            <w:noWrap/>
            <w:vAlign w:val="center"/>
          </w:tcPr>
          <w:p w14:paraId="5C708DC8">
            <w:pPr>
              <w:rPr>
                <w:rFonts w:hint="eastAsia"/>
              </w:rPr>
            </w:pPr>
            <w:r>
              <w:rPr>
                <w:rFonts w:hint="eastAsia"/>
              </w:rPr>
              <w:t>10</w:t>
            </w:r>
          </w:p>
        </w:tc>
        <w:tc>
          <w:tcPr>
            <w:tcW w:w="1010" w:type="dxa"/>
            <w:noWrap/>
            <w:vAlign w:val="center"/>
          </w:tcPr>
          <w:p w14:paraId="52CB284F">
            <w:pPr>
              <w:rPr>
                <w:rFonts w:hint="eastAsia"/>
              </w:rPr>
            </w:pPr>
            <w:r>
              <w:rPr>
                <w:rFonts w:hint="eastAsia"/>
              </w:rPr>
              <w:t>2</w:t>
            </w:r>
          </w:p>
        </w:tc>
        <w:tc>
          <w:tcPr>
            <w:tcW w:w="1010" w:type="dxa"/>
            <w:noWrap/>
            <w:vAlign w:val="center"/>
          </w:tcPr>
          <w:p w14:paraId="55B7DCFE">
            <w:pPr>
              <w:rPr>
                <w:rFonts w:hint="eastAsia"/>
              </w:rPr>
            </w:pPr>
            <w:r>
              <w:rPr>
                <w:rFonts w:hint="eastAsia"/>
              </w:rPr>
              <w:t>2</w:t>
            </w:r>
          </w:p>
        </w:tc>
        <w:tc>
          <w:tcPr>
            <w:tcW w:w="1561" w:type="dxa"/>
            <w:vMerge w:val="continue"/>
            <w:noWrap/>
          </w:tcPr>
          <w:p w14:paraId="16D082A3">
            <w:pPr>
              <w:rPr>
                <w:rFonts w:hint="eastAsia"/>
              </w:rPr>
            </w:pPr>
          </w:p>
        </w:tc>
      </w:tr>
      <w:tr w14:paraId="27C0B6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 w:hRule="atLeast"/>
        </w:trPr>
        <w:tc>
          <w:tcPr>
            <w:tcW w:w="681" w:type="dxa"/>
            <w:vMerge w:val="continue"/>
            <w:noWrap/>
          </w:tcPr>
          <w:p w14:paraId="0B3347A0">
            <w:pPr>
              <w:rPr>
                <w:rFonts w:hint="eastAsia"/>
              </w:rPr>
            </w:pPr>
          </w:p>
        </w:tc>
        <w:tc>
          <w:tcPr>
            <w:tcW w:w="959" w:type="dxa"/>
            <w:vMerge w:val="continue"/>
            <w:noWrap/>
            <w:vAlign w:val="center"/>
          </w:tcPr>
          <w:p w14:paraId="58CFC18E">
            <w:pPr>
              <w:rPr>
                <w:rFonts w:hint="eastAsia"/>
              </w:rPr>
            </w:pPr>
          </w:p>
        </w:tc>
        <w:tc>
          <w:tcPr>
            <w:tcW w:w="1214" w:type="dxa"/>
            <w:noWrap/>
            <w:vAlign w:val="center"/>
          </w:tcPr>
          <w:p w14:paraId="5C826D89">
            <w:pPr>
              <w:rPr>
                <w:rFonts w:hint="eastAsia"/>
              </w:rPr>
            </w:pPr>
            <w:r>
              <w:rPr>
                <w:rFonts w:hint="eastAsia"/>
              </w:rPr>
              <w:t>暖季型</w:t>
            </w:r>
          </w:p>
        </w:tc>
        <w:tc>
          <w:tcPr>
            <w:tcW w:w="814" w:type="dxa"/>
            <w:noWrap/>
            <w:vAlign w:val="center"/>
          </w:tcPr>
          <w:p w14:paraId="3FC2B5E8">
            <w:pPr>
              <w:rPr>
                <w:rFonts w:hint="eastAsia"/>
              </w:rPr>
            </w:pPr>
            <w:r>
              <w:rPr>
                <w:rFonts w:hint="eastAsia"/>
              </w:rPr>
              <w:t>10</w:t>
            </w:r>
          </w:p>
        </w:tc>
        <w:tc>
          <w:tcPr>
            <w:tcW w:w="1010" w:type="dxa"/>
            <w:noWrap/>
            <w:vAlign w:val="center"/>
          </w:tcPr>
          <w:p w14:paraId="54C5A891">
            <w:pPr>
              <w:rPr>
                <w:rFonts w:hint="eastAsia"/>
              </w:rPr>
            </w:pPr>
            <w:r>
              <w:rPr>
                <w:rFonts w:hint="eastAsia"/>
              </w:rPr>
              <w:t>1</w:t>
            </w:r>
          </w:p>
        </w:tc>
        <w:tc>
          <w:tcPr>
            <w:tcW w:w="1010" w:type="dxa"/>
            <w:noWrap/>
            <w:vAlign w:val="center"/>
          </w:tcPr>
          <w:p w14:paraId="4D2B3CC6">
            <w:pPr>
              <w:rPr>
                <w:rFonts w:hint="eastAsia"/>
              </w:rPr>
            </w:pPr>
            <w:r>
              <w:rPr>
                <w:rFonts w:hint="eastAsia"/>
              </w:rPr>
              <w:t>3</w:t>
            </w:r>
          </w:p>
        </w:tc>
        <w:tc>
          <w:tcPr>
            <w:tcW w:w="1010" w:type="dxa"/>
            <w:noWrap/>
            <w:vAlign w:val="center"/>
          </w:tcPr>
          <w:p w14:paraId="6CAF7767">
            <w:pPr>
              <w:rPr>
                <w:rFonts w:hint="eastAsia"/>
              </w:rPr>
            </w:pPr>
            <w:r>
              <w:rPr>
                <w:rFonts w:hint="eastAsia"/>
              </w:rPr>
              <w:t>1</w:t>
            </w:r>
          </w:p>
        </w:tc>
        <w:tc>
          <w:tcPr>
            <w:tcW w:w="1010" w:type="dxa"/>
            <w:noWrap/>
            <w:vAlign w:val="center"/>
          </w:tcPr>
          <w:p w14:paraId="026EAA0B">
            <w:pPr>
              <w:rPr>
                <w:rFonts w:hint="eastAsia"/>
              </w:rPr>
            </w:pPr>
            <w:r>
              <w:rPr>
                <w:rFonts w:hint="eastAsia"/>
              </w:rPr>
              <w:t>1</w:t>
            </w:r>
          </w:p>
        </w:tc>
        <w:tc>
          <w:tcPr>
            <w:tcW w:w="1561" w:type="dxa"/>
            <w:vMerge w:val="continue"/>
            <w:noWrap/>
          </w:tcPr>
          <w:p w14:paraId="661D9DF4">
            <w:pPr>
              <w:rPr>
                <w:rFonts w:hint="eastAsia"/>
              </w:rPr>
            </w:pPr>
          </w:p>
        </w:tc>
      </w:tr>
    </w:tbl>
    <w:p w14:paraId="59E06F5B">
      <w:pPr>
        <w:rPr>
          <w:rFonts w:hint="eastAsia"/>
        </w:rPr>
      </w:pPr>
      <w:r>
        <w:rPr>
          <w:rFonts w:hint="eastAsia"/>
        </w:rPr>
        <w:t>注：本表格的要求是基本要求，可以根据植物的生长情况进行适当增加。</w:t>
      </w:r>
    </w:p>
    <w:p w14:paraId="2CC86ADC">
      <w:pPr>
        <w:rPr>
          <w:rFonts w:hint="eastAsia"/>
        </w:rPr>
      </w:pPr>
    </w:p>
    <w:p w14:paraId="274AD321">
      <w:pPr>
        <w:rPr>
          <w:rFonts w:hint="eastAsia"/>
        </w:rPr>
      </w:pPr>
    </w:p>
    <w:p w14:paraId="12A6D59C">
      <w:pPr>
        <w:rPr>
          <w:rFonts w:hint="eastAsia"/>
        </w:rPr>
      </w:pPr>
      <w:r>
        <w:rPr>
          <w:rFonts w:hint="eastAsia"/>
        </w:rPr>
        <w:br w:type="page"/>
      </w:r>
    </w:p>
    <w:p w14:paraId="0923FC19">
      <w:pPr>
        <w:rPr>
          <w:rFonts w:hint="eastAsia"/>
        </w:rPr>
      </w:pPr>
      <w:r>
        <w:rPr>
          <w:rFonts w:hint="eastAsia"/>
        </w:rPr>
        <w:t>附件三：绿化养护方案(乙方提供)</w:t>
      </w:r>
    </w:p>
    <w:p w14:paraId="454E8BF2">
      <w:pPr>
        <w:rPr>
          <w:rFonts w:hint="eastAsia"/>
        </w:rPr>
      </w:pPr>
      <w:r>
        <w:rPr>
          <w:rFonts w:hint="eastAsia"/>
        </w:rPr>
        <w:br w:type="page"/>
      </w:r>
    </w:p>
    <w:p w14:paraId="0A522C2C">
      <w:pPr>
        <w:rPr>
          <w:rFonts w:hint="eastAsia"/>
        </w:rPr>
      </w:pPr>
      <w:r>
        <w:rPr>
          <w:rFonts w:hint="eastAsia"/>
        </w:rPr>
        <w:t>附件四：养护工器具一览表（此表根据投标人投标文件中《拟投入设备情况表》填写）</w:t>
      </w:r>
    </w:p>
    <w:p w14:paraId="3EACF673">
      <w:pPr>
        <w:rPr>
          <w:rFonts w:hint="eastAsia"/>
        </w:rPr>
      </w:pPr>
      <w:r>
        <w:rPr>
          <w:rFonts w:hint="eastAsia"/>
        </w:rPr>
        <w:br w:type="page"/>
      </w:r>
    </w:p>
    <w:p w14:paraId="79F7EB22">
      <w:pPr>
        <w:rPr>
          <w:rFonts w:hint="eastAsia"/>
        </w:rPr>
      </w:pPr>
      <w:r>
        <w:rPr>
          <w:rFonts w:hint="eastAsia"/>
        </w:rPr>
        <w:t>附件五：质量保函（根据情况选用）</w:t>
      </w:r>
    </w:p>
    <w:p w14:paraId="09B7701E">
      <w:pPr>
        <w:rPr>
          <w:rFonts w:hint="eastAsia"/>
        </w:rPr>
      </w:pPr>
      <w:r>
        <w:rPr>
          <w:rFonts w:hint="eastAsia"/>
        </w:rPr>
        <w:br w:type="page"/>
      </w:r>
    </w:p>
    <w:p w14:paraId="476011B2">
      <w:pPr>
        <w:rPr>
          <w:rFonts w:hint="eastAsia"/>
          <w:lang w:val="en-US" w:eastAsia="zh-CN"/>
        </w:rPr>
      </w:pPr>
      <w:r>
        <w:rPr>
          <w:rFonts w:hint="eastAsia"/>
          <w:lang w:val="en-US" w:eastAsia="zh-CN"/>
        </w:rPr>
        <w:t>附件六：处罚单</w:t>
      </w:r>
    </w:p>
    <w:p w14:paraId="4BF8EA5E">
      <w:pPr>
        <w:rPr>
          <w:rFonts w:hint="default"/>
          <w:lang w:val="en-US" w:eastAsia="zh-CN"/>
        </w:rPr>
      </w:pPr>
    </w:p>
    <w:p w14:paraId="67AEA83E">
      <w:pPr>
        <w:rPr>
          <w:rFonts w:hint="eastAsia"/>
        </w:rPr>
      </w:pPr>
      <w:r>
        <w:rPr>
          <w:rFonts w:hint="eastAsia"/>
        </w:rPr>
        <w:t>航天基地城市管理服务中心</w:t>
      </w:r>
    </w:p>
    <w:p w14:paraId="440ECED1">
      <w:pPr>
        <w:rPr>
          <w:rFonts w:hint="eastAsia"/>
        </w:rPr>
      </w:pPr>
      <w:r>
        <w:rPr>
          <w:rFonts w:hint="eastAsia"/>
        </w:rPr>
        <w:t>处罚单</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2287"/>
        <w:gridCol w:w="4261"/>
      </w:tblGrid>
      <w:tr w14:paraId="7FE97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4" w:type="dxa"/>
            <w:vAlign w:val="center"/>
          </w:tcPr>
          <w:p w14:paraId="5A2DAFE1">
            <w:pPr>
              <w:rPr>
                <w:rFonts w:hint="eastAsia"/>
              </w:rPr>
            </w:pPr>
            <w:r>
              <w:rPr>
                <w:rFonts w:hint="eastAsia"/>
              </w:rPr>
              <w:t>确认时间</w:t>
            </w:r>
          </w:p>
        </w:tc>
        <w:tc>
          <w:tcPr>
            <w:tcW w:w="6548" w:type="dxa"/>
            <w:gridSpan w:val="2"/>
            <w:vAlign w:val="center"/>
          </w:tcPr>
          <w:p w14:paraId="6A789AD0">
            <w:pPr>
              <w:rPr>
                <w:rFonts w:hint="eastAsia"/>
              </w:rPr>
            </w:pPr>
          </w:p>
        </w:tc>
      </w:tr>
      <w:tr w14:paraId="39969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4" w:type="dxa"/>
            <w:vAlign w:val="center"/>
          </w:tcPr>
          <w:p w14:paraId="06FFB382">
            <w:pPr>
              <w:rPr>
                <w:rFonts w:hint="eastAsia"/>
              </w:rPr>
            </w:pPr>
            <w:r>
              <w:rPr>
                <w:rFonts w:hint="eastAsia"/>
              </w:rPr>
              <w:t>被检标段</w:t>
            </w:r>
          </w:p>
        </w:tc>
        <w:tc>
          <w:tcPr>
            <w:tcW w:w="6548" w:type="dxa"/>
            <w:gridSpan w:val="2"/>
            <w:vAlign w:val="center"/>
          </w:tcPr>
          <w:p w14:paraId="6D2448BB">
            <w:pPr>
              <w:rPr>
                <w:rFonts w:hint="eastAsia"/>
              </w:rPr>
            </w:pPr>
          </w:p>
        </w:tc>
      </w:tr>
      <w:tr w14:paraId="642C2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3" w:hRule="atLeast"/>
        </w:trPr>
        <w:tc>
          <w:tcPr>
            <w:tcW w:w="1974" w:type="dxa"/>
            <w:vAlign w:val="center"/>
          </w:tcPr>
          <w:p w14:paraId="29130779">
            <w:pPr>
              <w:rPr>
                <w:rFonts w:hint="eastAsia"/>
              </w:rPr>
            </w:pPr>
            <w:r>
              <w:rPr>
                <w:rFonts w:hint="eastAsia"/>
              </w:rPr>
              <w:t>处罚原因</w:t>
            </w:r>
          </w:p>
        </w:tc>
        <w:tc>
          <w:tcPr>
            <w:tcW w:w="6548" w:type="dxa"/>
            <w:gridSpan w:val="2"/>
            <w:vAlign w:val="center"/>
          </w:tcPr>
          <w:p w14:paraId="18405D14">
            <w:pPr>
              <w:rPr>
                <w:rFonts w:hint="eastAsia"/>
              </w:rPr>
            </w:pPr>
          </w:p>
        </w:tc>
      </w:tr>
      <w:tr w14:paraId="5ED64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trPr>
        <w:tc>
          <w:tcPr>
            <w:tcW w:w="4261" w:type="dxa"/>
            <w:gridSpan w:val="2"/>
          </w:tcPr>
          <w:p w14:paraId="5EC22100">
            <w:pPr>
              <w:rPr>
                <w:rFonts w:hint="eastAsia"/>
              </w:rPr>
            </w:pPr>
            <w:r>
              <w:rPr>
                <w:rFonts w:hint="eastAsia"/>
              </w:rPr>
              <w:t>管理单位确认：</w:t>
            </w:r>
          </w:p>
          <w:p w14:paraId="277EDFD7">
            <w:pPr>
              <w:rPr>
                <w:rFonts w:hint="eastAsia"/>
              </w:rPr>
            </w:pPr>
            <w:r>
              <w:rPr>
                <w:rFonts w:hint="eastAsia"/>
              </w:rPr>
              <w:t xml:space="preserve"> </w:t>
            </w:r>
            <w:r>
              <w:t xml:space="preserve"> </w:t>
            </w:r>
          </w:p>
        </w:tc>
        <w:tc>
          <w:tcPr>
            <w:tcW w:w="4261" w:type="dxa"/>
          </w:tcPr>
          <w:p w14:paraId="42D80375">
            <w:pPr>
              <w:rPr>
                <w:rFonts w:hint="eastAsia"/>
              </w:rPr>
            </w:pPr>
            <w:r>
              <w:rPr>
                <w:rFonts w:hint="eastAsia"/>
              </w:rPr>
              <w:t xml:space="preserve">养护单位确认: </w:t>
            </w:r>
          </w:p>
          <w:p w14:paraId="6C20C6C2">
            <w:pPr>
              <w:rPr>
                <w:rFonts w:hint="eastAsia"/>
              </w:rPr>
            </w:pPr>
          </w:p>
        </w:tc>
      </w:tr>
    </w:tbl>
    <w:p w14:paraId="1AC56E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7494C">
    <w:pPr>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788B8D">
                          <w:pPr>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D788B8D">
                    <w:pPr>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DF00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4E67B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74E67B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647889"/>
    <w:multiLevelType w:val="singleLevel"/>
    <w:tmpl w:val="CD647889"/>
    <w:lvl w:ilvl="0" w:tentative="0">
      <w:start w:val="2"/>
      <w:numFmt w:val="decimal"/>
      <w:suff w:val="nothing"/>
      <w:lvlText w:val="%1、"/>
      <w:lvlJc w:val="left"/>
    </w:lvl>
  </w:abstractNum>
  <w:abstractNum w:abstractNumId="1">
    <w:nsid w:val="E9D957BE"/>
    <w:multiLevelType w:val="singleLevel"/>
    <w:tmpl w:val="E9D957BE"/>
    <w:lvl w:ilvl="0" w:tentative="0">
      <w:start w:val="2"/>
      <w:numFmt w:val="chineseCounting"/>
      <w:suff w:val="nothing"/>
      <w:lvlText w:val="%1、"/>
      <w:lvlJc w:val="left"/>
      <w:rPr>
        <w:rFonts w:hint="eastAsia"/>
      </w:rPr>
    </w:lvl>
  </w:abstractNum>
  <w:abstractNum w:abstractNumId="2">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20C6B"/>
    <w:rsid w:val="31D349CE"/>
    <w:rsid w:val="34420C6B"/>
    <w:rsid w:val="5E5E5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21"/>
    <w:basedOn w:val="4"/>
    <w:qFormat/>
    <w:uiPriority w:val="0"/>
    <w:rPr>
      <w:rFonts w:hint="eastAsia" w:ascii="宋体" w:hAnsi="宋体" w:eastAsia="宋体" w:cs="宋体"/>
      <w:color w:val="000000"/>
      <w:sz w:val="20"/>
      <w:szCs w:val="20"/>
      <w:u w:val="none"/>
    </w:rPr>
  </w:style>
  <w:style w:type="character" w:customStyle="1" w:styleId="6">
    <w:name w:val="font31"/>
    <w:basedOn w:val="4"/>
    <w:qFormat/>
    <w:uiPriority w:val="0"/>
    <w:rPr>
      <w:rFonts w:ascii="Arial" w:hAnsi="Arial" w:cs="Arial"/>
      <w:color w:val="000000"/>
      <w:sz w:val="20"/>
      <w:szCs w:val="20"/>
      <w:u w:val="none"/>
    </w:rPr>
  </w:style>
  <w:style w:type="character" w:customStyle="1" w:styleId="7">
    <w:name w:val="font41"/>
    <w:basedOn w:val="4"/>
    <w:qFormat/>
    <w:uiPriority w:val="0"/>
    <w:rPr>
      <w:rFonts w:hint="eastAsia" w:ascii="宋体" w:hAnsi="宋体" w:eastAsia="宋体" w:cs="宋体"/>
      <w:color w:val="FF0000"/>
      <w:sz w:val="20"/>
      <w:szCs w:val="20"/>
      <w:u w:val="none"/>
    </w:rPr>
  </w:style>
  <w:style w:type="character" w:customStyle="1" w:styleId="8">
    <w:name w:val="font51"/>
    <w:basedOn w:val="4"/>
    <w:qFormat/>
    <w:uiPriority w:val="0"/>
    <w:rPr>
      <w:rFonts w:hint="default" w:ascii="Arial" w:hAnsi="Arial" w:cs="Arial"/>
      <w:color w:val="FF0000"/>
      <w:sz w:val="20"/>
      <w:szCs w:val="20"/>
      <w:u w:val="non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4932</Words>
  <Characters>5039</Characters>
  <Lines>0</Lines>
  <Paragraphs>0</Paragraphs>
  <TotalTime>0</TotalTime>
  <ScaleCrop>false</ScaleCrop>
  <LinksUpToDate>false</LinksUpToDate>
  <CharactersWithSpaces>5167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2025-09-16T04:04:00Z</dcterms:created>
  <dc:creator>囔囔</dc:creator>
  <cp:lastModifiedBy>Administrator</cp:lastModifiedBy>
  <dcterms:modified xsi:type="dcterms:W3CDTF">2025-09-16T09:08:51Z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B702AE034C22434D9E2097303FAE7C51_11</vt:lpwstr>
  </property>
  <property fmtid="{D5CDD505-2E9C-101B-9397-08002B2CF9AE}" pid="4" name="KSOTemplateDocerSaveRecord">
    <vt:lpwstr>eyJoZGlkIjoiY2MxYjZhOWQ3Y2U1MGIzZGExNDBlOWU5ZTQ0YzlmNTgiLCJ1c2VySWQiOiIyMDcxMjY4MTAifQ==</vt:lpwstr>
  </property>
</Properties>
</file>