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5D111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51CD106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0097E10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EC54BF3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48"/>
          <w:szCs w:val="48"/>
          <w:highlight w:val="none"/>
          <w:lang w:eastAsia="zh-CN"/>
        </w:rPr>
        <w:t>西安航天城第五小学心理健康教育装备购置项目</w:t>
      </w:r>
    </w:p>
    <w:p w14:paraId="76C9ADA6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9FD5524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BF9476F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0F807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b/>
          <w:bCs/>
          <w:color w:val="auto"/>
          <w:spacing w:val="-25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25"/>
          <w:sz w:val="44"/>
          <w:szCs w:val="44"/>
          <w:highlight w:val="none"/>
        </w:rPr>
        <w:t>供货合同</w:t>
      </w:r>
    </w:p>
    <w:p w14:paraId="7F566AB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b/>
          <w:bCs/>
          <w:color w:val="auto"/>
          <w:position w:val="-7"/>
          <w:sz w:val="32"/>
          <w:szCs w:val="32"/>
          <w:highlight w:val="none"/>
        </w:rPr>
      </w:pPr>
    </w:p>
    <w:p w14:paraId="6F912D1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position w:val="-7"/>
          <w:sz w:val="32"/>
          <w:szCs w:val="32"/>
          <w:highlight w:val="none"/>
        </w:rPr>
        <w:t>(项目编号：</w:t>
      </w:r>
      <w:r>
        <w:rPr>
          <w:rFonts w:hint="eastAsia" w:ascii="仿宋" w:hAnsi="仿宋" w:eastAsia="仿宋" w:cs="仿宋"/>
          <w:b/>
          <w:bCs/>
          <w:color w:val="auto"/>
          <w:position w:val="-7"/>
          <w:sz w:val="32"/>
          <w:szCs w:val="32"/>
          <w:highlight w:val="none"/>
          <w:lang w:eastAsia="zh-CN"/>
        </w:rPr>
        <w:t>DX2025-230）</w:t>
      </w:r>
    </w:p>
    <w:p w14:paraId="268C048A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FF38202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B69FB7D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A7AA420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542A130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BC75B81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79A970F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219BEC0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47811D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3373" w:firstLineChars="1448"/>
        <w:jc w:val="both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-4"/>
          <w:sz w:val="24"/>
          <w:szCs w:val="24"/>
          <w:highlight w:val="none"/>
        </w:rPr>
        <w:t>甲方：</w:t>
      </w:r>
      <w:r>
        <w:rPr>
          <w:rFonts w:hint="eastAsia" w:ascii="仿宋" w:hAnsi="仿宋" w:eastAsia="仿宋" w:cs="仿宋"/>
          <w:b/>
          <w:bCs/>
          <w:color w:val="auto"/>
          <w:spacing w:val="-4"/>
          <w:sz w:val="24"/>
          <w:szCs w:val="24"/>
          <w:highlight w:val="none"/>
          <w:lang w:eastAsia="zh-CN"/>
        </w:rPr>
        <w:t>西安航天城第五小学</w:t>
      </w:r>
    </w:p>
    <w:p w14:paraId="109E88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3402" w:firstLineChars="1448"/>
        <w:jc w:val="both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-3"/>
          <w:sz w:val="24"/>
          <w:szCs w:val="24"/>
          <w:highlight w:val="none"/>
        </w:rPr>
        <w:t>乙方：</w:t>
      </w:r>
      <w:r>
        <w:rPr>
          <w:rFonts w:hint="eastAsia" w:ascii="仿宋" w:hAnsi="仿宋" w:eastAsia="仿宋" w:cs="仿宋"/>
          <w:b/>
          <w:bCs/>
          <w:color w:val="auto"/>
          <w:spacing w:val="-3"/>
          <w:sz w:val="24"/>
          <w:szCs w:val="24"/>
          <w:highlight w:val="none"/>
          <w:lang w:val="en-US" w:eastAsia="zh-CN"/>
        </w:rPr>
        <w:t>**</w:t>
      </w:r>
    </w:p>
    <w:p w14:paraId="6BBE02B1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2F743E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sectPr>
          <w:footerReference r:id="rId3" w:type="default"/>
          <w:pgSz w:w="11910" w:h="16840"/>
          <w:pgMar w:top="1417" w:right="1417" w:bottom="1417" w:left="1417" w:header="0" w:footer="1134" w:gutter="0"/>
          <w:cols w:space="0" w:num="1"/>
          <w:rtlGutter w:val="0"/>
          <w:docGrid w:linePitch="0" w:charSpace="0"/>
        </w:sectPr>
      </w:pPr>
    </w:p>
    <w:p w14:paraId="5437908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-8"/>
          <w:sz w:val="32"/>
          <w:szCs w:val="32"/>
          <w:highlight w:val="none"/>
        </w:rPr>
        <w:t>供货合同</w:t>
      </w:r>
    </w:p>
    <w:p w14:paraId="524D9B3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4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15"/>
          <w:sz w:val="24"/>
          <w:szCs w:val="24"/>
          <w:highlight w:val="none"/>
          <w:lang w:eastAsia="zh-CN"/>
        </w:rPr>
        <w:t>西安航天城第五小学心理健康教育装备购置项目</w:t>
      </w:r>
      <w:r>
        <w:rPr>
          <w:rFonts w:hint="eastAsia" w:ascii="仿宋" w:hAnsi="仿宋" w:eastAsia="仿宋" w:cs="仿宋"/>
          <w:color w:val="auto"/>
          <w:spacing w:val="15"/>
          <w:sz w:val="24"/>
          <w:szCs w:val="24"/>
          <w:highlight w:val="none"/>
        </w:rPr>
        <w:t>(项目编号：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DX2025-230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),在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val="en-US" w:eastAsia="zh-CN"/>
        </w:rPr>
        <w:t>西安国家民用航天产业基地管理委员会政府采购管理股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的监督管理下，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lang w:eastAsia="zh-CN"/>
        </w:rPr>
        <w:t>陕西笃信招标有限公司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组织进行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lang w:eastAsia="zh-CN"/>
        </w:rPr>
        <w:t>竞争性谈判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。依据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谈判小组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评审结果，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 w:color="auto"/>
          <w:lang w:eastAsia="zh-CN"/>
        </w:rPr>
        <w:t>西安航天城第五小学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val="single" w:color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(以下简称“甲方”)</w:t>
      </w:r>
      <w:r>
        <w:rPr>
          <w:rFonts w:hint="eastAsia" w:ascii="仿宋" w:hAnsi="仿宋" w:eastAsia="仿宋" w:cs="仿宋"/>
          <w:b w:val="0"/>
          <w:bCs w:val="0"/>
          <w:color w:val="auto"/>
          <w:spacing w:val="8"/>
          <w:sz w:val="24"/>
          <w:szCs w:val="24"/>
          <w:highlight w:val="none"/>
        </w:rPr>
        <w:t>确定</w:t>
      </w:r>
      <w:r>
        <w:rPr>
          <w:rFonts w:hint="eastAsia" w:ascii="仿宋" w:hAnsi="仿宋" w:eastAsia="仿宋" w:cs="仿宋"/>
          <w:b/>
          <w:bCs/>
          <w:color w:val="auto"/>
          <w:spacing w:val="8"/>
          <w:sz w:val="24"/>
          <w:szCs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</w:rPr>
        <w:t>(以下简称“乙方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</w:rPr>
        <w:t>”)为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  <w:lang w:eastAsia="zh-CN"/>
        </w:rPr>
        <w:t>中标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</w:rPr>
        <w:t>单位。</w:t>
      </w:r>
    </w:p>
    <w:p w14:paraId="75805F9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4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</w:rPr>
        <w:t>依据《中华人民共和国民法典》和《中华人民共和国政府采购法》,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</w:rPr>
        <w:t>经双方协商按下述条款和条件签署本合同。</w:t>
      </w:r>
    </w:p>
    <w:p w14:paraId="016AC7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34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12"/>
          <w:sz w:val="24"/>
          <w:szCs w:val="24"/>
          <w:highlight w:val="none"/>
        </w:rPr>
        <w:t>一、合同价款</w:t>
      </w:r>
    </w:p>
    <w:p w14:paraId="5183120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8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</w:rPr>
        <w:t>1、合同总价款：人民币(大写)</w:t>
      </w:r>
      <w:r>
        <w:rPr>
          <w:rFonts w:hint="eastAsia" w:ascii="仿宋" w:hAnsi="仿宋" w:eastAsia="仿宋" w:cs="仿宋"/>
          <w:b w:val="0"/>
          <w:bCs w:val="0"/>
          <w:color w:val="auto"/>
          <w:spacing w:val="2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color w:val="auto"/>
          <w:spacing w:val="1"/>
          <w:sz w:val="24"/>
          <w:szCs w:val="24"/>
          <w:highlight w:val="none"/>
          <w:u w:val="single" w:color="auto"/>
        </w:rPr>
        <w:t>元整(¥</w:t>
      </w:r>
      <w:r>
        <w:rPr>
          <w:rFonts w:hint="eastAsia" w:ascii="仿宋" w:hAnsi="仿宋" w:eastAsia="仿宋" w:cs="仿宋"/>
          <w:b w:val="0"/>
          <w:bCs w:val="0"/>
          <w:color w:val="auto"/>
          <w:spacing w:val="-10"/>
          <w:sz w:val="24"/>
          <w:szCs w:val="24"/>
          <w:highlight w:val="none"/>
          <w:u w:val="single"/>
        </w:rPr>
        <w:t>元</w:t>
      </w:r>
      <w:r>
        <w:rPr>
          <w:rFonts w:hint="eastAsia" w:ascii="仿宋" w:hAnsi="仿宋" w:eastAsia="仿宋" w:cs="仿宋"/>
          <w:b w:val="0"/>
          <w:bCs w:val="0"/>
          <w:color w:val="auto"/>
          <w:spacing w:val="-10"/>
          <w:sz w:val="24"/>
          <w:szCs w:val="24"/>
          <w:highlight w:val="none"/>
        </w:rPr>
        <w:t>)</w:t>
      </w:r>
      <w:r>
        <w:rPr>
          <w:rFonts w:hint="eastAsia" w:ascii="仿宋" w:hAnsi="仿宋" w:eastAsia="仿宋" w:cs="仿宋"/>
          <w:color w:val="auto"/>
          <w:spacing w:val="-10"/>
          <w:sz w:val="24"/>
          <w:szCs w:val="24"/>
          <w:highlight w:val="none"/>
        </w:rPr>
        <w:t>。</w:t>
      </w:r>
    </w:p>
    <w:p w14:paraId="674A707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4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</w:rPr>
        <w:t>2、合同总价包括：设备价、运输费、保险费、安装费、调试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费、培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</w:rPr>
        <w:t>训费、产品辅材费、售后服务费、验收费、税费、其他伴</w:t>
      </w: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</w:rPr>
        <w:t>随费用。</w:t>
      </w:r>
    </w:p>
    <w:p w14:paraId="1C45E60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8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</w:rPr>
        <w:t>3、合同总价一次性包死，不受市场价格变化因素的影响。</w:t>
      </w:r>
    </w:p>
    <w:p w14:paraId="3C90232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34" w:firstLineChars="200"/>
        <w:textAlignment w:val="baseline"/>
        <w:outlineLvl w:val="4"/>
        <w:rPr>
          <w:rFonts w:hint="eastAsia" w:ascii="仿宋" w:hAnsi="仿宋" w:eastAsia="仿宋" w:cs="仿宋"/>
          <w:b/>
          <w:bCs/>
          <w:color w:val="auto"/>
          <w:spacing w:val="-12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-12"/>
          <w:sz w:val="24"/>
          <w:szCs w:val="24"/>
          <w:highlight w:val="none"/>
        </w:rPr>
        <w:t>二、</w:t>
      </w:r>
      <w:r>
        <w:rPr>
          <w:rFonts w:hint="eastAsia" w:ascii="仿宋" w:hAnsi="仿宋" w:eastAsia="仿宋" w:cs="仿宋"/>
          <w:b/>
          <w:bCs/>
          <w:color w:val="auto"/>
          <w:spacing w:val="-12"/>
          <w:sz w:val="24"/>
          <w:szCs w:val="24"/>
          <w:highlight w:val="none"/>
          <w:lang w:eastAsia="zh-CN"/>
        </w:rPr>
        <w:t>付款方式</w:t>
      </w:r>
    </w:p>
    <w:p w14:paraId="4BB8CCE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4" w:firstLineChars="200"/>
        <w:textAlignment w:val="baseline"/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  <w:lang w:eastAsia="zh-CN"/>
        </w:rPr>
        <w:t>付款条件说明：货物安装验收无误后，达到付款条件起365日内，支付合同总金额的100%。</w:t>
      </w:r>
    </w:p>
    <w:p w14:paraId="44F736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34" w:firstLineChars="200"/>
        <w:textAlignment w:val="baseline"/>
        <w:outlineLvl w:val="4"/>
        <w:rPr>
          <w:rFonts w:hint="eastAsia" w:ascii="仿宋" w:hAnsi="仿宋" w:eastAsia="仿宋" w:cs="仿宋"/>
          <w:b/>
          <w:bCs/>
          <w:color w:val="auto"/>
          <w:spacing w:val="-1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12"/>
          <w:sz w:val="24"/>
          <w:szCs w:val="24"/>
          <w:highlight w:val="none"/>
        </w:rPr>
        <w:t>三、设备清单(附后)</w:t>
      </w:r>
    </w:p>
    <w:p w14:paraId="7CBD082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34" w:firstLineChars="200"/>
        <w:textAlignment w:val="baseline"/>
        <w:outlineLvl w:val="4"/>
        <w:rPr>
          <w:rFonts w:hint="eastAsia" w:ascii="仿宋" w:hAnsi="仿宋" w:eastAsia="仿宋" w:cs="仿宋"/>
          <w:b/>
          <w:bCs/>
          <w:color w:val="auto"/>
          <w:spacing w:val="-1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12"/>
          <w:sz w:val="24"/>
          <w:szCs w:val="24"/>
          <w:highlight w:val="none"/>
          <w:lang w:eastAsia="zh-CN"/>
        </w:rPr>
        <w:t>四、</w:t>
      </w:r>
      <w:r>
        <w:rPr>
          <w:rFonts w:hint="eastAsia" w:ascii="仿宋" w:hAnsi="仿宋" w:eastAsia="仿宋" w:cs="仿宋"/>
          <w:b/>
          <w:bCs/>
          <w:color w:val="auto"/>
          <w:spacing w:val="-12"/>
          <w:sz w:val="24"/>
          <w:szCs w:val="24"/>
          <w:highlight w:val="none"/>
        </w:rPr>
        <w:t>交货条件</w:t>
      </w:r>
    </w:p>
    <w:p w14:paraId="060B8B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8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</w:rPr>
        <w:t>1、交货地点：甲方指定地点</w:t>
      </w: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  <w:lang w:eastAsia="zh-CN"/>
        </w:rPr>
        <w:t>。</w:t>
      </w:r>
    </w:p>
    <w:p w14:paraId="3CE74E9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8" w:firstLineChars="200"/>
        <w:textAlignment w:val="baseline"/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</w:rPr>
        <w:t>2、交货期：合同签订起30日内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  <w:lang w:eastAsia="zh-CN"/>
        </w:rPr>
        <w:t>完成交付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  <w:lang w:val="en-US" w:eastAsia="zh-CN"/>
        </w:rPr>
        <w:t>。</w:t>
      </w:r>
    </w:p>
    <w:p w14:paraId="48D3FB5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366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29"/>
          <w:sz w:val="24"/>
          <w:szCs w:val="24"/>
          <w:highlight w:val="none"/>
          <w:lang w:eastAsia="zh-CN"/>
        </w:rPr>
        <w:t>五</w:t>
      </w:r>
      <w:r>
        <w:rPr>
          <w:rFonts w:hint="eastAsia" w:ascii="仿宋" w:hAnsi="仿宋" w:eastAsia="仿宋" w:cs="仿宋"/>
          <w:b/>
          <w:bCs/>
          <w:color w:val="auto"/>
          <w:spacing w:val="-29"/>
          <w:sz w:val="24"/>
          <w:szCs w:val="24"/>
          <w:highlight w:val="none"/>
        </w:rPr>
        <w:t>、运输</w:t>
      </w:r>
    </w:p>
    <w:p w14:paraId="04E798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1、运输由乙方负责，运杂费已包含在合同总价内，包括从货物供应</w:t>
      </w: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</w:rPr>
        <w:t>地点所含的运输费、装卸费、仓储费、保险费等。</w:t>
      </w:r>
    </w:p>
    <w:p w14:paraId="5AEF35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8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</w:rPr>
        <w:t>2、运输方式由乙方自行选择，但必须保证按时交货。</w:t>
      </w:r>
    </w:p>
    <w:p w14:paraId="6E428A5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18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16"/>
          <w:sz w:val="24"/>
          <w:szCs w:val="24"/>
          <w:highlight w:val="none"/>
          <w:lang w:eastAsia="zh-CN"/>
        </w:rPr>
        <w:t>六</w:t>
      </w:r>
      <w:r>
        <w:rPr>
          <w:rFonts w:hint="eastAsia" w:ascii="仿宋" w:hAnsi="仿宋" w:eastAsia="仿宋" w:cs="仿宋"/>
          <w:b/>
          <w:bCs/>
          <w:color w:val="auto"/>
          <w:spacing w:val="-16"/>
          <w:sz w:val="24"/>
          <w:szCs w:val="24"/>
          <w:highlight w:val="none"/>
        </w:rPr>
        <w:t>、验收</w:t>
      </w:r>
    </w:p>
    <w:p w14:paraId="563EB17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24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highlight w:val="none"/>
        </w:rPr>
        <w:t>1、验收依据：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highlight w:val="none"/>
          <w:lang w:eastAsia="zh-CN"/>
        </w:rPr>
        <w:t>采购文件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highlight w:val="none"/>
        </w:rPr>
        <w:t>、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highlight w:val="none"/>
          <w:lang w:eastAsia="zh-CN"/>
        </w:rPr>
        <w:t>响应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highlight w:val="none"/>
        </w:rPr>
        <w:t>文件、澄清表(函);本合同及附件</w:t>
      </w: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</w:rPr>
        <w:t>文本；国家相应的标准、规范。</w:t>
      </w:r>
    </w:p>
    <w:p w14:paraId="6BFCF99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16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9"/>
          <w:sz w:val="24"/>
          <w:szCs w:val="24"/>
          <w:highlight w:val="none"/>
        </w:rPr>
        <w:t>2、乙方提供的设备必须完全满足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highlight w:val="none"/>
          <w:lang w:eastAsia="zh-CN"/>
        </w:rPr>
        <w:t>采购文件</w:t>
      </w:r>
      <w:r>
        <w:rPr>
          <w:rFonts w:hint="eastAsia" w:ascii="仿宋" w:hAnsi="仿宋" w:eastAsia="仿宋" w:cs="仿宋"/>
          <w:color w:val="auto"/>
          <w:spacing w:val="9"/>
          <w:sz w:val="24"/>
          <w:szCs w:val="24"/>
          <w:highlight w:val="none"/>
        </w:rPr>
        <w:t>技术需求及响应文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  <w:highlight w:val="none"/>
        </w:rPr>
        <w:t>件。</w:t>
      </w:r>
    </w:p>
    <w:p w14:paraId="43DF328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5"/>
          <w:sz w:val="24"/>
          <w:szCs w:val="24"/>
          <w:highlight w:val="none"/>
        </w:rPr>
        <w:t>3、验收不合格，乙方必须在接到甲方通知后7个日历日内确保货物</w:t>
      </w:r>
      <w:r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</w:rPr>
        <w:t>通过验收。若接到通知后7个日历日内验收仍不合格，甲方有权取消其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供货合同，并按合同总额的10%对乙方处以罚金。</w:t>
      </w:r>
    </w:p>
    <w:p w14:paraId="432BD4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0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3"/>
          <w:sz w:val="24"/>
          <w:szCs w:val="24"/>
          <w:highlight w:val="none"/>
          <w:lang w:eastAsia="zh-CN"/>
        </w:rPr>
        <w:t>七</w:t>
      </w:r>
      <w:r>
        <w:rPr>
          <w:rFonts w:hint="eastAsia" w:ascii="仿宋" w:hAnsi="仿宋" w:eastAsia="仿宋" w:cs="仿宋"/>
          <w:b/>
          <w:bCs/>
          <w:color w:val="auto"/>
          <w:spacing w:val="-3"/>
          <w:sz w:val="24"/>
          <w:szCs w:val="24"/>
          <w:highlight w:val="none"/>
        </w:rPr>
        <w:t>、质量保证</w:t>
      </w:r>
    </w:p>
    <w:p w14:paraId="23E6690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8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</w:rPr>
        <w:t>1、自验收合格之日起，产品硬件质保</w:t>
      </w: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  <w:lang w:eastAsia="zh-CN"/>
        </w:rPr>
        <w:t>期</w:t>
      </w: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</w:rPr>
        <w:t>年，软件10年。</w:t>
      </w:r>
    </w:p>
    <w:p w14:paraId="779D37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5"/>
          <w:sz w:val="24"/>
          <w:szCs w:val="24"/>
          <w:highlight w:val="none"/>
        </w:rPr>
        <w:t>2、所有产品质量符合国家、行业相关规范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和标准要求。所有设备及</w:t>
      </w:r>
      <w:r>
        <w:rPr>
          <w:rFonts w:hint="eastAsia" w:ascii="仿宋" w:hAnsi="仿宋" w:eastAsia="仿宋" w:cs="仿宋"/>
          <w:color w:val="auto"/>
          <w:spacing w:val="5"/>
          <w:sz w:val="24"/>
          <w:szCs w:val="24"/>
          <w:highlight w:val="none"/>
        </w:rPr>
        <w:t>辅材是未使用过的新产品，质量优良、渠道正当，配置合理。</w:t>
      </w:r>
    </w:p>
    <w:p w14:paraId="21DC12C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5"/>
          <w:sz w:val="24"/>
          <w:szCs w:val="24"/>
          <w:highlight w:val="none"/>
        </w:rPr>
        <w:t>3、质保期内出现的质量问题由乙方负责解决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并承担所有费用。质保期后如需更换零部件，乙方以成本价提供。</w:t>
      </w:r>
    </w:p>
    <w:p w14:paraId="58DC312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2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5"/>
          <w:sz w:val="24"/>
          <w:szCs w:val="24"/>
          <w:highlight w:val="none"/>
          <w:lang w:eastAsia="zh-CN"/>
        </w:rPr>
        <w:t>八</w:t>
      </w:r>
      <w:r>
        <w:rPr>
          <w:rFonts w:hint="eastAsia" w:ascii="仿宋" w:hAnsi="仿宋" w:eastAsia="仿宋" w:cs="仿宋"/>
          <w:b/>
          <w:bCs/>
          <w:color w:val="auto"/>
          <w:spacing w:val="-5"/>
          <w:sz w:val="24"/>
          <w:szCs w:val="24"/>
          <w:highlight w:val="none"/>
        </w:rPr>
        <w:t>、技术培训</w:t>
      </w:r>
    </w:p>
    <w:p w14:paraId="75B1583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8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13"/>
          <w:sz w:val="24"/>
          <w:szCs w:val="24"/>
          <w:highlight w:val="none"/>
        </w:rPr>
        <w:t>1、技术资料：</w:t>
      </w:r>
    </w:p>
    <w:p w14:paraId="57D14A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5"/>
          <w:sz w:val="24"/>
          <w:szCs w:val="24"/>
          <w:highlight w:val="none"/>
        </w:rPr>
        <w:t>(1)产品合格证；</w:t>
      </w:r>
    </w:p>
    <w:p w14:paraId="41A38AE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5"/>
          <w:sz w:val="24"/>
          <w:szCs w:val="24"/>
          <w:highlight w:val="none"/>
        </w:rPr>
        <w:t>(2)产品使用说明书；</w:t>
      </w:r>
    </w:p>
    <w:p w14:paraId="708A969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16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9"/>
          <w:sz w:val="24"/>
          <w:szCs w:val="24"/>
          <w:highlight w:val="none"/>
        </w:rPr>
        <w:t>(3)厂家对该产品的出厂配置清单</w:t>
      </w:r>
      <w:r>
        <w:rPr>
          <w:rFonts w:hint="eastAsia" w:ascii="仿宋" w:hAnsi="仿宋" w:eastAsia="仿宋" w:cs="仿宋"/>
          <w:color w:val="auto"/>
          <w:spacing w:val="9"/>
          <w:sz w:val="24"/>
          <w:szCs w:val="24"/>
          <w:highlight w:val="none"/>
          <w:lang w:eastAsia="zh-CN"/>
        </w:rPr>
        <w:t>；</w:t>
      </w:r>
    </w:p>
    <w:p w14:paraId="1FBFA25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4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(4)其它相关资料。</w:t>
      </w:r>
    </w:p>
    <w:p w14:paraId="21281FE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4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</w:rPr>
        <w:t>2、乙方负责为使用单位的设备管理人员提供设备操作和使用维护等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方面的培训，确保其了解设备工作原理，熟悉设备的使用、维护</w:t>
      </w:r>
      <w:r>
        <w:rPr>
          <w:rFonts w:hint="eastAsia" w:ascii="仿宋" w:hAnsi="仿宋" w:eastAsia="仿宋" w:cs="仿宋"/>
          <w:color w:val="auto"/>
          <w:spacing w:val="5"/>
          <w:sz w:val="24"/>
          <w:szCs w:val="24"/>
          <w:highlight w:val="none"/>
        </w:rPr>
        <w:t>方法，掌握各种设备的初始化及故障诊断、定位和排除技能。</w:t>
      </w:r>
    </w:p>
    <w:p w14:paraId="3FA2224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58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6"/>
          <w:sz w:val="24"/>
          <w:szCs w:val="24"/>
          <w:highlight w:val="none"/>
          <w:lang w:eastAsia="zh-CN"/>
        </w:rPr>
        <w:t>九</w:t>
      </w:r>
      <w:r>
        <w:rPr>
          <w:rFonts w:hint="eastAsia" w:ascii="仿宋" w:hAnsi="仿宋" w:eastAsia="仿宋" w:cs="仿宋"/>
          <w:b/>
          <w:bCs/>
          <w:color w:val="auto"/>
          <w:spacing w:val="-6"/>
          <w:sz w:val="24"/>
          <w:szCs w:val="24"/>
          <w:highlight w:val="none"/>
        </w:rPr>
        <w:t>、售后服务</w:t>
      </w:r>
    </w:p>
    <w:p w14:paraId="0C7D87F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92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</w:rPr>
        <w:t>1、乙方按照国家有关法律法规和“三包”规定以及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  <w:lang w:eastAsia="zh-CN"/>
        </w:rPr>
        <w:t>采购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</w:rPr>
        <w:t>文件要求和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响应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文件的“服务承诺”提供服务。</w:t>
      </w:r>
    </w:p>
    <w:p w14:paraId="1EB1E79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12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</w:rPr>
        <w:t>2、若设备发生故障，乙方15分钟内响应，6小时内到达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</w:rPr>
        <w:t>现场，12小</w:t>
      </w:r>
      <w:r>
        <w:rPr>
          <w:rFonts w:hint="eastAsia" w:ascii="仿宋" w:hAnsi="仿宋" w:eastAsia="仿宋" w:cs="仿宋"/>
          <w:color w:val="auto"/>
          <w:spacing w:val="-7"/>
          <w:sz w:val="24"/>
          <w:szCs w:val="24"/>
          <w:highlight w:val="none"/>
        </w:rPr>
        <w:t>时内解决问题。</w:t>
      </w:r>
    </w:p>
    <w:p w14:paraId="2A3159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58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6"/>
          <w:sz w:val="24"/>
          <w:szCs w:val="24"/>
          <w:highlight w:val="none"/>
          <w:lang w:eastAsia="zh-CN"/>
        </w:rPr>
        <w:t>十</w:t>
      </w:r>
      <w:r>
        <w:rPr>
          <w:rFonts w:hint="eastAsia" w:ascii="仿宋" w:hAnsi="仿宋" w:eastAsia="仿宋" w:cs="仿宋"/>
          <w:b/>
          <w:bCs/>
          <w:color w:val="auto"/>
          <w:spacing w:val="-6"/>
          <w:sz w:val="24"/>
          <w:szCs w:val="24"/>
          <w:highlight w:val="none"/>
        </w:rPr>
        <w:t>、违约责任</w:t>
      </w:r>
    </w:p>
    <w:p w14:paraId="3C41EB9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92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</w:rPr>
        <w:t>1、按《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  <w:lang w:eastAsia="zh-CN"/>
        </w:rPr>
        <w:t>民法典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</w:rPr>
        <w:t>》中的相关条款执行。</w:t>
      </w:r>
    </w:p>
    <w:p w14:paraId="022A80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5"/>
          <w:sz w:val="24"/>
          <w:szCs w:val="24"/>
          <w:highlight w:val="none"/>
        </w:rPr>
        <w:t>2、乙方未按合同要求提供产品或设备质量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不能满足要求，乙方必须</w:t>
      </w:r>
      <w:r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</w:rPr>
        <w:t>无条件更换产品或设备，提高技术，完善质量，否则，甲方</w:t>
      </w:r>
      <w:r>
        <w:rPr>
          <w:rFonts w:hint="eastAsia" w:ascii="仿宋" w:hAnsi="仿宋" w:eastAsia="仿宋" w:cs="仿宋"/>
          <w:color w:val="auto"/>
          <w:spacing w:val="9"/>
          <w:sz w:val="24"/>
          <w:szCs w:val="24"/>
          <w:highlight w:val="none"/>
        </w:rPr>
        <w:t>有权终止合同，并对乙方的违约行为进行追究，同时按《政府采购法》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和西安市政府采购供应商管理办法进行相应的处罚。</w:t>
      </w:r>
    </w:p>
    <w:p w14:paraId="306A8E5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2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一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、争议的解决</w:t>
      </w:r>
    </w:p>
    <w:p w14:paraId="3778ECE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12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</w:rPr>
        <w:t>本合同发生纠纷，甲乙双方应当及时协商解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</w:rPr>
        <w:t>决，协商不成时，任何</w:t>
      </w:r>
      <w:r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</w:rPr>
        <w:t>一方均可向合同签订地人民法院提起诉讼。</w:t>
      </w:r>
    </w:p>
    <w:p w14:paraId="6C998F4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0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3"/>
          <w:sz w:val="24"/>
          <w:szCs w:val="24"/>
          <w:highlight w:val="none"/>
        </w:rPr>
        <w:t>十二、其他事项</w:t>
      </w:r>
    </w:p>
    <w:p w14:paraId="5ACA8D0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5"/>
          <w:sz w:val="24"/>
          <w:szCs w:val="24"/>
          <w:highlight w:val="none"/>
        </w:rPr>
        <w:t>1、合同未尽事宜，由甲、乙双方协商，作为合同</w:t>
      </w:r>
      <w:r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</w:rPr>
        <w:t>补充，与原合同具有同等法律效力。</w:t>
      </w:r>
    </w:p>
    <w:p w14:paraId="3600C6D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16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16"/>
          <w:sz w:val="24"/>
          <w:szCs w:val="24"/>
          <w:highlight w:val="none"/>
        </w:rPr>
        <w:t>2、本合同一式</w:t>
      </w:r>
      <w:r>
        <w:rPr>
          <w:rFonts w:hint="eastAsia" w:ascii="仿宋" w:hAnsi="仿宋" w:eastAsia="仿宋" w:cs="仿宋"/>
          <w:color w:val="auto"/>
          <w:spacing w:val="-16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-16"/>
          <w:sz w:val="24"/>
          <w:szCs w:val="24"/>
          <w:highlight w:val="none"/>
        </w:rPr>
        <w:t>份，甲方</w:t>
      </w:r>
      <w:r>
        <w:rPr>
          <w:rFonts w:hint="eastAsia" w:ascii="仿宋" w:hAnsi="仿宋" w:eastAsia="仿宋" w:cs="仿宋"/>
          <w:color w:val="auto"/>
          <w:spacing w:val="-16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-16"/>
          <w:sz w:val="24"/>
          <w:szCs w:val="24"/>
          <w:highlight w:val="none"/>
        </w:rPr>
        <w:t>份，乙方</w:t>
      </w:r>
      <w:r>
        <w:rPr>
          <w:rFonts w:hint="eastAsia" w:ascii="仿宋" w:hAnsi="仿宋" w:eastAsia="仿宋" w:cs="仿宋"/>
          <w:color w:val="auto"/>
          <w:spacing w:val="-16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-16"/>
          <w:sz w:val="24"/>
          <w:szCs w:val="24"/>
          <w:highlight w:val="none"/>
        </w:rPr>
        <w:t>份，甲</w:t>
      </w:r>
      <w:r>
        <w:rPr>
          <w:rFonts w:hint="eastAsia" w:ascii="仿宋" w:hAnsi="仿宋" w:eastAsia="仿宋" w:cs="仿宋"/>
          <w:color w:val="auto"/>
          <w:spacing w:val="-17"/>
          <w:sz w:val="24"/>
          <w:szCs w:val="24"/>
          <w:highlight w:val="none"/>
        </w:rPr>
        <w:t>、乙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方签字盖章后生效，合同执行完毕后，自动失效(合同的服务承诺则长</w:t>
      </w:r>
      <w:r>
        <w:rPr>
          <w:rFonts w:hint="eastAsia" w:ascii="仿宋" w:hAnsi="仿宋" w:eastAsia="仿宋" w:cs="仿宋"/>
          <w:color w:val="auto"/>
          <w:spacing w:val="15"/>
          <w:sz w:val="24"/>
          <w:szCs w:val="24"/>
          <w:highlight w:val="none"/>
        </w:rPr>
        <w:t>期有效)。</w:t>
      </w:r>
    </w:p>
    <w:p w14:paraId="4F906839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18430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甲    方：   （盖章）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乙    方：   （盖章）</w:t>
      </w:r>
    </w:p>
    <w:p w14:paraId="48B024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法定代表人/委托代理人：            法定代表人/委托代理人：</w:t>
      </w:r>
    </w:p>
    <w:p w14:paraId="58C6D4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地    址：                         地    址：</w:t>
      </w:r>
    </w:p>
    <w:p w14:paraId="1C819A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开户银行：                         开户银行：</w:t>
      </w:r>
    </w:p>
    <w:p w14:paraId="7C9AB2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账    号：                         账    号：</w:t>
      </w:r>
    </w:p>
    <w:p w14:paraId="0A8391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电    话：                         电    话：</w:t>
      </w:r>
    </w:p>
    <w:p w14:paraId="3CCA51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传    真：                         传    真：</w:t>
      </w:r>
    </w:p>
    <w:p w14:paraId="6F7D33B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after="0" w:line="360" w:lineRule="auto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签约日期：    年  月  日           签约日期：    年  月  日</w:t>
      </w:r>
    </w:p>
    <w:p w14:paraId="0FBDB0AD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DAF1361">
      <w:pP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</w:rPr>
        <w:br w:type="page"/>
      </w:r>
    </w:p>
    <w:p w14:paraId="31CA467A">
      <w:pPr>
        <w:rPr>
          <w:rFonts w:hint="eastAsia" w:ascii="仿宋" w:hAnsi="仿宋" w:eastAsia="仿宋" w:cs="仿宋"/>
          <w:lang w:val="en-US" w:eastAsia="zh-Hans"/>
        </w:rPr>
      </w:pP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</w:rPr>
        <w:t>附：设备清单</w:t>
      </w:r>
    </w:p>
    <w:p w14:paraId="46761284">
      <w:pPr>
        <w:rPr>
          <w:rFonts w:hint="eastAsia"/>
          <w:lang w:val="en-US" w:eastAsia="zh-CN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B9AAEC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C11D95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59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C11D95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59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4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8D60E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AD22446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92477F"/>
    <w:rsid w:val="20E81997"/>
    <w:rsid w:val="21F45999"/>
    <w:rsid w:val="229A5420"/>
    <w:rsid w:val="22BD1D2C"/>
    <w:rsid w:val="22FB3A94"/>
    <w:rsid w:val="23204BF7"/>
    <w:rsid w:val="23301DDC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E9F6689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16E7C6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4432DE"/>
    <w:rsid w:val="58AE1A31"/>
    <w:rsid w:val="58B053E8"/>
    <w:rsid w:val="58CB3CE0"/>
    <w:rsid w:val="595A5E33"/>
    <w:rsid w:val="59EA7F4F"/>
    <w:rsid w:val="5AAA31B5"/>
    <w:rsid w:val="5ADC54F0"/>
    <w:rsid w:val="5C741667"/>
    <w:rsid w:val="5CAB1AAC"/>
    <w:rsid w:val="5D186F18"/>
    <w:rsid w:val="5D564930"/>
    <w:rsid w:val="5D9341C4"/>
    <w:rsid w:val="5F0745CE"/>
    <w:rsid w:val="5FCC5339"/>
    <w:rsid w:val="5FCC6BAB"/>
    <w:rsid w:val="60886A5A"/>
    <w:rsid w:val="610464A6"/>
    <w:rsid w:val="61DF614B"/>
    <w:rsid w:val="629B3C5A"/>
    <w:rsid w:val="62A35618"/>
    <w:rsid w:val="62FC4118"/>
    <w:rsid w:val="633443D1"/>
    <w:rsid w:val="636C5BCF"/>
    <w:rsid w:val="63D24027"/>
    <w:rsid w:val="64846CBA"/>
    <w:rsid w:val="64C94467"/>
    <w:rsid w:val="65E14FB5"/>
    <w:rsid w:val="686D223D"/>
    <w:rsid w:val="691B2B1E"/>
    <w:rsid w:val="694542C0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4"/>
    <w:next w:val="1"/>
    <w:link w:val="24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仿宋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6">
    <w:name w:val="Body Text First Indent"/>
    <w:basedOn w:val="4"/>
    <w:next w:val="1"/>
    <w:qFormat/>
    <w:uiPriority w:val="0"/>
    <w:pPr>
      <w:ind w:firstLine="420" w:firstLineChars="100"/>
    </w:pPr>
  </w:style>
  <w:style w:type="character" w:customStyle="1" w:styleId="19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5"/>
    <w:qFormat/>
    <w:uiPriority w:val="0"/>
    <w:rPr>
      <w:rFonts w:ascii="Times New Roman" w:hAnsi="Times New Roman" w:eastAsia="仿宋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3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24">
    <w:name w:val="标题 2 字符"/>
    <w:link w:val="3"/>
    <w:qFormat/>
    <w:uiPriority w:val="0"/>
    <w:rPr>
      <w:rFonts w:ascii="仿宋" w:hAnsi="仿宋" w:eastAsia="仿宋" w:cs="仿宋"/>
      <w:b/>
      <w:bCs/>
      <w:color w:val="auto"/>
      <w:spacing w:val="16"/>
      <w:kern w:val="2"/>
      <w:sz w:val="38"/>
      <w:szCs w:val="38"/>
      <w:highlight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5</Pages>
  <Words>1420</Words>
  <Characters>1462</Characters>
  <Lines>0</Lines>
  <Paragraphs>0</Paragraphs>
  <TotalTime>0</TotalTime>
  <ScaleCrop>false</ScaleCrop>
  <LinksUpToDate>false</LinksUpToDate>
  <CharactersWithSpaces>1717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2025-09-02T10:37:09Z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6CD6D6A20A7647FFA9387214665BFF10_13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