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C43016">
      <w:pPr>
        <w:spacing w:line="360" w:lineRule="auto"/>
        <w:jc w:val="center"/>
        <w:rPr>
          <w:rFonts w:cs="仿宋" w:asciiTheme="minorEastAsia" w:hAnsiTheme="minorEastAsia" w:eastAsiaTheme="minorEastAsia"/>
          <w:b/>
          <w:bCs/>
          <w:sz w:val="44"/>
          <w:szCs w:val="52"/>
          <w:highlight w:val="none"/>
        </w:rPr>
      </w:pPr>
      <w:r>
        <w:rPr>
          <w:rFonts w:hint="eastAsia" w:cs="仿宋" w:asciiTheme="minorEastAsia" w:hAnsiTheme="minorEastAsia" w:eastAsiaTheme="minorEastAsia"/>
          <w:b/>
          <w:bCs/>
          <w:sz w:val="44"/>
          <w:szCs w:val="52"/>
          <w:highlight w:val="none"/>
          <w:lang w:eastAsia="zh-CN"/>
        </w:rPr>
        <w:t>航天基地2025年度安全生产委托服务项目</w:t>
      </w:r>
      <w:r>
        <w:rPr>
          <w:rFonts w:hint="eastAsia" w:cs="仿宋" w:asciiTheme="minorEastAsia" w:hAnsiTheme="minorEastAsia" w:eastAsiaTheme="minorEastAsia"/>
          <w:b/>
          <w:bCs/>
          <w:sz w:val="44"/>
          <w:szCs w:val="52"/>
          <w:highlight w:val="none"/>
        </w:rPr>
        <w:t>合同</w:t>
      </w:r>
    </w:p>
    <w:p w14:paraId="24368D6C">
      <w:pPr>
        <w:spacing w:line="360" w:lineRule="auto"/>
        <w:jc w:val="center"/>
        <w:rPr>
          <w:rFonts w:cs="仿宋" w:asciiTheme="minorEastAsia" w:hAnsiTheme="minorEastAsia" w:eastAsiaTheme="minorEastAsia"/>
          <w:b/>
          <w:bCs/>
          <w:sz w:val="52"/>
          <w:szCs w:val="52"/>
          <w:highlight w:val="none"/>
        </w:rPr>
      </w:pPr>
    </w:p>
    <w:p w14:paraId="5E843B80">
      <w:pPr>
        <w:pStyle w:val="6"/>
        <w:tabs>
          <w:tab w:val="center" w:pos="4153"/>
          <w:tab w:val="right" w:pos="8306"/>
        </w:tabs>
        <w:rPr>
          <w:highlight w:val="none"/>
        </w:rPr>
      </w:pPr>
    </w:p>
    <w:p w14:paraId="10044C10">
      <w:pPr>
        <w:rPr>
          <w:rFonts w:cs="仿宋" w:asciiTheme="minorEastAsia" w:hAnsiTheme="minorEastAsia" w:eastAsiaTheme="minorEastAsia"/>
          <w:highlight w:val="none"/>
        </w:rPr>
      </w:pPr>
    </w:p>
    <w:p w14:paraId="674B7517">
      <w:pPr>
        <w:rPr>
          <w:rFonts w:cs="仿宋" w:asciiTheme="minorEastAsia" w:hAnsiTheme="minorEastAsia" w:eastAsiaTheme="minorEastAsia"/>
          <w:highlight w:val="none"/>
        </w:rPr>
      </w:pPr>
    </w:p>
    <w:p w14:paraId="08139E97">
      <w:pPr>
        <w:rPr>
          <w:rFonts w:cs="仿宋" w:asciiTheme="minorEastAsia" w:hAnsiTheme="minorEastAsia" w:eastAsiaTheme="minorEastAsia"/>
          <w:highlight w:val="none"/>
        </w:rPr>
      </w:pPr>
    </w:p>
    <w:p w14:paraId="0DFEF15B">
      <w:pPr>
        <w:rPr>
          <w:rFonts w:cs="仿宋" w:asciiTheme="minorEastAsia" w:hAnsiTheme="minorEastAsia" w:eastAsiaTheme="minorEastAsia"/>
          <w:highlight w:val="none"/>
        </w:rPr>
      </w:pPr>
    </w:p>
    <w:p w14:paraId="539759F8">
      <w:pPr>
        <w:rPr>
          <w:rFonts w:cs="仿宋" w:asciiTheme="minorEastAsia" w:hAnsiTheme="minorEastAsia" w:eastAsiaTheme="minorEastAsia"/>
          <w:highlight w:val="none"/>
        </w:rPr>
      </w:pPr>
    </w:p>
    <w:p w14:paraId="568F4BF3">
      <w:pPr>
        <w:jc w:val="center"/>
        <w:rPr>
          <w:rFonts w:cs="仿宋" w:asciiTheme="minorEastAsia" w:hAnsiTheme="minorEastAsia" w:eastAsiaTheme="minorEastAsia"/>
          <w:b/>
          <w:sz w:val="36"/>
          <w:szCs w:val="36"/>
          <w:highlight w:val="none"/>
        </w:rPr>
      </w:pPr>
      <w:r>
        <w:rPr>
          <w:rFonts w:hint="eastAsia" w:cs="仿宋" w:asciiTheme="minorEastAsia" w:hAnsiTheme="minorEastAsia" w:eastAsiaTheme="minorEastAsia"/>
          <w:b/>
          <w:sz w:val="36"/>
          <w:szCs w:val="36"/>
          <w:highlight w:val="none"/>
        </w:rPr>
        <w:t>（示范文本）</w:t>
      </w:r>
    </w:p>
    <w:p w14:paraId="5E2EFB35">
      <w:pPr>
        <w:spacing w:line="560" w:lineRule="exact"/>
        <w:rPr>
          <w:rFonts w:ascii="宋体" w:hAnsi="宋体"/>
          <w:b/>
          <w:bCs/>
          <w:sz w:val="36"/>
          <w:szCs w:val="36"/>
          <w:highlight w:val="none"/>
        </w:rPr>
      </w:pPr>
    </w:p>
    <w:p w14:paraId="39CD7C57">
      <w:pPr>
        <w:spacing w:line="560" w:lineRule="exact"/>
        <w:rPr>
          <w:rFonts w:ascii="宋体" w:hAnsi="宋体"/>
          <w:b/>
          <w:bCs/>
          <w:sz w:val="36"/>
          <w:szCs w:val="36"/>
          <w:highlight w:val="none"/>
        </w:rPr>
      </w:pPr>
    </w:p>
    <w:p w14:paraId="70BB2C25">
      <w:pPr>
        <w:spacing w:line="560" w:lineRule="exact"/>
        <w:rPr>
          <w:rFonts w:ascii="宋体" w:hAnsi="宋体"/>
          <w:b/>
          <w:bCs/>
          <w:sz w:val="36"/>
          <w:szCs w:val="36"/>
          <w:highlight w:val="none"/>
        </w:rPr>
      </w:pPr>
    </w:p>
    <w:p w14:paraId="3C4EF2B5">
      <w:pPr>
        <w:spacing w:line="560" w:lineRule="exact"/>
        <w:rPr>
          <w:rFonts w:ascii="宋体" w:hAnsi="宋体"/>
          <w:b/>
          <w:bCs/>
          <w:sz w:val="36"/>
          <w:szCs w:val="36"/>
          <w:highlight w:val="none"/>
        </w:rPr>
      </w:pPr>
    </w:p>
    <w:p w14:paraId="22F4EBF5">
      <w:pPr>
        <w:pStyle w:val="3"/>
        <w:rPr>
          <w:rFonts w:ascii="宋体" w:hAnsi="宋体"/>
          <w:b/>
          <w:bCs/>
          <w:sz w:val="36"/>
          <w:szCs w:val="36"/>
          <w:highlight w:val="none"/>
        </w:rPr>
      </w:pPr>
    </w:p>
    <w:p w14:paraId="1826A28D">
      <w:pPr>
        <w:rPr>
          <w:highlight w:val="none"/>
        </w:rPr>
      </w:pPr>
    </w:p>
    <w:p w14:paraId="5769400C">
      <w:pPr>
        <w:spacing w:line="560" w:lineRule="exact"/>
        <w:rPr>
          <w:rFonts w:ascii="宋体" w:hAnsi="宋体"/>
          <w:b/>
          <w:bCs/>
          <w:sz w:val="36"/>
          <w:szCs w:val="36"/>
          <w:highlight w:val="none"/>
        </w:rPr>
      </w:pPr>
    </w:p>
    <w:p w14:paraId="19FC61D3">
      <w:pPr>
        <w:pStyle w:val="6"/>
        <w:tabs>
          <w:tab w:val="center" w:pos="4153"/>
          <w:tab w:val="right" w:pos="8306"/>
        </w:tabs>
        <w:rPr>
          <w:rFonts w:ascii="宋体" w:hAnsi="宋体"/>
          <w:b/>
          <w:bCs/>
          <w:sz w:val="36"/>
          <w:szCs w:val="36"/>
          <w:highlight w:val="none"/>
        </w:rPr>
      </w:pPr>
    </w:p>
    <w:p w14:paraId="337906AF">
      <w:pPr>
        <w:pStyle w:val="6"/>
        <w:tabs>
          <w:tab w:val="center" w:pos="4153"/>
          <w:tab w:val="right" w:pos="8306"/>
        </w:tabs>
        <w:rPr>
          <w:rFonts w:ascii="宋体" w:hAnsi="宋体"/>
          <w:b/>
          <w:bCs/>
          <w:sz w:val="36"/>
          <w:szCs w:val="36"/>
          <w:highlight w:val="none"/>
        </w:rPr>
      </w:pPr>
    </w:p>
    <w:p w14:paraId="18C10534">
      <w:pPr>
        <w:spacing w:line="560" w:lineRule="exact"/>
        <w:rPr>
          <w:rFonts w:ascii="宋体" w:hAnsi="宋体"/>
          <w:b/>
          <w:bCs/>
          <w:sz w:val="36"/>
          <w:szCs w:val="36"/>
          <w:highlight w:val="none"/>
        </w:rPr>
      </w:pPr>
    </w:p>
    <w:p w14:paraId="4A54417B">
      <w:pPr>
        <w:spacing w:line="560" w:lineRule="exact"/>
        <w:jc w:val="both"/>
        <w:rPr>
          <w:rFonts w:hint="eastAsia" w:ascii="宋体" w:hAnsi="宋体" w:eastAsia="宋体"/>
          <w:b/>
          <w:bCs/>
          <w:sz w:val="32"/>
          <w:szCs w:val="32"/>
          <w:highlight w:val="none"/>
          <w:lang w:eastAsia="zh-CN"/>
        </w:rPr>
      </w:pPr>
      <w:r>
        <w:rPr>
          <w:rFonts w:hint="eastAsia" w:ascii="宋体" w:hAnsi="宋体"/>
          <w:b/>
          <w:bCs/>
          <w:sz w:val="32"/>
          <w:szCs w:val="32"/>
          <w:highlight w:val="none"/>
        </w:rPr>
        <w:t>甲方(</w:t>
      </w:r>
      <w:r>
        <w:rPr>
          <w:rFonts w:hint="eastAsia" w:ascii="宋体" w:hAnsi="宋体"/>
          <w:b/>
          <w:bCs/>
          <w:sz w:val="32"/>
          <w:szCs w:val="32"/>
          <w:highlight w:val="none"/>
        </w:rPr>
        <w:fldChar w:fldCharType="begin"/>
      </w:r>
      <w:r>
        <w:rPr>
          <w:rFonts w:hint="eastAsia" w:ascii="宋体" w:hAnsi="宋体"/>
          <w:b/>
          <w:bCs/>
          <w:sz w:val="32"/>
          <w:szCs w:val="32"/>
          <w:highlight w:val="none"/>
        </w:rPr>
        <w:instrText xml:space="preserve"> HYPERLINK "http://set2.mail.qq.com/cgi-bin/mail_spam?action=check_link&amp;spam=0&amp;url=http://www.baidu.com/s?wd=%E9%87%87%E8%B4%AD%E5%8D%95&amp;hl_tag=textlink&amp;tn=SE_hldp01350_v6v6zkg6" </w:instrText>
      </w:r>
      <w:r>
        <w:rPr>
          <w:rFonts w:hint="eastAsia" w:ascii="宋体" w:hAnsi="宋体"/>
          <w:b/>
          <w:bCs/>
          <w:sz w:val="32"/>
          <w:szCs w:val="32"/>
          <w:highlight w:val="none"/>
        </w:rPr>
        <w:fldChar w:fldCharType="separate"/>
      </w:r>
      <w:r>
        <w:rPr>
          <w:rFonts w:hint="eastAsia" w:ascii="宋体" w:hAnsi="宋体"/>
          <w:b/>
          <w:bCs/>
          <w:sz w:val="32"/>
          <w:szCs w:val="32"/>
          <w:highlight w:val="none"/>
        </w:rPr>
        <w:t>采购人</w:t>
      </w:r>
      <w:r>
        <w:rPr>
          <w:rFonts w:hint="eastAsia" w:ascii="宋体" w:hAnsi="宋体"/>
          <w:b/>
          <w:bCs/>
          <w:sz w:val="32"/>
          <w:szCs w:val="32"/>
          <w:highlight w:val="none"/>
        </w:rPr>
        <w:fldChar w:fldCharType="end"/>
      </w:r>
      <w:r>
        <w:rPr>
          <w:rFonts w:hint="eastAsia" w:ascii="宋体" w:hAnsi="宋体"/>
          <w:b/>
          <w:bCs/>
          <w:sz w:val="32"/>
          <w:szCs w:val="32"/>
          <w:highlight w:val="none"/>
        </w:rPr>
        <w:t>)：</w:t>
      </w:r>
      <w:r>
        <w:rPr>
          <w:rFonts w:hint="eastAsia" w:ascii="宋体" w:hAnsi="宋体"/>
          <w:b/>
          <w:bCs/>
          <w:sz w:val="32"/>
          <w:szCs w:val="32"/>
          <w:highlight w:val="none"/>
          <w:lang w:eastAsia="zh-CN"/>
        </w:rPr>
        <w:t>西安国家民用航天产业基地管理委员会</w:t>
      </w:r>
    </w:p>
    <w:p w14:paraId="7DF915BE">
      <w:pPr>
        <w:jc w:val="both"/>
        <w:rPr>
          <w:rFonts w:hint="eastAsia" w:ascii="宋体" w:hAnsi="宋体" w:eastAsia="宋体"/>
          <w:b/>
          <w:bCs/>
          <w:kern w:val="0"/>
          <w:sz w:val="30"/>
          <w:highlight w:val="none"/>
          <w:u w:val="single"/>
          <w:lang w:val="en-US" w:eastAsia="zh-CN"/>
        </w:rPr>
      </w:pPr>
      <w:r>
        <w:rPr>
          <w:rFonts w:hint="eastAsia" w:ascii="宋体" w:hAnsi="宋体"/>
          <w:b/>
          <w:bCs/>
          <w:sz w:val="32"/>
          <w:szCs w:val="32"/>
          <w:highlight w:val="none"/>
        </w:rPr>
        <w:fldChar w:fldCharType="begin"/>
      </w:r>
      <w:r>
        <w:rPr>
          <w:rFonts w:hint="eastAsia" w:ascii="宋体" w:hAnsi="宋体"/>
          <w:b/>
          <w:bCs/>
          <w:sz w:val="32"/>
          <w:szCs w:val="32"/>
          <w:highlight w:val="none"/>
        </w:rPr>
        <w:instrText xml:space="preserve"> HYPERLINK "http://set2.mail.qq.com/cgi-bin/mail_spam?action=check_link&amp;spam=0&amp;url=http://www.baidu.com/s?wd=%E4%B9%99%E6%96%B9&amp;hl_tag=textlink&amp;tn=SE_hldp01350_v6v6zkg6" </w:instrText>
      </w:r>
      <w:r>
        <w:rPr>
          <w:rFonts w:hint="eastAsia" w:ascii="宋体" w:hAnsi="宋体"/>
          <w:b/>
          <w:bCs/>
          <w:sz w:val="32"/>
          <w:szCs w:val="32"/>
          <w:highlight w:val="none"/>
        </w:rPr>
        <w:fldChar w:fldCharType="separate"/>
      </w:r>
      <w:r>
        <w:rPr>
          <w:rFonts w:hint="eastAsia" w:ascii="宋体" w:hAnsi="宋体"/>
          <w:b/>
          <w:bCs/>
          <w:sz w:val="32"/>
          <w:szCs w:val="32"/>
          <w:highlight w:val="none"/>
        </w:rPr>
        <w:t>乙方</w:t>
      </w:r>
      <w:r>
        <w:rPr>
          <w:rFonts w:hint="eastAsia" w:ascii="宋体" w:hAnsi="宋体"/>
          <w:b/>
          <w:bCs/>
          <w:sz w:val="32"/>
          <w:szCs w:val="32"/>
          <w:highlight w:val="none"/>
        </w:rPr>
        <w:fldChar w:fldCharType="end"/>
      </w:r>
      <w:r>
        <w:rPr>
          <w:rFonts w:hint="eastAsia" w:ascii="宋体" w:hAnsi="宋体"/>
          <w:b/>
          <w:bCs/>
          <w:sz w:val="32"/>
          <w:szCs w:val="32"/>
          <w:highlight w:val="none"/>
        </w:rPr>
        <w:t>(供应商)：</w:t>
      </w:r>
    </w:p>
    <w:p w14:paraId="219A41FA">
      <w:pPr>
        <w:adjustRightInd w:val="0"/>
        <w:snapToGrid w:val="0"/>
        <w:spacing w:line="360" w:lineRule="auto"/>
        <w:outlineLvl w:val="0"/>
        <w:rPr>
          <w:rFonts w:ascii="宋体" w:hAnsi="宋体"/>
          <w:b/>
          <w:bCs/>
          <w:kern w:val="0"/>
          <w:sz w:val="30"/>
          <w:highlight w:val="none"/>
          <w:u w:val="single"/>
        </w:rPr>
      </w:pPr>
    </w:p>
    <w:p w14:paraId="4E4280AF">
      <w:pPr>
        <w:adjustRightInd w:val="0"/>
        <w:snapToGrid w:val="0"/>
        <w:spacing w:line="360" w:lineRule="auto"/>
        <w:jc w:val="center"/>
        <w:outlineLvl w:val="0"/>
        <w:rPr>
          <w:rFonts w:ascii="宋体" w:hAnsi="宋体"/>
          <w:b/>
          <w:bCs/>
          <w:kern w:val="0"/>
          <w:sz w:val="30"/>
          <w:highlight w:val="none"/>
          <w:u w:val="single"/>
        </w:rPr>
      </w:pPr>
      <w:r>
        <w:rPr>
          <w:rFonts w:hint="eastAsia" w:ascii="宋体" w:hAnsi="宋体" w:eastAsia="宋体" w:cs="宋体"/>
          <w:b/>
          <w:bCs w:val="0"/>
          <w:spacing w:val="23"/>
          <w:kern w:val="0"/>
          <w:sz w:val="32"/>
          <w:szCs w:val="32"/>
          <w:highlight w:val="none"/>
        </w:rPr>
        <w:t>签订时间：</w:t>
      </w:r>
      <w:r>
        <w:rPr>
          <w:rFonts w:hint="eastAsia" w:ascii="宋体" w:hAnsi="宋体" w:cs="宋体"/>
          <w:b/>
          <w:bCs w:val="0"/>
          <w:spacing w:val="23"/>
          <w:kern w:val="0"/>
          <w:sz w:val="32"/>
          <w:szCs w:val="32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bCs w:val="0"/>
          <w:spacing w:val="23"/>
          <w:kern w:val="0"/>
          <w:sz w:val="32"/>
          <w:szCs w:val="32"/>
          <w:highlight w:val="none"/>
        </w:rPr>
        <w:t>年</w:t>
      </w:r>
      <w:r>
        <w:rPr>
          <w:rFonts w:hint="eastAsia" w:ascii="宋体" w:hAnsi="宋体" w:cs="宋体"/>
          <w:b/>
          <w:bCs w:val="0"/>
          <w:spacing w:val="23"/>
          <w:kern w:val="0"/>
          <w:sz w:val="32"/>
          <w:szCs w:val="32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bCs w:val="0"/>
          <w:spacing w:val="23"/>
          <w:kern w:val="0"/>
          <w:sz w:val="32"/>
          <w:szCs w:val="32"/>
          <w:highlight w:val="none"/>
        </w:rPr>
        <w:t>月</w:t>
      </w:r>
      <w:r>
        <w:rPr>
          <w:rFonts w:hint="eastAsia" w:ascii="宋体" w:hAnsi="宋体" w:cs="宋体"/>
          <w:b/>
          <w:bCs w:val="0"/>
          <w:spacing w:val="23"/>
          <w:kern w:val="0"/>
          <w:sz w:val="32"/>
          <w:szCs w:val="32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bCs w:val="0"/>
          <w:spacing w:val="23"/>
          <w:kern w:val="0"/>
          <w:sz w:val="32"/>
          <w:szCs w:val="32"/>
          <w:highlight w:val="none"/>
        </w:rPr>
        <w:t>日</w:t>
      </w:r>
    </w:p>
    <w:p w14:paraId="35E97971">
      <w:pPr>
        <w:pageBreakBefore w:val="0"/>
        <w:kinsoku/>
        <w:overflowPunct/>
        <w:topLinePunct w:val="0"/>
        <w:autoSpaceDE/>
        <w:autoSpaceDN/>
        <w:bidi w:val="0"/>
        <w:spacing w:after="0" w:line="360" w:lineRule="auto"/>
        <w:textAlignment w:val="auto"/>
        <w:rPr>
          <w:rFonts w:hint="eastAsia" w:ascii="宋体" w:hAnsi="宋体" w:eastAsia="宋体" w:cs="宋体"/>
          <w:b/>
          <w:sz w:val="24"/>
          <w:szCs w:val="24"/>
          <w:highlight w:val="none"/>
        </w:rPr>
      </w:pPr>
      <w:r>
        <w:rPr>
          <w:rFonts w:ascii="宋体" w:hAnsi="宋体"/>
          <w:b/>
          <w:bCs/>
          <w:kern w:val="0"/>
          <w:sz w:val="30"/>
          <w:highlight w:val="none"/>
          <w:u w:val="single"/>
        </w:rPr>
        <w:br w:type="page"/>
      </w: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委 托 人：</w:t>
      </w:r>
      <w:r>
        <w:rPr>
          <w:rFonts w:hint="eastAsia" w:ascii="宋体" w:hAnsi="宋体" w:eastAsia="宋体" w:cs="宋体"/>
          <w:b/>
          <w:sz w:val="24"/>
          <w:szCs w:val="24"/>
          <w:highlight w:val="none"/>
          <w:u w:val="single"/>
          <w:lang w:val="en-US" w:eastAsia="zh-CN"/>
        </w:rPr>
        <w:t xml:space="preserve">                       </w:t>
      </w: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（以下简称甲方）</w:t>
      </w:r>
    </w:p>
    <w:p w14:paraId="340ACB12">
      <w:pPr>
        <w:pageBreakBefore w:val="0"/>
        <w:kinsoku/>
        <w:overflowPunct/>
        <w:topLinePunct w:val="0"/>
        <w:autoSpaceDE/>
        <w:autoSpaceDN/>
        <w:bidi w:val="0"/>
        <w:spacing w:after="0" w:line="360" w:lineRule="auto"/>
        <w:textAlignment w:val="auto"/>
        <w:rPr>
          <w:rFonts w:hint="eastAsia" w:ascii="宋体" w:hAnsi="宋体" w:eastAsia="宋体" w:cs="宋体"/>
          <w:b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受 托 人：</w:t>
      </w:r>
      <w:r>
        <w:rPr>
          <w:rFonts w:hint="eastAsia" w:ascii="宋体" w:hAnsi="宋体" w:eastAsia="宋体" w:cs="宋体"/>
          <w:b/>
          <w:sz w:val="24"/>
          <w:szCs w:val="24"/>
          <w:highlight w:val="none"/>
          <w:u w:val="single"/>
        </w:rPr>
        <w:t xml:space="preserve">                       </w:t>
      </w: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（以下简称乙方）</w:t>
      </w:r>
    </w:p>
    <w:p w14:paraId="3A27DB92">
      <w:pPr>
        <w:pageBreakBefore w:val="0"/>
        <w:kinsoku/>
        <w:overflowPunct/>
        <w:topLinePunct w:val="0"/>
        <w:autoSpaceDE/>
        <w:autoSpaceDN/>
        <w:bidi w:val="0"/>
        <w:spacing w:after="0"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655198CC">
      <w:pPr>
        <w:spacing w:before="78" w:line="219" w:lineRule="auto"/>
        <w:ind w:left="508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pacing w:val="-5"/>
          <w:sz w:val="24"/>
          <w:szCs w:val="24"/>
          <w:highlight w:val="none"/>
        </w:rPr>
        <w:t>根据《中华人民共和国民法典》、《中华人民共和国政府采购法》及其他相关法律、</w:t>
      </w:r>
    </w:p>
    <w:p w14:paraId="6601E81D">
      <w:pPr>
        <w:spacing w:before="277" w:line="432" w:lineRule="auto"/>
        <w:ind w:left="31" w:right="1484" w:hanging="2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z w:val="24"/>
          <w:szCs w:val="24"/>
          <w:highlight w:val="none"/>
        </w:rPr>
        <w:t>法规，按照政府采购相关程序，经过甲乙双方协商</w:t>
      </w:r>
      <w:r>
        <w:rPr>
          <w:rFonts w:ascii="宋体" w:hAnsi="宋体" w:eastAsia="宋体" w:cs="宋体"/>
          <w:spacing w:val="-1"/>
          <w:sz w:val="24"/>
          <w:szCs w:val="24"/>
          <w:highlight w:val="none"/>
        </w:rPr>
        <w:t>一致，就甲方委托乙方承担项目的具体工作内容，签订本合同。</w:t>
      </w:r>
    </w:p>
    <w:p w14:paraId="09C0875C">
      <w:pPr>
        <w:spacing w:before="78" w:line="219" w:lineRule="auto"/>
        <w:ind w:left="30"/>
        <w:outlineLvl w:val="0"/>
        <w:rPr>
          <w:rFonts w:ascii="宋体" w:hAnsi="宋体" w:eastAsia="宋体" w:cs="宋体"/>
          <w:sz w:val="30"/>
          <w:szCs w:val="30"/>
          <w:highlight w:val="none"/>
        </w:rPr>
      </w:pPr>
      <w:r>
        <w:rPr>
          <w:rFonts w:ascii="宋体" w:hAnsi="宋体" w:eastAsia="宋体" w:cs="宋体"/>
          <w:b/>
          <w:bCs/>
          <w:spacing w:val="-3"/>
          <w:sz w:val="30"/>
          <w:szCs w:val="30"/>
          <w:highlight w:val="none"/>
        </w:rPr>
        <w:t>第一条</w:t>
      </w:r>
      <w:r>
        <w:rPr>
          <w:rFonts w:ascii="宋体" w:hAnsi="宋体" w:eastAsia="宋体" w:cs="宋体"/>
          <w:spacing w:val="-3"/>
          <w:sz w:val="30"/>
          <w:szCs w:val="30"/>
          <w:highlight w:val="none"/>
        </w:rPr>
        <w:t xml:space="preserve">    </w:t>
      </w:r>
      <w:r>
        <w:rPr>
          <w:rFonts w:ascii="宋体" w:hAnsi="宋体" w:eastAsia="宋体" w:cs="宋体"/>
          <w:b/>
          <w:bCs/>
          <w:spacing w:val="-3"/>
          <w:sz w:val="30"/>
          <w:szCs w:val="30"/>
          <w:highlight w:val="none"/>
        </w:rPr>
        <w:t>服务范围和服务内容</w:t>
      </w:r>
    </w:p>
    <w:p w14:paraId="67BC6E78">
      <w:pPr>
        <w:pStyle w:val="3"/>
        <w:spacing w:line="346" w:lineRule="auto"/>
        <w:rPr>
          <w:highlight w:val="none"/>
        </w:rPr>
      </w:pPr>
    </w:p>
    <w:p w14:paraId="3F1DF811">
      <w:pPr>
        <w:spacing w:before="91" w:line="221" w:lineRule="auto"/>
        <w:ind w:left="50"/>
        <w:rPr>
          <w:rFonts w:hint="default" w:ascii="宋体" w:hAnsi="宋体" w:eastAsia="宋体" w:cs="宋体"/>
          <w:sz w:val="24"/>
          <w:szCs w:val="24"/>
          <w:highlight w:val="none"/>
          <w:u w:val="single"/>
          <w:lang w:val="en-US" w:eastAsia="zh-CN"/>
        </w:rPr>
      </w:pPr>
      <w:r>
        <w:rPr>
          <w:rFonts w:ascii="宋体" w:hAnsi="宋体" w:eastAsia="宋体" w:cs="宋体"/>
          <w:b/>
          <w:bCs/>
          <w:spacing w:val="-2"/>
          <w:sz w:val="28"/>
          <w:szCs w:val="28"/>
          <w:highlight w:val="none"/>
        </w:rPr>
        <w:t>1、项目名称：</w:t>
      </w:r>
      <w:r>
        <w:rPr>
          <w:rFonts w:hint="eastAsia" w:ascii="宋体" w:hAnsi="宋体" w:eastAsia="宋体" w:cs="宋体"/>
          <w:b/>
          <w:bCs/>
          <w:spacing w:val="-2"/>
          <w:sz w:val="28"/>
          <w:szCs w:val="28"/>
          <w:highlight w:val="none"/>
          <w:u w:val="single"/>
          <w:lang w:val="en-US" w:eastAsia="zh-CN"/>
        </w:rPr>
        <w:t xml:space="preserve">                                  </w:t>
      </w:r>
    </w:p>
    <w:p w14:paraId="1185FA90">
      <w:pPr>
        <w:spacing w:before="325" w:line="220" w:lineRule="auto"/>
        <w:ind w:left="33"/>
        <w:rPr>
          <w:rFonts w:ascii="宋体" w:hAnsi="宋体" w:eastAsia="宋体" w:cs="宋体"/>
          <w:sz w:val="28"/>
          <w:szCs w:val="28"/>
          <w:highlight w:val="none"/>
        </w:rPr>
      </w:pPr>
      <w:r>
        <w:rPr>
          <w:rFonts w:ascii="宋体" w:hAnsi="宋体" w:eastAsia="宋体" w:cs="宋体"/>
          <w:b/>
          <w:bCs/>
          <w:spacing w:val="-4"/>
          <w:sz w:val="28"/>
          <w:szCs w:val="28"/>
          <w:highlight w:val="none"/>
        </w:rPr>
        <w:t>2、服务要求及内容：</w:t>
      </w:r>
    </w:p>
    <w:p w14:paraId="31BCA32B">
      <w:pPr>
        <w:spacing w:before="133" w:line="360" w:lineRule="auto"/>
        <w:ind w:left="32" w:right="572" w:firstLine="477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pacing w:val="-2"/>
          <w:sz w:val="24"/>
          <w:szCs w:val="24"/>
          <w:highlight w:val="none"/>
        </w:rPr>
        <w:t>本项目主要采购第三方服务机构对基地内相关企业开展危化企业、工贸企业等重点</w:t>
      </w:r>
      <w:r>
        <w:rPr>
          <w:rFonts w:ascii="宋体" w:hAnsi="宋体" w:eastAsia="宋体" w:cs="宋体"/>
          <w:spacing w:val="-1"/>
          <w:sz w:val="24"/>
          <w:szCs w:val="24"/>
          <w:highlight w:val="none"/>
        </w:rPr>
        <w:t>行业领域隐患排查治理，安全培训，技术咨询等工作。</w:t>
      </w:r>
    </w:p>
    <w:p w14:paraId="3C84BEE8">
      <w:pPr>
        <w:spacing w:before="1" w:line="219" w:lineRule="auto"/>
        <w:ind w:left="31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b/>
          <w:bCs/>
          <w:spacing w:val="-4"/>
          <w:sz w:val="24"/>
          <w:szCs w:val="24"/>
          <w:highlight w:val="none"/>
        </w:rPr>
        <w:t>2.1</w:t>
      </w:r>
      <w:r>
        <w:rPr>
          <w:rFonts w:ascii="宋体" w:hAnsi="宋体" w:eastAsia="宋体" w:cs="宋体"/>
          <w:spacing w:val="-34"/>
          <w:sz w:val="24"/>
          <w:szCs w:val="24"/>
          <w:highlight w:val="none"/>
        </w:rPr>
        <w:t xml:space="preserve"> </w:t>
      </w:r>
      <w:r>
        <w:rPr>
          <w:rFonts w:ascii="宋体" w:hAnsi="宋体" w:eastAsia="宋体" w:cs="宋体"/>
          <w:b/>
          <w:bCs/>
          <w:spacing w:val="-4"/>
          <w:sz w:val="24"/>
          <w:szCs w:val="24"/>
          <w:highlight w:val="none"/>
        </w:rPr>
        <w:t>安全生产委托服务项目服务要求</w:t>
      </w:r>
    </w:p>
    <w:p w14:paraId="46D1E561">
      <w:pPr>
        <w:spacing w:line="67" w:lineRule="exact"/>
        <w:rPr>
          <w:highlight w:val="none"/>
        </w:rPr>
      </w:pPr>
    </w:p>
    <w:tbl>
      <w:tblPr>
        <w:tblStyle w:val="15"/>
        <w:tblW w:w="965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95"/>
        <w:gridCol w:w="6800"/>
        <w:gridCol w:w="1563"/>
      </w:tblGrid>
      <w:tr w14:paraId="5C9AD83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9" w:hRule="atLeast"/>
        </w:trPr>
        <w:tc>
          <w:tcPr>
            <w:tcW w:w="1295" w:type="dxa"/>
            <w:vAlign w:val="top"/>
          </w:tcPr>
          <w:p w14:paraId="532DDB85">
            <w:pPr>
              <w:spacing w:line="316" w:lineRule="auto"/>
              <w:rPr>
                <w:rFonts w:ascii="Arial"/>
                <w:sz w:val="21"/>
                <w:highlight w:val="none"/>
              </w:rPr>
            </w:pPr>
          </w:p>
          <w:p w14:paraId="1FA33AFE">
            <w:pPr>
              <w:pStyle w:val="16"/>
              <w:spacing w:before="78" w:line="219" w:lineRule="auto"/>
              <w:ind w:left="171"/>
              <w:rPr>
                <w:highlight w:val="none"/>
              </w:rPr>
            </w:pPr>
            <w:r>
              <w:rPr>
                <w:b/>
                <w:bCs/>
                <w:spacing w:val="-5"/>
                <w:highlight w:val="none"/>
              </w:rPr>
              <w:t>服务内容</w:t>
            </w:r>
          </w:p>
        </w:tc>
        <w:tc>
          <w:tcPr>
            <w:tcW w:w="6800" w:type="dxa"/>
            <w:vAlign w:val="top"/>
          </w:tcPr>
          <w:p w14:paraId="15F91EC8">
            <w:pPr>
              <w:spacing w:line="315" w:lineRule="auto"/>
              <w:rPr>
                <w:rFonts w:ascii="Arial"/>
                <w:sz w:val="21"/>
                <w:highlight w:val="none"/>
              </w:rPr>
            </w:pPr>
          </w:p>
          <w:p w14:paraId="09F8BB58">
            <w:pPr>
              <w:pStyle w:val="16"/>
              <w:spacing w:before="78" w:line="219" w:lineRule="auto"/>
              <w:ind w:left="2925"/>
              <w:rPr>
                <w:highlight w:val="none"/>
              </w:rPr>
            </w:pPr>
            <w:r>
              <w:rPr>
                <w:b/>
                <w:bCs/>
                <w:spacing w:val="-5"/>
                <w:highlight w:val="none"/>
              </w:rPr>
              <w:t>基本内容</w:t>
            </w:r>
          </w:p>
        </w:tc>
        <w:tc>
          <w:tcPr>
            <w:tcW w:w="1563" w:type="dxa"/>
            <w:vAlign w:val="top"/>
          </w:tcPr>
          <w:p w14:paraId="397914E3">
            <w:pPr>
              <w:spacing w:line="315" w:lineRule="auto"/>
              <w:rPr>
                <w:rFonts w:ascii="Arial"/>
                <w:sz w:val="21"/>
                <w:highlight w:val="none"/>
              </w:rPr>
            </w:pPr>
          </w:p>
          <w:p w14:paraId="40936B71">
            <w:pPr>
              <w:pStyle w:val="16"/>
              <w:spacing w:before="78" w:line="221" w:lineRule="auto"/>
              <w:ind w:left="549"/>
              <w:rPr>
                <w:highlight w:val="none"/>
              </w:rPr>
            </w:pPr>
            <w:r>
              <w:rPr>
                <w:b/>
                <w:bCs/>
                <w:spacing w:val="-9"/>
                <w:highlight w:val="none"/>
              </w:rPr>
              <w:t>备注</w:t>
            </w:r>
          </w:p>
        </w:tc>
      </w:tr>
      <w:tr w14:paraId="354E9F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4" w:hRule="atLeast"/>
        </w:trPr>
        <w:tc>
          <w:tcPr>
            <w:tcW w:w="1295" w:type="dxa"/>
            <w:vMerge w:val="restart"/>
            <w:tcBorders>
              <w:bottom w:val="nil"/>
            </w:tcBorders>
            <w:vAlign w:val="top"/>
          </w:tcPr>
          <w:p w14:paraId="7E6D5AC6">
            <w:pPr>
              <w:spacing w:line="259" w:lineRule="auto"/>
              <w:rPr>
                <w:rFonts w:ascii="Arial"/>
                <w:sz w:val="21"/>
                <w:highlight w:val="none"/>
              </w:rPr>
            </w:pPr>
          </w:p>
          <w:p w14:paraId="6ADC6DCE">
            <w:pPr>
              <w:spacing w:line="259" w:lineRule="auto"/>
              <w:rPr>
                <w:rFonts w:ascii="Arial"/>
                <w:sz w:val="21"/>
                <w:highlight w:val="none"/>
              </w:rPr>
            </w:pPr>
          </w:p>
          <w:p w14:paraId="4C49E868">
            <w:pPr>
              <w:spacing w:line="259" w:lineRule="auto"/>
              <w:rPr>
                <w:rFonts w:ascii="Arial"/>
                <w:sz w:val="21"/>
                <w:highlight w:val="none"/>
              </w:rPr>
            </w:pPr>
          </w:p>
          <w:p w14:paraId="45362C32">
            <w:pPr>
              <w:spacing w:line="259" w:lineRule="auto"/>
              <w:rPr>
                <w:rFonts w:ascii="Arial"/>
                <w:sz w:val="21"/>
                <w:highlight w:val="none"/>
              </w:rPr>
            </w:pPr>
          </w:p>
          <w:p w14:paraId="6C1BBD36">
            <w:pPr>
              <w:spacing w:line="259" w:lineRule="auto"/>
              <w:rPr>
                <w:rFonts w:ascii="Arial"/>
                <w:sz w:val="21"/>
                <w:highlight w:val="none"/>
              </w:rPr>
            </w:pPr>
          </w:p>
          <w:p w14:paraId="2A7D50E6">
            <w:pPr>
              <w:spacing w:line="259" w:lineRule="auto"/>
              <w:rPr>
                <w:rFonts w:ascii="Arial"/>
                <w:sz w:val="21"/>
                <w:highlight w:val="none"/>
              </w:rPr>
            </w:pPr>
          </w:p>
          <w:p w14:paraId="47E3C998">
            <w:pPr>
              <w:spacing w:line="259" w:lineRule="auto"/>
              <w:rPr>
                <w:rFonts w:ascii="Arial"/>
                <w:sz w:val="21"/>
                <w:highlight w:val="none"/>
              </w:rPr>
            </w:pPr>
          </w:p>
          <w:p w14:paraId="641BA379">
            <w:pPr>
              <w:spacing w:line="259" w:lineRule="auto"/>
              <w:rPr>
                <w:rFonts w:ascii="Arial"/>
                <w:sz w:val="21"/>
                <w:highlight w:val="none"/>
              </w:rPr>
            </w:pPr>
          </w:p>
          <w:p w14:paraId="302762D2">
            <w:pPr>
              <w:spacing w:line="260" w:lineRule="auto"/>
              <w:rPr>
                <w:rFonts w:ascii="Arial"/>
                <w:sz w:val="21"/>
                <w:highlight w:val="none"/>
              </w:rPr>
            </w:pPr>
          </w:p>
          <w:p w14:paraId="5B26E05F">
            <w:pPr>
              <w:spacing w:line="260" w:lineRule="auto"/>
              <w:rPr>
                <w:rFonts w:ascii="Arial"/>
                <w:sz w:val="21"/>
                <w:highlight w:val="none"/>
              </w:rPr>
            </w:pPr>
          </w:p>
          <w:p w14:paraId="2D386566">
            <w:pPr>
              <w:spacing w:line="260" w:lineRule="auto"/>
              <w:rPr>
                <w:rFonts w:ascii="Arial"/>
                <w:sz w:val="21"/>
                <w:highlight w:val="none"/>
              </w:rPr>
            </w:pPr>
          </w:p>
          <w:p w14:paraId="6DB06E00">
            <w:pPr>
              <w:spacing w:line="260" w:lineRule="auto"/>
              <w:rPr>
                <w:rFonts w:ascii="Arial"/>
                <w:sz w:val="21"/>
                <w:highlight w:val="none"/>
              </w:rPr>
            </w:pPr>
          </w:p>
          <w:p w14:paraId="484C6DA3">
            <w:pPr>
              <w:pStyle w:val="16"/>
              <w:spacing w:before="78" w:line="219" w:lineRule="auto"/>
              <w:ind w:left="179"/>
              <w:rPr>
                <w:highlight w:val="none"/>
              </w:rPr>
            </w:pPr>
            <w:r>
              <w:rPr>
                <w:spacing w:val="-4"/>
                <w:highlight w:val="none"/>
              </w:rPr>
              <w:t>安全检查</w:t>
            </w:r>
          </w:p>
        </w:tc>
        <w:tc>
          <w:tcPr>
            <w:tcW w:w="6800" w:type="dxa"/>
            <w:vAlign w:val="top"/>
          </w:tcPr>
          <w:p w14:paraId="1ED6F408">
            <w:pPr>
              <w:pStyle w:val="16"/>
              <w:spacing w:before="147" w:line="219" w:lineRule="auto"/>
              <w:ind w:left="130"/>
              <w:rPr>
                <w:highlight w:val="none"/>
              </w:rPr>
            </w:pPr>
            <w:r>
              <w:rPr>
                <w:spacing w:val="-3"/>
                <w:highlight w:val="none"/>
              </w:rPr>
              <w:t>1. 常态化专项检查：</w:t>
            </w:r>
          </w:p>
          <w:p w14:paraId="69C671AC">
            <w:pPr>
              <w:pStyle w:val="16"/>
              <w:spacing w:before="156" w:line="279" w:lineRule="auto"/>
              <w:ind w:left="111" w:right="269"/>
              <w:rPr>
                <w:highlight w:val="none"/>
              </w:rPr>
            </w:pPr>
            <w:r>
              <w:rPr>
                <w:spacing w:val="-4"/>
                <w:highlight w:val="none"/>
              </w:rPr>
              <w:t>辖区内的危化和工贸类企业的常态化检查，每周不少于</w:t>
            </w:r>
            <w:r>
              <w:rPr>
                <w:spacing w:val="-33"/>
                <w:highlight w:val="none"/>
              </w:rPr>
              <w:t xml:space="preserve"> </w:t>
            </w:r>
            <w:r>
              <w:rPr>
                <w:spacing w:val="-5"/>
                <w:highlight w:val="none"/>
              </w:rPr>
              <w:t>1</w:t>
            </w:r>
            <w:r>
              <w:rPr>
                <w:spacing w:val="-44"/>
                <w:highlight w:val="none"/>
              </w:rPr>
              <w:t xml:space="preserve"> </w:t>
            </w:r>
            <w:r>
              <w:rPr>
                <w:spacing w:val="-5"/>
                <w:highlight w:val="none"/>
              </w:rPr>
              <w:t>次，</w:t>
            </w:r>
            <w:r>
              <w:rPr>
                <w:spacing w:val="-1"/>
                <w:highlight w:val="none"/>
              </w:rPr>
              <w:t>每次</w:t>
            </w:r>
            <w:r>
              <w:rPr>
                <w:spacing w:val="-18"/>
                <w:highlight w:val="none"/>
              </w:rPr>
              <w:t xml:space="preserve"> </w:t>
            </w:r>
            <w:r>
              <w:rPr>
                <w:spacing w:val="-1"/>
                <w:highlight w:val="none"/>
              </w:rPr>
              <w:t>1</w:t>
            </w:r>
            <w:r>
              <w:rPr>
                <w:spacing w:val="-46"/>
                <w:highlight w:val="none"/>
              </w:rPr>
              <w:t xml:space="preserve"> </w:t>
            </w:r>
            <w:r>
              <w:rPr>
                <w:spacing w:val="-1"/>
                <w:highlight w:val="none"/>
              </w:rPr>
              <w:t>天.全年不少于87</w:t>
            </w:r>
            <w:r>
              <w:rPr>
                <w:spacing w:val="-44"/>
                <w:highlight w:val="none"/>
              </w:rPr>
              <w:t xml:space="preserve"> </w:t>
            </w:r>
            <w:r>
              <w:rPr>
                <w:spacing w:val="-1"/>
                <w:highlight w:val="none"/>
              </w:rPr>
              <w:t>次。检查计划设置合理。</w:t>
            </w:r>
          </w:p>
        </w:tc>
        <w:tc>
          <w:tcPr>
            <w:tcW w:w="1563" w:type="dxa"/>
            <w:vMerge w:val="restart"/>
            <w:tcBorders>
              <w:bottom w:val="nil"/>
            </w:tcBorders>
            <w:vAlign w:val="top"/>
          </w:tcPr>
          <w:p w14:paraId="4D3B626E">
            <w:pPr>
              <w:spacing w:line="271" w:lineRule="auto"/>
              <w:rPr>
                <w:rFonts w:ascii="Arial"/>
                <w:sz w:val="21"/>
                <w:highlight w:val="none"/>
              </w:rPr>
            </w:pPr>
          </w:p>
          <w:p w14:paraId="55B018A5">
            <w:pPr>
              <w:spacing w:line="271" w:lineRule="auto"/>
              <w:rPr>
                <w:rFonts w:ascii="Arial"/>
                <w:sz w:val="21"/>
                <w:highlight w:val="none"/>
              </w:rPr>
            </w:pPr>
          </w:p>
          <w:p w14:paraId="1B679959">
            <w:pPr>
              <w:spacing w:line="271" w:lineRule="auto"/>
              <w:rPr>
                <w:rFonts w:ascii="Arial"/>
                <w:sz w:val="21"/>
                <w:highlight w:val="none"/>
              </w:rPr>
            </w:pPr>
          </w:p>
          <w:p w14:paraId="3EA7D9BC">
            <w:pPr>
              <w:spacing w:line="271" w:lineRule="auto"/>
              <w:rPr>
                <w:rFonts w:ascii="Arial"/>
                <w:sz w:val="21"/>
                <w:highlight w:val="none"/>
              </w:rPr>
            </w:pPr>
          </w:p>
          <w:p w14:paraId="1A96B063">
            <w:pPr>
              <w:spacing w:line="271" w:lineRule="auto"/>
              <w:rPr>
                <w:rFonts w:ascii="Arial"/>
                <w:sz w:val="21"/>
                <w:highlight w:val="none"/>
              </w:rPr>
            </w:pPr>
          </w:p>
          <w:p w14:paraId="4F1A4AC3">
            <w:pPr>
              <w:spacing w:line="271" w:lineRule="auto"/>
              <w:rPr>
                <w:rFonts w:ascii="Arial"/>
                <w:sz w:val="21"/>
                <w:highlight w:val="none"/>
              </w:rPr>
            </w:pPr>
          </w:p>
          <w:p w14:paraId="30DEAE82">
            <w:pPr>
              <w:pStyle w:val="16"/>
              <w:spacing w:before="78" w:line="219" w:lineRule="auto"/>
              <w:ind w:left="116"/>
              <w:rPr>
                <w:highlight w:val="none"/>
              </w:rPr>
            </w:pPr>
            <w:r>
              <w:rPr>
                <w:spacing w:val="-2"/>
                <w:highlight w:val="none"/>
              </w:rPr>
              <w:t>检查人员为</w:t>
            </w:r>
          </w:p>
          <w:p w14:paraId="24E63F7A">
            <w:pPr>
              <w:pStyle w:val="16"/>
              <w:spacing w:before="156" w:line="221" w:lineRule="auto"/>
              <w:ind w:left="116"/>
              <w:rPr>
                <w:highlight w:val="none"/>
              </w:rPr>
            </w:pPr>
            <w:r>
              <w:rPr>
                <w:spacing w:val="-2"/>
                <w:highlight w:val="none"/>
              </w:rPr>
              <w:t>注册安全工</w:t>
            </w:r>
          </w:p>
          <w:p w14:paraId="732B82FA">
            <w:pPr>
              <w:pStyle w:val="16"/>
              <w:spacing w:before="152" w:line="219" w:lineRule="auto"/>
              <w:ind w:left="116"/>
              <w:rPr>
                <w:highlight w:val="none"/>
              </w:rPr>
            </w:pPr>
            <w:r>
              <w:rPr>
                <w:spacing w:val="-15"/>
                <w:highlight w:val="none"/>
              </w:rPr>
              <w:t>程师或省、市</w:t>
            </w:r>
          </w:p>
          <w:p w14:paraId="017478F3">
            <w:pPr>
              <w:pStyle w:val="16"/>
              <w:spacing w:before="154" w:line="220" w:lineRule="auto"/>
              <w:ind w:left="116"/>
              <w:rPr>
                <w:highlight w:val="none"/>
              </w:rPr>
            </w:pPr>
            <w:r>
              <w:rPr>
                <w:spacing w:val="-2"/>
                <w:highlight w:val="none"/>
              </w:rPr>
              <w:t>应急局专家</w:t>
            </w:r>
          </w:p>
          <w:p w14:paraId="55ADE909">
            <w:pPr>
              <w:pStyle w:val="16"/>
              <w:spacing w:before="155" w:line="219" w:lineRule="auto"/>
              <w:ind w:left="117"/>
              <w:rPr>
                <w:highlight w:val="none"/>
              </w:rPr>
            </w:pPr>
            <w:r>
              <w:rPr>
                <w:spacing w:val="-18"/>
                <w:highlight w:val="none"/>
              </w:rPr>
              <w:t>库成员，每次</w:t>
            </w:r>
          </w:p>
          <w:p w14:paraId="44CC1089">
            <w:pPr>
              <w:pStyle w:val="16"/>
              <w:spacing w:before="154" w:line="220" w:lineRule="auto"/>
              <w:ind w:left="119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spacing w:val="-47"/>
                <w:highlight w:val="none"/>
              </w:rPr>
              <w:t xml:space="preserve"> </w:t>
            </w:r>
            <w:r>
              <w:rPr>
                <w:highlight w:val="none"/>
              </w:rPr>
              <w:t>名专家，1</w:t>
            </w:r>
          </w:p>
          <w:p w14:paraId="314731C8">
            <w:pPr>
              <w:pStyle w:val="16"/>
              <w:spacing w:before="153" w:line="219" w:lineRule="auto"/>
              <w:ind w:right="10"/>
              <w:jc w:val="right"/>
              <w:rPr>
                <w:highlight w:val="none"/>
              </w:rPr>
            </w:pPr>
            <w:r>
              <w:rPr>
                <w:spacing w:val="-3"/>
                <w:highlight w:val="none"/>
              </w:rPr>
              <w:t>名技术人员，</w:t>
            </w:r>
          </w:p>
          <w:p w14:paraId="41148F87">
            <w:pPr>
              <w:pStyle w:val="16"/>
              <w:spacing w:before="157" w:line="219" w:lineRule="auto"/>
              <w:ind w:left="118"/>
              <w:rPr>
                <w:highlight w:val="none"/>
              </w:rPr>
            </w:pPr>
            <w:r>
              <w:rPr>
                <w:spacing w:val="-3"/>
                <w:highlight w:val="none"/>
              </w:rPr>
              <w:t>车辆一部</w:t>
            </w:r>
          </w:p>
        </w:tc>
      </w:tr>
      <w:tr w14:paraId="642E7CC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64" w:hRule="atLeast"/>
        </w:trPr>
        <w:tc>
          <w:tcPr>
            <w:tcW w:w="1295" w:type="dxa"/>
            <w:vMerge w:val="continue"/>
            <w:tcBorders>
              <w:top w:val="nil"/>
              <w:bottom w:val="nil"/>
            </w:tcBorders>
            <w:vAlign w:val="top"/>
          </w:tcPr>
          <w:p w14:paraId="32AF6707">
            <w:pPr>
              <w:rPr>
                <w:rFonts w:ascii="Arial"/>
                <w:sz w:val="21"/>
                <w:highlight w:val="none"/>
              </w:rPr>
            </w:pPr>
          </w:p>
        </w:tc>
        <w:tc>
          <w:tcPr>
            <w:tcW w:w="6800" w:type="dxa"/>
            <w:vAlign w:val="top"/>
          </w:tcPr>
          <w:p w14:paraId="07DAB3F9">
            <w:pPr>
              <w:pStyle w:val="16"/>
              <w:spacing w:before="150" w:line="219" w:lineRule="auto"/>
              <w:ind w:left="115"/>
              <w:rPr>
                <w:highlight w:val="none"/>
              </w:rPr>
            </w:pPr>
            <w:r>
              <w:rPr>
                <w:spacing w:val="-2"/>
                <w:highlight w:val="none"/>
              </w:rPr>
              <w:t>2. 专项检查月度抽查：</w:t>
            </w:r>
          </w:p>
          <w:p w14:paraId="0E5FF7A1">
            <w:pPr>
              <w:pStyle w:val="16"/>
              <w:spacing w:before="153" w:line="299" w:lineRule="auto"/>
              <w:ind w:left="112" w:right="211" w:firstLine="1"/>
              <w:rPr>
                <w:highlight w:val="none"/>
              </w:rPr>
            </w:pPr>
            <w:r>
              <w:rPr>
                <w:spacing w:val="-1"/>
                <w:highlight w:val="none"/>
              </w:rPr>
              <w:t>人员密集区、消防领域、建筑施工领域（含拆迁工地和建筑工</w:t>
            </w:r>
            <w:r>
              <w:rPr>
                <w:spacing w:val="-4"/>
                <w:highlight w:val="none"/>
              </w:rPr>
              <w:t>地）、学校等领域以抽查为主，每月不少于</w:t>
            </w:r>
            <w:r>
              <w:rPr>
                <w:spacing w:val="-20"/>
                <w:highlight w:val="none"/>
              </w:rPr>
              <w:t xml:space="preserve"> </w:t>
            </w:r>
            <w:r>
              <w:rPr>
                <w:spacing w:val="-4"/>
                <w:highlight w:val="none"/>
              </w:rPr>
              <w:t>1</w:t>
            </w:r>
            <w:r>
              <w:rPr>
                <w:spacing w:val="-44"/>
                <w:highlight w:val="none"/>
              </w:rPr>
              <w:t xml:space="preserve"> </w:t>
            </w:r>
            <w:r>
              <w:rPr>
                <w:spacing w:val="-4"/>
                <w:highlight w:val="none"/>
              </w:rPr>
              <w:t>次，每次</w:t>
            </w:r>
            <w:r>
              <w:rPr>
                <w:spacing w:val="-33"/>
                <w:highlight w:val="none"/>
              </w:rPr>
              <w:t xml:space="preserve"> </w:t>
            </w:r>
            <w:r>
              <w:rPr>
                <w:spacing w:val="-4"/>
                <w:highlight w:val="none"/>
              </w:rPr>
              <w:t>1</w:t>
            </w:r>
            <w:r>
              <w:rPr>
                <w:spacing w:val="-46"/>
                <w:highlight w:val="none"/>
              </w:rPr>
              <w:t xml:space="preserve"> </w:t>
            </w:r>
            <w:r>
              <w:rPr>
                <w:spacing w:val="-4"/>
                <w:highlight w:val="none"/>
              </w:rPr>
              <w:t>天。</w:t>
            </w:r>
            <w:r>
              <w:rPr>
                <w:spacing w:val="-3"/>
                <w:highlight w:val="none"/>
              </w:rPr>
              <w:t>全年不少于</w:t>
            </w:r>
            <w:r>
              <w:rPr>
                <w:spacing w:val="-33"/>
                <w:highlight w:val="none"/>
              </w:rPr>
              <w:t xml:space="preserve"> </w:t>
            </w:r>
            <w:r>
              <w:rPr>
                <w:spacing w:val="-3"/>
                <w:highlight w:val="none"/>
              </w:rPr>
              <w:t>12</w:t>
            </w:r>
            <w:r>
              <w:rPr>
                <w:spacing w:val="-44"/>
                <w:highlight w:val="none"/>
              </w:rPr>
              <w:t xml:space="preserve"> </w:t>
            </w:r>
            <w:r>
              <w:rPr>
                <w:spacing w:val="-3"/>
                <w:highlight w:val="none"/>
              </w:rPr>
              <w:t>次。检查计划设置合理。</w:t>
            </w:r>
          </w:p>
        </w:tc>
        <w:tc>
          <w:tcPr>
            <w:tcW w:w="1563" w:type="dxa"/>
            <w:vMerge w:val="continue"/>
            <w:tcBorders>
              <w:top w:val="nil"/>
              <w:bottom w:val="nil"/>
            </w:tcBorders>
            <w:vAlign w:val="top"/>
          </w:tcPr>
          <w:p w14:paraId="00E8883B">
            <w:pPr>
              <w:rPr>
                <w:rFonts w:ascii="Arial"/>
                <w:sz w:val="21"/>
                <w:highlight w:val="none"/>
              </w:rPr>
            </w:pPr>
          </w:p>
        </w:tc>
      </w:tr>
      <w:tr w14:paraId="452D64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64" w:hRule="atLeast"/>
        </w:trPr>
        <w:tc>
          <w:tcPr>
            <w:tcW w:w="1295" w:type="dxa"/>
            <w:vMerge w:val="continue"/>
            <w:tcBorders>
              <w:top w:val="nil"/>
              <w:bottom w:val="nil"/>
            </w:tcBorders>
            <w:vAlign w:val="top"/>
          </w:tcPr>
          <w:p w14:paraId="137AEDC0">
            <w:pPr>
              <w:rPr>
                <w:rFonts w:ascii="Arial"/>
                <w:sz w:val="21"/>
                <w:highlight w:val="none"/>
              </w:rPr>
            </w:pPr>
          </w:p>
        </w:tc>
        <w:tc>
          <w:tcPr>
            <w:tcW w:w="6800" w:type="dxa"/>
            <w:vAlign w:val="top"/>
          </w:tcPr>
          <w:p w14:paraId="162ADF91">
            <w:pPr>
              <w:pStyle w:val="16"/>
              <w:spacing w:before="148" w:line="219" w:lineRule="auto"/>
              <w:ind w:left="117"/>
              <w:rPr>
                <w:highlight w:val="none"/>
              </w:rPr>
            </w:pPr>
            <w:r>
              <w:rPr>
                <w:spacing w:val="-1"/>
                <w:highlight w:val="none"/>
              </w:rPr>
              <w:t>3. 重大会议期间综合安全检查：</w:t>
            </w:r>
          </w:p>
          <w:p w14:paraId="6CAD49B5">
            <w:pPr>
              <w:pStyle w:val="16"/>
              <w:spacing w:before="154" w:line="339" w:lineRule="auto"/>
              <w:ind w:left="113" w:right="211"/>
              <w:rPr>
                <w:highlight w:val="none"/>
              </w:rPr>
            </w:pPr>
            <w:r>
              <w:rPr>
                <w:spacing w:val="-1"/>
                <w:highlight w:val="none"/>
              </w:rPr>
              <w:t>重点行业领域，人员密集场所，建筑施工现场等在会议期间确</w:t>
            </w:r>
            <w:r>
              <w:rPr>
                <w:spacing w:val="-6"/>
                <w:highlight w:val="none"/>
              </w:rPr>
              <w:t>保每天</w:t>
            </w:r>
            <w:r>
              <w:rPr>
                <w:spacing w:val="-31"/>
                <w:highlight w:val="none"/>
              </w:rPr>
              <w:t xml:space="preserve"> </w:t>
            </w:r>
            <w:r>
              <w:rPr>
                <w:spacing w:val="-6"/>
                <w:highlight w:val="none"/>
              </w:rPr>
              <w:t>1</w:t>
            </w:r>
            <w:r>
              <w:rPr>
                <w:spacing w:val="-44"/>
                <w:highlight w:val="none"/>
              </w:rPr>
              <w:t xml:space="preserve"> </w:t>
            </w:r>
            <w:r>
              <w:rPr>
                <w:spacing w:val="-6"/>
                <w:highlight w:val="none"/>
              </w:rPr>
              <w:t>次，全年不少于</w:t>
            </w:r>
            <w:r>
              <w:rPr>
                <w:spacing w:val="-33"/>
                <w:highlight w:val="none"/>
              </w:rPr>
              <w:t xml:space="preserve"> </w:t>
            </w:r>
            <w:r>
              <w:rPr>
                <w:spacing w:val="-6"/>
                <w:highlight w:val="none"/>
              </w:rPr>
              <w:t>10</w:t>
            </w:r>
            <w:r>
              <w:rPr>
                <w:spacing w:val="-44"/>
                <w:highlight w:val="none"/>
              </w:rPr>
              <w:t xml:space="preserve"> </w:t>
            </w:r>
            <w:r>
              <w:rPr>
                <w:spacing w:val="-6"/>
                <w:highlight w:val="none"/>
              </w:rPr>
              <w:t>次</w:t>
            </w:r>
          </w:p>
          <w:p w14:paraId="71EF1219">
            <w:pPr>
              <w:pStyle w:val="16"/>
              <w:spacing w:line="218" w:lineRule="auto"/>
              <w:ind w:left="124"/>
              <w:rPr>
                <w:highlight w:val="none"/>
              </w:rPr>
            </w:pPr>
            <w:r>
              <w:rPr>
                <w:spacing w:val="-3"/>
                <w:highlight w:val="none"/>
              </w:rPr>
              <w:t>（三中全会、两会等）</w:t>
            </w:r>
          </w:p>
        </w:tc>
        <w:tc>
          <w:tcPr>
            <w:tcW w:w="1563" w:type="dxa"/>
            <w:vMerge w:val="continue"/>
            <w:tcBorders>
              <w:top w:val="nil"/>
              <w:bottom w:val="nil"/>
            </w:tcBorders>
            <w:vAlign w:val="top"/>
          </w:tcPr>
          <w:p w14:paraId="796BB3B1">
            <w:pPr>
              <w:rPr>
                <w:rFonts w:ascii="Arial"/>
                <w:sz w:val="21"/>
                <w:highlight w:val="none"/>
              </w:rPr>
            </w:pPr>
          </w:p>
        </w:tc>
      </w:tr>
      <w:tr w14:paraId="40D0AB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91" w:hRule="atLeast"/>
        </w:trPr>
        <w:tc>
          <w:tcPr>
            <w:tcW w:w="1295" w:type="dxa"/>
            <w:vMerge w:val="continue"/>
            <w:tcBorders>
              <w:top w:val="nil"/>
            </w:tcBorders>
            <w:vAlign w:val="top"/>
          </w:tcPr>
          <w:p w14:paraId="32802188">
            <w:pPr>
              <w:rPr>
                <w:rFonts w:ascii="Arial"/>
                <w:sz w:val="21"/>
                <w:highlight w:val="none"/>
              </w:rPr>
            </w:pPr>
          </w:p>
        </w:tc>
        <w:tc>
          <w:tcPr>
            <w:tcW w:w="6800" w:type="dxa"/>
            <w:vAlign w:val="top"/>
          </w:tcPr>
          <w:p w14:paraId="57187328">
            <w:pPr>
              <w:pStyle w:val="16"/>
              <w:spacing w:before="163" w:line="219" w:lineRule="auto"/>
              <w:ind w:left="111"/>
              <w:rPr>
                <w:highlight w:val="none"/>
              </w:rPr>
            </w:pPr>
            <w:r>
              <w:rPr>
                <w:spacing w:val="-1"/>
                <w:highlight w:val="none"/>
              </w:rPr>
              <w:t>4. 节假日安全检查：</w:t>
            </w:r>
          </w:p>
          <w:p w14:paraId="72C5676A">
            <w:pPr>
              <w:pStyle w:val="16"/>
              <w:spacing w:before="155" w:line="302" w:lineRule="auto"/>
              <w:ind w:left="111" w:right="211"/>
              <w:rPr>
                <w:highlight w:val="none"/>
              </w:rPr>
            </w:pPr>
            <w:r>
              <w:rPr>
                <w:spacing w:val="-1"/>
                <w:highlight w:val="none"/>
              </w:rPr>
              <w:t>春节，端午，五一，中秋，十一等节假日随同管委会领导检查</w:t>
            </w:r>
            <w:r>
              <w:rPr>
                <w:spacing w:val="-2"/>
                <w:highlight w:val="none"/>
              </w:rPr>
              <w:t>企业的值班安排、停工停产的安全措施等。年度不少于</w:t>
            </w:r>
            <w:r>
              <w:rPr>
                <w:spacing w:val="-33"/>
                <w:highlight w:val="none"/>
              </w:rPr>
              <w:t xml:space="preserve"> </w:t>
            </w:r>
            <w:r>
              <w:rPr>
                <w:spacing w:val="-2"/>
                <w:highlight w:val="none"/>
              </w:rPr>
              <w:t>5</w:t>
            </w:r>
            <w:r>
              <w:rPr>
                <w:spacing w:val="-44"/>
                <w:highlight w:val="none"/>
              </w:rPr>
              <w:t xml:space="preserve"> </w:t>
            </w:r>
            <w:r>
              <w:rPr>
                <w:spacing w:val="-2"/>
                <w:highlight w:val="none"/>
              </w:rPr>
              <w:t>次，</w:t>
            </w:r>
            <w:r>
              <w:rPr>
                <w:spacing w:val="-3"/>
                <w:highlight w:val="none"/>
              </w:rPr>
              <w:t>每次</w:t>
            </w:r>
            <w:r>
              <w:rPr>
                <w:spacing w:val="-31"/>
                <w:highlight w:val="none"/>
              </w:rPr>
              <w:t xml:space="preserve"> </w:t>
            </w:r>
            <w:r>
              <w:rPr>
                <w:spacing w:val="-3"/>
                <w:highlight w:val="none"/>
              </w:rPr>
              <w:t>1</w:t>
            </w:r>
            <w:r>
              <w:rPr>
                <w:spacing w:val="-46"/>
                <w:highlight w:val="none"/>
              </w:rPr>
              <w:t xml:space="preserve"> </w:t>
            </w:r>
            <w:r>
              <w:rPr>
                <w:spacing w:val="-3"/>
                <w:highlight w:val="none"/>
              </w:rPr>
              <w:t>天。提前报批并合理化检查计划。</w:t>
            </w:r>
          </w:p>
        </w:tc>
        <w:tc>
          <w:tcPr>
            <w:tcW w:w="1563" w:type="dxa"/>
            <w:vMerge w:val="continue"/>
            <w:tcBorders>
              <w:top w:val="nil"/>
            </w:tcBorders>
            <w:vAlign w:val="top"/>
          </w:tcPr>
          <w:p w14:paraId="4E7FE8F5">
            <w:pPr>
              <w:rPr>
                <w:rFonts w:ascii="Arial"/>
                <w:sz w:val="21"/>
                <w:highlight w:val="none"/>
              </w:rPr>
            </w:pPr>
          </w:p>
        </w:tc>
      </w:tr>
      <w:tr w14:paraId="3D1AFD2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9" w:hRule="atLeast"/>
        </w:trPr>
        <w:tc>
          <w:tcPr>
            <w:tcW w:w="1295" w:type="dxa"/>
            <w:vMerge w:val="restart"/>
            <w:tcBorders>
              <w:bottom w:val="nil"/>
            </w:tcBorders>
            <w:vAlign w:val="top"/>
          </w:tcPr>
          <w:p w14:paraId="7ED8DD79">
            <w:pPr>
              <w:spacing w:line="244" w:lineRule="auto"/>
              <w:rPr>
                <w:rFonts w:ascii="Arial"/>
                <w:sz w:val="21"/>
                <w:highlight w:val="none"/>
              </w:rPr>
            </w:pPr>
          </w:p>
          <w:p w14:paraId="6DE237CD">
            <w:pPr>
              <w:spacing w:line="244" w:lineRule="auto"/>
              <w:rPr>
                <w:rFonts w:ascii="Arial"/>
                <w:sz w:val="21"/>
                <w:highlight w:val="none"/>
              </w:rPr>
            </w:pPr>
          </w:p>
          <w:p w14:paraId="09804478">
            <w:pPr>
              <w:spacing w:line="244" w:lineRule="auto"/>
              <w:rPr>
                <w:rFonts w:ascii="Arial"/>
                <w:sz w:val="21"/>
                <w:highlight w:val="none"/>
              </w:rPr>
            </w:pPr>
          </w:p>
          <w:p w14:paraId="7F3D34BB">
            <w:pPr>
              <w:spacing w:line="244" w:lineRule="auto"/>
              <w:rPr>
                <w:rFonts w:ascii="Arial"/>
                <w:sz w:val="21"/>
                <w:highlight w:val="none"/>
              </w:rPr>
            </w:pPr>
          </w:p>
          <w:p w14:paraId="065E0E7B">
            <w:pPr>
              <w:spacing w:line="244" w:lineRule="auto"/>
              <w:rPr>
                <w:rFonts w:ascii="Arial"/>
                <w:sz w:val="21"/>
                <w:highlight w:val="none"/>
              </w:rPr>
            </w:pPr>
          </w:p>
          <w:p w14:paraId="73DDA36C">
            <w:pPr>
              <w:spacing w:line="244" w:lineRule="auto"/>
              <w:rPr>
                <w:rFonts w:ascii="Arial"/>
                <w:sz w:val="21"/>
                <w:highlight w:val="none"/>
              </w:rPr>
            </w:pPr>
          </w:p>
          <w:p w14:paraId="5404A479">
            <w:pPr>
              <w:spacing w:line="244" w:lineRule="auto"/>
              <w:rPr>
                <w:rFonts w:ascii="Arial"/>
                <w:sz w:val="21"/>
                <w:highlight w:val="none"/>
              </w:rPr>
            </w:pPr>
          </w:p>
          <w:p w14:paraId="326B8241">
            <w:pPr>
              <w:spacing w:line="244" w:lineRule="auto"/>
              <w:rPr>
                <w:rFonts w:ascii="Arial"/>
                <w:sz w:val="21"/>
                <w:highlight w:val="none"/>
              </w:rPr>
            </w:pPr>
          </w:p>
          <w:p w14:paraId="17A9543C">
            <w:pPr>
              <w:spacing w:line="244" w:lineRule="auto"/>
              <w:rPr>
                <w:rFonts w:ascii="Arial"/>
                <w:sz w:val="21"/>
                <w:highlight w:val="none"/>
              </w:rPr>
            </w:pPr>
          </w:p>
          <w:p w14:paraId="18AFAD71">
            <w:pPr>
              <w:spacing w:line="244" w:lineRule="auto"/>
              <w:rPr>
                <w:rFonts w:ascii="Arial"/>
                <w:sz w:val="21"/>
                <w:highlight w:val="none"/>
              </w:rPr>
            </w:pPr>
          </w:p>
          <w:p w14:paraId="7A9A75EC">
            <w:pPr>
              <w:spacing w:line="244" w:lineRule="auto"/>
              <w:rPr>
                <w:rFonts w:ascii="Arial"/>
                <w:sz w:val="21"/>
                <w:highlight w:val="none"/>
              </w:rPr>
            </w:pPr>
          </w:p>
          <w:p w14:paraId="067B9D30">
            <w:pPr>
              <w:spacing w:line="244" w:lineRule="auto"/>
              <w:rPr>
                <w:rFonts w:ascii="Arial"/>
                <w:sz w:val="21"/>
                <w:highlight w:val="none"/>
              </w:rPr>
            </w:pPr>
          </w:p>
          <w:p w14:paraId="0A6C3DCD">
            <w:pPr>
              <w:spacing w:line="244" w:lineRule="auto"/>
              <w:rPr>
                <w:rFonts w:ascii="Arial"/>
                <w:sz w:val="21"/>
                <w:highlight w:val="none"/>
              </w:rPr>
            </w:pPr>
          </w:p>
          <w:p w14:paraId="7EFBD9FA">
            <w:pPr>
              <w:spacing w:line="244" w:lineRule="auto"/>
              <w:rPr>
                <w:rFonts w:ascii="Arial"/>
                <w:sz w:val="21"/>
                <w:highlight w:val="none"/>
              </w:rPr>
            </w:pPr>
          </w:p>
          <w:p w14:paraId="5DDB90E4">
            <w:pPr>
              <w:spacing w:line="244" w:lineRule="auto"/>
              <w:rPr>
                <w:rFonts w:ascii="Arial"/>
                <w:sz w:val="21"/>
                <w:highlight w:val="none"/>
              </w:rPr>
            </w:pPr>
          </w:p>
          <w:p w14:paraId="1B9C0642">
            <w:pPr>
              <w:spacing w:line="244" w:lineRule="auto"/>
              <w:rPr>
                <w:rFonts w:ascii="Arial"/>
                <w:sz w:val="21"/>
                <w:highlight w:val="none"/>
              </w:rPr>
            </w:pPr>
          </w:p>
          <w:p w14:paraId="0D702E46">
            <w:pPr>
              <w:spacing w:line="244" w:lineRule="auto"/>
              <w:rPr>
                <w:rFonts w:ascii="Arial"/>
                <w:sz w:val="21"/>
                <w:highlight w:val="none"/>
              </w:rPr>
            </w:pPr>
          </w:p>
          <w:p w14:paraId="58A0EEDC">
            <w:pPr>
              <w:spacing w:line="245" w:lineRule="auto"/>
              <w:rPr>
                <w:rFonts w:ascii="Arial"/>
                <w:sz w:val="21"/>
                <w:highlight w:val="none"/>
              </w:rPr>
            </w:pPr>
          </w:p>
          <w:p w14:paraId="186C7847">
            <w:pPr>
              <w:spacing w:line="245" w:lineRule="auto"/>
              <w:rPr>
                <w:rFonts w:ascii="Arial"/>
                <w:sz w:val="21"/>
                <w:highlight w:val="none"/>
              </w:rPr>
            </w:pPr>
          </w:p>
          <w:p w14:paraId="26B2DB40">
            <w:pPr>
              <w:spacing w:line="245" w:lineRule="auto"/>
              <w:rPr>
                <w:rFonts w:ascii="Arial"/>
                <w:sz w:val="21"/>
                <w:highlight w:val="none"/>
              </w:rPr>
            </w:pPr>
          </w:p>
          <w:p w14:paraId="387BCD30">
            <w:pPr>
              <w:spacing w:line="245" w:lineRule="auto"/>
              <w:rPr>
                <w:rFonts w:ascii="Arial"/>
                <w:sz w:val="21"/>
                <w:highlight w:val="none"/>
              </w:rPr>
            </w:pPr>
          </w:p>
          <w:p w14:paraId="135D083A">
            <w:pPr>
              <w:spacing w:line="245" w:lineRule="auto"/>
              <w:rPr>
                <w:rFonts w:ascii="Arial"/>
                <w:sz w:val="21"/>
                <w:highlight w:val="none"/>
              </w:rPr>
            </w:pPr>
          </w:p>
          <w:p w14:paraId="04AE264C">
            <w:pPr>
              <w:spacing w:line="245" w:lineRule="auto"/>
              <w:rPr>
                <w:rFonts w:ascii="Arial"/>
                <w:sz w:val="21"/>
                <w:highlight w:val="none"/>
              </w:rPr>
            </w:pPr>
          </w:p>
          <w:p w14:paraId="565E0E18">
            <w:pPr>
              <w:spacing w:line="245" w:lineRule="auto"/>
              <w:rPr>
                <w:rFonts w:ascii="Arial"/>
                <w:sz w:val="21"/>
                <w:highlight w:val="none"/>
              </w:rPr>
            </w:pPr>
          </w:p>
          <w:p w14:paraId="646231D8">
            <w:pPr>
              <w:spacing w:line="245" w:lineRule="auto"/>
              <w:rPr>
                <w:rFonts w:ascii="Arial"/>
                <w:sz w:val="21"/>
                <w:highlight w:val="none"/>
              </w:rPr>
            </w:pPr>
          </w:p>
          <w:p w14:paraId="79F44C19">
            <w:pPr>
              <w:spacing w:line="245" w:lineRule="auto"/>
              <w:rPr>
                <w:rFonts w:ascii="Arial"/>
                <w:sz w:val="21"/>
                <w:highlight w:val="none"/>
              </w:rPr>
            </w:pPr>
          </w:p>
          <w:p w14:paraId="16EDECDC">
            <w:pPr>
              <w:pStyle w:val="16"/>
              <w:spacing w:before="78" w:line="220" w:lineRule="auto"/>
              <w:ind w:left="179"/>
              <w:rPr>
                <w:highlight w:val="none"/>
              </w:rPr>
            </w:pPr>
            <w:r>
              <w:rPr>
                <w:spacing w:val="-4"/>
                <w:highlight w:val="none"/>
              </w:rPr>
              <w:t>安全培训</w:t>
            </w:r>
          </w:p>
        </w:tc>
        <w:tc>
          <w:tcPr>
            <w:tcW w:w="6800" w:type="dxa"/>
            <w:vAlign w:val="top"/>
          </w:tcPr>
          <w:p w14:paraId="7F2EF3EC">
            <w:pPr>
              <w:pStyle w:val="16"/>
              <w:spacing w:before="151" w:line="219" w:lineRule="auto"/>
              <w:ind w:left="130"/>
              <w:rPr>
                <w:highlight w:val="none"/>
              </w:rPr>
            </w:pPr>
            <w:r>
              <w:rPr>
                <w:spacing w:val="-3"/>
                <w:highlight w:val="none"/>
              </w:rPr>
              <w:t>1. 领导责任培训：</w:t>
            </w:r>
          </w:p>
          <w:p w14:paraId="38A47853">
            <w:pPr>
              <w:pStyle w:val="16"/>
              <w:spacing w:before="157" w:line="279" w:lineRule="auto"/>
              <w:ind w:left="116" w:right="211" w:hanging="4"/>
              <w:rPr>
                <w:highlight w:val="none"/>
              </w:rPr>
            </w:pPr>
            <w:r>
              <w:rPr>
                <w:spacing w:val="-3"/>
                <w:highlight w:val="none"/>
              </w:rPr>
              <w:t>航天管委会中层以上领导。年度共</w:t>
            </w:r>
            <w:r>
              <w:rPr>
                <w:spacing w:val="-31"/>
                <w:highlight w:val="none"/>
              </w:rPr>
              <w:t xml:space="preserve"> </w:t>
            </w:r>
            <w:r>
              <w:rPr>
                <w:spacing w:val="-3"/>
                <w:highlight w:val="none"/>
              </w:rPr>
              <w:t>1</w:t>
            </w:r>
            <w:r>
              <w:rPr>
                <w:spacing w:val="-44"/>
                <w:highlight w:val="none"/>
              </w:rPr>
              <w:t xml:space="preserve"> </w:t>
            </w:r>
            <w:r>
              <w:rPr>
                <w:spacing w:val="-3"/>
                <w:highlight w:val="none"/>
              </w:rPr>
              <w:t>次，每次</w:t>
            </w:r>
            <w:r>
              <w:rPr>
                <w:spacing w:val="-48"/>
                <w:highlight w:val="none"/>
              </w:rPr>
              <w:t xml:space="preserve"> </w:t>
            </w:r>
            <w:r>
              <w:rPr>
                <w:spacing w:val="-3"/>
                <w:highlight w:val="none"/>
              </w:rPr>
              <w:t>2.5</w:t>
            </w:r>
            <w:r>
              <w:rPr>
                <w:spacing w:val="-44"/>
                <w:highlight w:val="none"/>
              </w:rPr>
              <w:t xml:space="preserve"> </w:t>
            </w:r>
            <w:r>
              <w:rPr>
                <w:spacing w:val="-3"/>
                <w:highlight w:val="none"/>
              </w:rPr>
              <w:t>小时。合理</w:t>
            </w:r>
            <w:r>
              <w:rPr>
                <w:spacing w:val="-4"/>
                <w:highlight w:val="none"/>
              </w:rPr>
              <w:t>安排计划</w:t>
            </w:r>
          </w:p>
        </w:tc>
        <w:tc>
          <w:tcPr>
            <w:tcW w:w="1563" w:type="dxa"/>
            <w:vMerge w:val="restart"/>
            <w:tcBorders>
              <w:bottom w:val="nil"/>
            </w:tcBorders>
            <w:vAlign w:val="top"/>
          </w:tcPr>
          <w:p w14:paraId="2DB5E28D">
            <w:pPr>
              <w:spacing w:line="247" w:lineRule="auto"/>
              <w:rPr>
                <w:rFonts w:ascii="Arial"/>
                <w:sz w:val="21"/>
                <w:highlight w:val="none"/>
              </w:rPr>
            </w:pPr>
          </w:p>
          <w:p w14:paraId="30BF72B3">
            <w:pPr>
              <w:spacing w:line="247" w:lineRule="auto"/>
              <w:rPr>
                <w:rFonts w:ascii="Arial"/>
                <w:sz w:val="21"/>
                <w:highlight w:val="none"/>
              </w:rPr>
            </w:pPr>
          </w:p>
          <w:p w14:paraId="61A982D9">
            <w:pPr>
              <w:spacing w:line="248" w:lineRule="auto"/>
              <w:rPr>
                <w:rFonts w:ascii="Arial"/>
                <w:sz w:val="21"/>
                <w:highlight w:val="none"/>
              </w:rPr>
            </w:pPr>
          </w:p>
          <w:p w14:paraId="1463DFFE">
            <w:pPr>
              <w:spacing w:line="248" w:lineRule="auto"/>
              <w:rPr>
                <w:rFonts w:ascii="Arial"/>
                <w:sz w:val="21"/>
                <w:highlight w:val="none"/>
              </w:rPr>
            </w:pPr>
          </w:p>
          <w:p w14:paraId="08D645E5">
            <w:pPr>
              <w:spacing w:line="248" w:lineRule="auto"/>
              <w:rPr>
                <w:rFonts w:ascii="Arial"/>
                <w:sz w:val="21"/>
                <w:highlight w:val="none"/>
              </w:rPr>
            </w:pPr>
          </w:p>
          <w:p w14:paraId="22B8A0A6">
            <w:pPr>
              <w:spacing w:line="248" w:lineRule="auto"/>
              <w:rPr>
                <w:rFonts w:ascii="Arial"/>
                <w:sz w:val="21"/>
                <w:highlight w:val="none"/>
              </w:rPr>
            </w:pPr>
          </w:p>
          <w:p w14:paraId="27A3DF8B">
            <w:pPr>
              <w:spacing w:line="248" w:lineRule="auto"/>
              <w:rPr>
                <w:rFonts w:ascii="Arial"/>
                <w:sz w:val="21"/>
                <w:highlight w:val="none"/>
              </w:rPr>
            </w:pPr>
          </w:p>
          <w:p w14:paraId="70CCCA09">
            <w:pPr>
              <w:spacing w:line="248" w:lineRule="auto"/>
              <w:rPr>
                <w:rFonts w:ascii="Arial"/>
                <w:sz w:val="21"/>
                <w:highlight w:val="none"/>
              </w:rPr>
            </w:pPr>
          </w:p>
          <w:p w14:paraId="7E842237">
            <w:pPr>
              <w:spacing w:line="248" w:lineRule="auto"/>
              <w:rPr>
                <w:rFonts w:ascii="Arial"/>
                <w:sz w:val="21"/>
                <w:highlight w:val="none"/>
              </w:rPr>
            </w:pPr>
          </w:p>
          <w:p w14:paraId="31449A96">
            <w:pPr>
              <w:spacing w:line="248" w:lineRule="auto"/>
              <w:rPr>
                <w:rFonts w:ascii="Arial"/>
                <w:sz w:val="21"/>
                <w:highlight w:val="none"/>
              </w:rPr>
            </w:pPr>
          </w:p>
          <w:p w14:paraId="65A659DD">
            <w:pPr>
              <w:spacing w:line="248" w:lineRule="auto"/>
              <w:rPr>
                <w:rFonts w:ascii="Arial"/>
                <w:sz w:val="21"/>
                <w:highlight w:val="none"/>
              </w:rPr>
            </w:pPr>
          </w:p>
          <w:p w14:paraId="3AED3226">
            <w:pPr>
              <w:spacing w:line="248" w:lineRule="auto"/>
              <w:rPr>
                <w:rFonts w:ascii="Arial"/>
                <w:sz w:val="21"/>
                <w:highlight w:val="none"/>
              </w:rPr>
            </w:pPr>
          </w:p>
          <w:p w14:paraId="309AB7E2">
            <w:pPr>
              <w:spacing w:line="248" w:lineRule="auto"/>
              <w:rPr>
                <w:rFonts w:ascii="Arial"/>
                <w:sz w:val="21"/>
                <w:highlight w:val="none"/>
              </w:rPr>
            </w:pPr>
          </w:p>
          <w:p w14:paraId="12562B9F">
            <w:pPr>
              <w:spacing w:line="248" w:lineRule="auto"/>
              <w:rPr>
                <w:rFonts w:ascii="Arial"/>
                <w:sz w:val="21"/>
                <w:highlight w:val="none"/>
              </w:rPr>
            </w:pPr>
          </w:p>
          <w:p w14:paraId="4A19FBB5">
            <w:pPr>
              <w:spacing w:line="248" w:lineRule="auto"/>
              <w:rPr>
                <w:rFonts w:ascii="Arial"/>
                <w:sz w:val="21"/>
                <w:highlight w:val="none"/>
              </w:rPr>
            </w:pPr>
          </w:p>
          <w:p w14:paraId="2B45B911">
            <w:pPr>
              <w:spacing w:line="248" w:lineRule="auto"/>
              <w:rPr>
                <w:rFonts w:ascii="Arial"/>
                <w:sz w:val="21"/>
                <w:highlight w:val="none"/>
              </w:rPr>
            </w:pPr>
          </w:p>
          <w:p w14:paraId="2E26A187">
            <w:pPr>
              <w:spacing w:line="248" w:lineRule="auto"/>
              <w:rPr>
                <w:rFonts w:ascii="Arial"/>
                <w:sz w:val="21"/>
                <w:highlight w:val="none"/>
              </w:rPr>
            </w:pPr>
          </w:p>
          <w:p w14:paraId="38D49CBD">
            <w:pPr>
              <w:pStyle w:val="16"/>
              <w:spacing w:before="78" w:line="219" w:lineRule="auto"/>
              <w:ind w:left="188"/>
              <w:rPr>
                <w:highlight w:val="none"/>
              </w:rPr>
            </w:pPr>
            <w:r>
              <w:rPr>
                <w:spacing w:val="-2"/>
                <w:highlight w:val="none"/>
              </w:rPr>
              <w:t>每次培训的</w:t>
            </w:r>
          </w:p>
          <w:p w14:paraId="372C1680">
            <w:pPr>
              <w:pStyle w:val="16"/>
              <w:spacing w:before="154" w:line="219" w:lineRule="auto"/>
              <w:ind w:left="189"/>
              <w:rPr>
                <w:highlight w:val="none"/>
              </w:rPr>
            </w:pPr>
            <w:r>
              <w:rPr>
                <w:spacing w:val="-3"/>
                <w:highlight w:val="none"/>
              </w:rPr>
              <w:t>培训老师为</w:t>
            </w:r>
          </w:p>
          <w:p w14:paraId="6AB5AED6">
            <w:pPr>
              <w:pStyle w:val="16"/>
              <w:spacing w:before="154" w:line="219" w:lineRule="auto"/>
              <w:ind w:left="123"/>
              <w:rPr>
                <w:highlight w:val="none"/>
              </w:rPr>
            </w:pPr>
            <w:r>
              <w:rPr>
                <w:spacing w:val="-19"/>
                <w:highlight w:val="none"/>
              </w:rPr>
              <w:t>市级、省级安</w:t>
            </w:r>
          </w:p>
          <w:p w14:paraId="1B4840A2">
            <w:pPr>
              <w:pStyle w:val="16"/>
              <w:spacing w:before="156" w:line="219" w:lineRule="auto"/>
              <w:ind w:left="188"/>
              <w:rPr>
                <w:highlight w:val="none"/>
              </w:rPr>
            </w:pPr>
            <w:r>
              <w:rPr>
                <w:spacing w:val="-2"/>
                <w:highlight w:val="none"/>
              </w:rPr>
              <w:t>全生产或应</w:t>
            </w:r>
          </w:p>
          <w:p w14:paraId="0D22327D">
            <w:pPr>
              <w:pStyle w:val="16"/>
              <w:spacing w:before="154" w:line="220" w:lineRule="auto"/>
              <w:ind w:left="196"/>
              <w:rPr>
                <w:highlight w:val="none"/>
              </w:rPr>
            </w:pPr>
            <w:r>
              <w:rPr>
                <w:spacing w:val="-4"/>
                <w:highlight w:val="none"/>
              </w:rPr>
              <w:t>急领域专家</w:t>
            </w:r>
          </w:p>
          <w:p w14:paraId="689B8482">
            <w:pPr>
              <w:pStyle w:val="16"/>
              <w:spacing w:before="154" w:line="299" w:lineRule="auto"/>
              <w:ind w:left="126" w:right="106" w:firstLine="8"/>
              <w:rPr>
                <w:highlight w:val="none"/>
              </w:rPr>
            </w:pPr>
            <w:r>
              <w:rPr>
                <w:spacing w:val="-13"/>
                <w:highlight w:val="none"/>
              </w:rPr>
              <w:t>1</w:t>
            </w:r>
            <w:r>
              <w:rPr>
                <w:spacing w:val="-47"/>
                <w:highlight w:val="none"/>
              </w:rPr>
              <w:t xml:space="preserve"> </w:t>
            </w:r>
            <w:r>
              <w:rPr>
                <w:spacing w:val="-13"/>
                <w:highlight w:val="none"/>
              </w:rPr>
              <w:t>名，技术人</w:t>
            </w:r>
            <w:r>
              <w:rPr>
                <w:spacing w:val="-26"/>
                <w:highlight w:val="none"/>
              </w:rPr>
              <w:t>员</w:t>
            </w:r>
            <w:r>
              <w:rPr>
                <w:spacing w:val="-32"/>
                <w:highlight w:val="none"/>
              </w:rPr>
              <w:t xml:space="preserve"> </w:t>
            </w:r>
            <w:r>
              <w:rPr>
                <w:spacing w:val="-26"/>
                <w:highlight w:val="none"/>
              </w:rPr>
              <w:t>1</w:t>
            </w:r>
            <w:r>
              <w:rPr>
                <w:spacing w:val="-48"/>
                <w:highlight w:val="none"/>
              </w:rPr>
              <w:t xml:space="preserve"> </w:t>
            </w:r>
            <w:r>
              <w:rPr>
                <w:spacing w:val="-26"/>
                <w:highlight w:val="none"/>
              </w:rPr>
              <w:t>名。单次</w:t>
            </w:r>
            <w:r>
              <w:rPr>
                <w:spacing w:val="10"/>
                <w:highlight w:val="none"/>
              </w:rPr>
              <w:t>培训时长：</w:t>
            </w:r>
          </w:p>
          <w:p w14:paraId="0C781BFB">
            <w:pPr>
              <w:pStyle w:val="16"/>
              <w:spacing w:before="152" w:line="299" w:lineRule="auto"/>
              <w:ind w:left="116" w:right="50" w:firstLine="2"/>
              <w:rPr>
                <w:highlight w:val="none"/>
              </w:rPr>
            </w:pPr>
            <w:r>
              <w:rPr>
                <w:spacing w:val="-10"/>
                <w:highlight w:val="none"/>
              </w:rPr>
              <w:t>2.5</w:t>
            </w:r>
            <w:r>
              <w:rPr>
                <w:spacing w:val="-40"/>
                <w:highlight w:val="none"/>
              </w:rPr>
              <w:t xml:space="preserve"> </w:t>
            </w:r>
            <w:r>
              <w:rPr>
                <w:spacing w:val="-10"/>
                <w:highlight w:val="none"/>
              </w:rPr>
              <w:t>小时。提</w:t>
            </w:r>
            <w:r>
              <w:rPr>
                <w:spacing w:val="-9"/>
                <w:highlight w:val="none"/>
              </w:rPr>
              <w:t>供会议记录，培训资料等。</w:t>
            </w:r>
          </w:p>
        </w:tc>
      </w:tr>
      <w:tr w14:paraId="5F12EF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4" w:hRule="atLeast"/>
        </w:trPr>
        <w:tc>
          <w:tcPr>
            <w:tcW w:w="1295" w:type="dxa"/>
            <w:vMerge w:val="continue"/>
            <w:tcBorders>
              <w:top w:val="nil"/>
              <w:bottom w:val="nil"/>
            </w:tcBorders>
            <w:vAlign w:val="top"/>
          </w:tcPr>
          <w:p w14:paraId="6AE52D6F">
            <w:pPr>
              <w:rPr>
                <w:rFonts w:ascii="Arial"/>
                <w:sz w:val="21"/>
                <w:highlight w:val="none"/>
              </w:rPr>
            </w:pPr>
          </w:p>
        </w:tc>
        <w:tc>
          <w:tcPr>
            <w:tcW w:w="6800" w:type="dxa"/>
            <w:vAlign w:val="top"/>
          </w:tcPr>
          <w:p w14:paraId="20285648">
            <w:pPr>
              <w:pStyle w:val="16"/>
              <w:spacing w:before="147" w:line="219" w:lineRule="auto"/>
              <w:ind w:left="115"/>
              <w:rPr>
                <w:highlight w:val="none"/>
              </w:rPr>
            </w:pPr>
            <w:r>
              <w:rPr>
                <w:spacing w:val="-2"/>
                <w:highlight w:val="none"/>
              </w:rPr>
              <w:t>2. 监管责任培训：</w:t>
            </w:r>
          </w:p>
          <w:p w14:paraId="228C18B8">
            <w:pPr>
              <w:pStyle w:val="16"/>
              <w:spacing w:before="156" w:line="279" w:lineRule="auto"/>
              <w:ind w:left="112" w:right="211"/>
              <w:rPr>
                <w:highlight w:val="none"/>
              </w:rPr>
            </w:pPr>
            <w:r>
              <w:rPr>
                <w:spacing w:val="-3"/>
                <w:highlight w:val="none"/>
              </w:rPr>
              <w:t>航天管委会各监管部门。年度共</w:t>
            </w:r>
            <w:r>
              <w:rPr>
                <w:spacing w:val="-31"/>
                <w:highlight w:val="none"/>
              </w:rPr>
              <w:t xml:space="preserve"> </w:t>
            </w:r>
            <w:r>
              <w:rPr>
                <w:spacing w:val="-3"/>
                <w:highlight w:val="none"/>
              </w:rPr>
              <w:t>1</w:t>
            </w:r>
            <w:r>
              <w:rPr>
                <w:spacing w:val="-44"/>
                <w:highlight w:val="none"/>
              </w:rPr>
              <w:t xml:space="preserve"> </w:t>
            </w:r>
            <w:r>
              <w:rPr>
                <w:spacing w:val="-3"/>
                <w:highlight w:val="none"/>
              </w:rPr>
              <w:t>次，每次</w:t>
            </w:r>
            <w:r>
              <w:rPr>
                <w:spacing w:val="-48"/>
                <w:highlight w:val="none"/>
              </w:rPr>
              <w:t xml:space="preserve"> </w:t>
            </w:r>
            <w:r>
              <w:rPr>
                <w:spacing w:val="-3"/>
                <w:highlight w:val="none"/>
              </w:rPr>
              <w:t>2.5</w:t>
            </w:r>
            <w:r>
              <w:rPr>
                <w:spacing w:val="-44"/>
                <w:highlight w:val="none"/>
              </w:rPr>
              <w:t xml:space="preserve"> </w:t>
            </w:r>
            <w:r>
              <w:rPr>
                <w:spacing w:val="-3"/>
                <w:highlight w:val="none"/>
              </w:rPr>
              <w:t>小时。合理安</w:t>
            </w:r>
            <w:r>
              <w:rPr>
                <w:spacing w:val="-4"/>
                <w:highlight w:val="none"/>
              </w:rPr>
              <w:t>排计划</w:t>
            </w:r>
          </w:p>
        </w:tc>
        <w:tc>
          <w:tcPr>
            <w:tcW w:w="1563" w:type="dxa"/>
            <w:vMerge w:val="continue"/>
            <w:tcBorders>
              <w:top w:val="nil"/>
              <w:bottom w:val="nil"/>
            </w:tcBorders>
            <w:vAlign w:val="top"/>
          </w:tcPr>
          <w:p w14:paraId="1D3568DC">
            <w:pPr>
              <w:rPr>
                <w:rFonts w:ascii="Arial"/>
                <w:sz w:val="21"/>
                <w:highlight w:val="none"/>
              </w:rPr>
            </w:pPr>
          </w:p>
        </w:tc>
      </w:tr>
      <w:tr w14:paraId="4D8F776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4" w:hRule="atLeast"/>
        </w:trPr>
        <w:tc>
          <w:tcPr>
            <w:tcW w:w="1295" w:type="dxa"/>
            <w:vMerge w:val="continue"/>
            <w:tcBorders>
              <w:top w:val="nil"/>
              <w:bottom w:val="nil"/>
            </w:tcBorders>
            <w:vAlign w:val="top"/>
          </w:tcPr>
          <w:p w14:paraId="7CA97DA8">
            <w:pPr>
              <w:rPr>
                <w:rFonts w:ascii="Arial"/>
                <w:sz w:val="21"/>
                <w:highlight w:val="none"/>
              </w:rPr>
            </w:pPr>
          </w:p>
        </w:tc>
        <w:tc>
          <w:tcPr>
            <w:tcW w:w="6800" w:type="dxa"/>
            <w:vAlign w:val="top"/>
          </w:tcPr>
          <w:p w14:paraId="30070D85">
            <w:pPr>
              <w:pStyle w:val="16"/>
              <w:spacing w:before="150" w:line="219" w:lineRule="auto"/>
              <w:ind w:left="117"/>
              <w:rPr>
                <w:highlight w:val="none"/>
              </w:rPr>
            </w:pPr>
            <w:r>
              <w:rPr>
                <w:spacing w:val="-2"/>
                <w:highlight w:val="none"/>
              </w:rPr>
              <w:t>3. 安全生产月培训：</w:t>
            </w:r>
          </w:p>
          <w:p w14:paraId="63F9E2D8">
            <w:pPr>
              <w:pStyle w:val="16"/>
              <w:spacing w:before="153" w:line="279" w:lineRule="auto"/>
              <w:ind w:left="112" w:right="211"/>
              <w:rPr>
                <w:highlight w:val="none"/>
              </w:rPr>
            </w:pPr>
            <w:r>
              <w:rPr>
                <w:spacing w:val="-1"/>
                <w:highlight w:val="none"/>
              </w:rPr>
              <w:t>每年6</w:t>
            </w:r>
            <w:r>
              <w:rPr>
                <w:spacing w:val="-45"/>
                <w:highlight w:val="none"/>
              </w:rPr>
              <w:t xml:space="preserve"> </w:t>
            </w:r>
            <w:r>
              <w:rPr>
                <w:spacing w:val="-1"/>
                <w:highlight w:val="none"/>
              </w:rPr>
              <w:t>月份进行一次。年度共</w:t>
            </w:r>
            <w:r>
              <w:rPr>
                <w:spacing w:val="-33"/>
                <w:highlight w:val="none"/>
              </w:rPr>
              <w:t xml:space="preserve"> </w:t>
            </w:r>
            <w:r>
              <w:rPr>
                <w:spacing w:val="-1"/>
                <w:highlight w:val="none"/>
              </w:rPr>
              <w:t>1</w:t>
            </w:r>
            <w:r>
              <w:rPr>
                <w:spacing w:val="-44"/>
                <w:highlight w:val="none"/>
              </w:rPr>
              <w:t xml:space="preserve"> </w:t>
            </w:r>
            <w:r>
              <w:rPr>
                <w:spacing w:val="-1"/>
                <w:highlight w:val="none"/>
              </w:rPr>
              <w:t>次，每次</w:t>
            </w:r>
            <w:r>
              <w:rPr>
                <w:spacing w:val="-48"/>
                <w:highlight w:val="none"/>
              </w:rPr>
              <w:t xml:space="preserve"> </w:t>
            </w:r>
            <w:r>
              <w:rPr>
                <w:spacing w:val="-1"/>
                <w:highlight w:val="none"/>
              </w:rPr>
              <w:t>2</w:t>
            </w:r>
            <w:r>
              <w:rPr>
                <w:spacing w:val="-2"/>
                <w:highlight w:val="none"/>
              </w:rPr>
              <w:t>.5</w:t>
            </w:r>
            <w:r>
              <w:rPr>
                <w:spacing w:val="-44"/>
                <w:highlight w:val="none"/>
              </w:rPr>
              <w:t xml:space="preserve"> </w:t>
            </w:r>
            <w:r>
              <w:rPr>
                <w:spacing w:val="-2"/>
                <w:highlight w:val="none"/>
              </w:rPr>
              <w:t>小时。合理安排</w:t>
            </w:r>
            <w:r>
              <w:rPr>
                <w:spacing w:val="-5"/>
                <w:highlight w:val="none"/>
              </w:rPr>
              <w:t>计划</w:t>
            </w:r>
          </w:p>
        </w:tc>
        <w:tc>
          <w:tcPr>
            <w:tcW w:w="1563" w:type="dxa"/>
            <w:vMerge w:val="continue"/>
            <w:tcBorders>
              <w:top w:val="nil"/>
              <w:bottom w:val="nil"/>
            </w:tcBorders>
            <w:vAlign w:val="top"/>
          </w:tcPr>
          <w:p w14:paraId="2DECA366">
            <w:pPr>
              <w:rPr>
                <w:rFonts w:ascii="Arial"/>
                <w:sz w:val="21"/>
                <w:highlight w:val="none"/>
              </w:rPr>
            </w:pPr>
          </w:p>
        </w:tc>
      </w:tr>
      <w:tr w14:paraId="6E1FA0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4" w:hRule="atLeast"/>
        </w:trPr>
        <w:tc>
          <w:tcPr>
            <w:tcW w:w="1295" w:type="dxa"/>
            <w:vMerge w:val="continue"/>
            <w:tcBorders>
              <w:top w:val="nil"/>
              <w:bottom w:val="nil"/>
            </w:tcBorders>
            <w:vAlign w:val="top"/>
          </w:tcPr>
          <w:p w14:paraId="1725E1B3">
            <w:pPr>
              <w:rPr>
                <w:rFonts w:ascii="Arial"/>
                <w:sz w:val="21"/>
                <w:highlight w:val="none"/>
              </w:rPr>
            </w:pPr>
          </w:p>
        </w:tc>
        <w:tc>
          <w:tcPr>
            <w:tcW w:w="6800" w:type="dxa"/>
            <w:vAlign w:val="top"/>
          </w:tcPr>
          <w:p w14:paraId="1E5EE2BB">
            <w:pPr>
              <w:pStyle w:val="16"/>
              <w:spacing w:before="150" w:line="219" w:lineRule="auto"/>
              <w:ind w:left="111"/>
              <w:rPr>
                <w:highlight w:val="none"/>
              </w:rPr>
            </w:pPr>
            <w:r>
              <w:rPr>
                <w:spacing w:val="-1"/>
                <w:highlight w:val="none"/>
              </w:rPr>
              <w:t>4. 管理责任培训：</w:t>
            </w:r>
          </w:p>
          <w:p w14:paraId="5F87CB8A">
            <w:pPr>
              <w:pStyle w:val="16"/>
              <w:spacing w:before="153" w:line="279" w:lineRule="auto"/>
              <w:ind w:left="118" w:right="103" w:hanging="3"/>
              <w:rPr>
                <w:highlight w:val="none"/>
              </w:rPr>
            </w:pPr>
            <w:r>
              <w:rPr>
                <w:spacing w:val="-2"/>
                <w:highlight w:val="none"/>
              </w:rPr>
              <w:t>危化和商贸类企业，每季度一次，每次</w:t>
            </w:r>
            <w:r>
              <w:rPr>
                <w:spacing w:val="-44"/>
                <w:highlight w:val="none"/>
              </w:rPr>
              <w:t xml:space="preserve"> </w:t>
            </w:r>
            <w:r>
              <w:rPr>
                <w:spacing w:val="-2"/>
                <w:highlight w:val="none"/>
              </w:rPr>
              <w:t>2.5</w:t>
            </w:r>
            <w:r>
              <w:rPr>
                <w:spacing w:val="-44"/>
                <w:highlight w:val="none"/>
              </w:rPr>
              <w:t xml:space="preserve"> </w:t>
            </w:r>
            <w:r>
              <w:rPr>
                <w:spacing w:val="-2"/>
                <w:highlight w:val="none"/>
              </w:rPr>
              <w:t>小时。年度不低于4次。合理安排计划</w:t>
            </w:r>
          </w:p>
        </w:tc>
        <w:tc>
          <w:tcPr>
            <w:tcW w:w="1563" w:type="dxa"/>
            <w:vMerge w:val="continue"/>
            <w:tcBorders>
              <w:top w:val="nil"/>
              <w:bottom w:val="nil"/>
            </w:tcBorders>
            <w:vAlign w:val="top"/>
          </w:tcPr>
          <w:p w14:paraId="084FB7DB">
            <w:pPr>
              <w:rPr>
                <w:rFonts w:ascii="Arial"/>
                <w:sz w:val="21"/>
                <w:highlight w:val="none"/>
              </w:rPr>
            </w:pPr>
          </w:p>
        </w:tc>
      </w:tr>
      <w:tr w14:paraId="5A565AC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4" w:hRule="atLeast"/>
        </w:trPr>
        <w:tc>
          <w:tcPr>
            <w:tcW w:w="1295" w:type="dxa"/>
            <w:vMerge w:val="continue"/>
            <w:tcBorders>
              <w:top w:val="nil"/>
              <w:bottom w:val="nil"/>
            </w:tcBorders>
            <w:vAlign w:val="top"/>
          </w:tcPr>
          <w:p w14:paraId="25878FB8">
            <w:pPr>
              <w:rPr>
                <w:rFonts w:ascii="Arial"/>
                <w:sz w:val="21"/>
                <w:highlight w:val="none"/>
              </w:rPr>
            </w:pPr>
          </w:p>
        </w:tc>
        <w:tc>
          <w:tcPr>
            <w:tcW w:w="6800" w:type="dxa"/>
            <w:vAlign w:val="top"/>
          </w:tcPr>
          <w:p w14:paraId="11EF5419">
            <w:pPr>
              <w:pStyle w:val="16"/>
              <w:spacing w:before="151" w:line="219" w:lineRule="auto"/>
              <w:ind w:left="117"/>
              <w:rPr>
                <w:highlight w:val="none"/>
              </w:rPr>
            </w:pPr>
            <w:r>
              <w:rPr>
                <w:spacing w:val="-2"/>
                <w:highlight w:val="none"/>
              </w:rPr>
              <w:t>5. 管理责任培训：</w:t>
            </w:r>
          </w:p>
          <w:p w14:paraId="31C9E4F4">
            <w:pPr>
              <w:pStyle w:val="16"/>
              <w:spacing w:before="155" w:line="278" w:lineRule="auto"/>
              <w:ind w:left="116" w:right="211" w:hanging="1"/>
              <w:rPr>
                <w:highlight w:val="none"/>
              </w:rPr>
            </w:pPr>
            <w:r>
              <w:rPr>
                <w:spacing w:val="-3"/>
                <w:highlight w:val="none"/>
              </w:rPr>
              <w:t>工业企业，半年进行一次，每次</w:t>
            </w:r>
            <w:r>
              <w:rPr>
                <w:spacing w:val="-34"/>
                <w:highlight w:val="none"/>
              </w:rPr>
              <w:t xml:space="preserve"> </w:t>
            </w:r>
            <w:r>
              <w:rPr>
                <w:spacing w:val="-3"/>
                <w:highlight w:val="none"/>
              </w:rPr>
              <w:t>2.5</w:t>
            </w:r>
            <w:r>
              <w:rPr>
                <w:spacing w:val="-44"/>
                <w:highlight w:val="none"/>
              </w:rPr>
              <w:t xml:space="preserve"> </w:t>
            </w:r>
            <w:r>
              <w:rPr>
                <w:spacing w:val="-3"/>
                <w:highlight w:val="none"/>
              </w:rPr>
              <w:t>小时，年度共</w:t>
            </w:r>
            <w:r>
              <w:rPr>
                <w:spacing w:val="-48"/>
                <w:highlight w:val="none"/>
              </w:rPr>
              <w:t xml:space="preserve"> </w:t>
            </w:r>
            <w:r>
              <w:rPr>
                <w:spacing w:val="-3"/>
                <w:highlight w:val="none"/>
              </w:rPr>
              <w:t>2</w:t>
            </w:r>
            <w:r>
              <w:rPr>
                <w:spacing w:val="-44"/>
                <w:highlight w:val="none"/>
              </w:rPr>
              <w:t xml:space="preserve"> </w:t>
            </w:r>
            <w:r>
              <w:rPr>
                <w:spacing w:val="-3"/>
                <w:highlight w:val="none"/>
              </w:rPr>
              <w:t>次。合理安排计划。</w:t>
            </w:r>
          </w:p>
        </w:tc>
        <w:tc>
          <w:tcPr>
            <w:tcW w:w="1563" w:type="dxa"/>
            <w:vMerge w:val="continue"/>
            <w:tcBorders>
              <w:top w:val="nil"/>
              <w:bottom w:val="nil"/>
            </w:tcBorders>
            <w:vAlign w:val="top"/>
          </w:tcPr>
          <w:p w14:paraId="2F525FBF">
            <w:pPr>
              <w:rPr>
                <w:rFonts w:ascii="Arial"/>
                <w:sz w:val="21"/>
                <w:highlight w:val="none"/>
              </w:rPr>
            </w:pPr>
          </w:p>
        </w:tc>
      </w:tr>
      <w:tr w14:paraId="6698E4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5" w:hRule="atLeast"/>
        </w:trPr>
        <w:tc>
          <w:tcPr>
            <w:tcW w:w="1295" w:type="dxa"/>
            <w:vMerge w:val="continue"/>
            <w:tcBorders>
              <w:top w:val="nil"/>
              <w:bottom w:val="nil"/>
            </w:tcBorders>
            <w:vAlign w:val="top"/>
          </w:tcPr>
          <w:p w14:paraId="07D52A8E">
            <w:pPr>
              <w:rPr>
                <w:rFonts w:ascii="Arial"/>
                <w:sz w:val="21"/>
                <w:highlight w:val="none"/>
              </w:rPr>
            </w:pPr>
          </w:p>
        </w:tc>
        <w:tc>
          <w:tcPr>
            <w:tcW w:w="6800" w:type="dxa"/>
            <w:vAlign w:val="top"/>
          </w:tcPr>
          <w:p w14:paraId="440BC629">
            <w:pPr>
              <w:spacing w:line="276" w:lineRule="auto"/>
              <w:rPr>
                <w:rFonts w:ascii="Arial"/>
                <w:sz w:val="21"/>
                <w:highlight w:val="none"/>
              </w:rPr>
            </w:pPr>
          </w:p>
          <w:p w14:paraId="23DCB942">
            <w:pPr>
              <w:pStyle w:val="16"/>
              <w:spacing w:before="78" w:line="219" w:lineRule="auto"/>
              <w:ind w:left="114"/>
              <w:rPr>
                <w:highlight w:val="none"/>
              </w:rPr>
            </w:pPr>
            <w:r>
              <w:rPr>
                <w:spacing w:val="-2"/>
                <w:highlight w:val="none"/>
              </w:rPr>
              <w:t>6. 管理责任培训：</w:t>
            </w:r>
          </w:p>
          <w:p w14:paraId="7ED2493B">
            <w:pPr>
              <w:pStyle w:val="16"/>
              <w:spacing w:before="156" w:line="219" w:lineRule="auto"/>
              <w:ind w:left="115"/>
              <w:rPr>
                <w:highlight w:val="none"/>
              </w:rPr>
            </w:pPr>
            <w:r>
              <w:rPr>
                <w:spacing w:val="-3"/>
                <w:highlight w:val="none"/>
              </w:rPr>
              <w:t>建筑施工领域，年度共</w:t>
            </w:r>
            <w:r>
              <w:rPr>
                <w:spacing w:val="-33"/>
                <w:highlight w:val="none"/>
              </w:rPr>
              <w:t xml:space="preserve"> </w:t>
            </w:r>
            <w:r>
              <w:rPr>
                <w:spacing w:val="-3"/>
                <w:highlight w:val="none"/>
              </w:rPr>
              <w:t>1</w:t>
            </w:r>
            <w:r>
              <w:rPr>
                <w:spacing w:val="-44"/>
                <w:highlight w:val="none"/>
              </w:rPr>
              <w:t xml:space="preserve"> </w:t>
            </w:r>
            <w:r>
              <w:rPr>
                <w:spacing w:val="-3"/>
                <w:highlight w:val="none"/>
              </w:rPr>
              <w:t>次，每次</w:t>
            </w:r>
            <w:r>
              <w:rPr>
                <w:spacing w:val="-48"/>
                <w:highlight w:val="none"/>
              </w:rPr>
              <w:t xml:space="preserve"> </w:t>
            </w:r>
            <w:r>
              <w:rPr>
                <w:spacing w:val="-3"/>
                <w:highlight w:val="none"/>
              </w:rPr>
              <w:t>2.5</w:t>
            </w:r>
            <w:r>
              <w:rPr>
                <w:spacing w:val="-44"/>
                <w:highlight w:val="none"/>
              </w:rPr>
              <w:t xml:space="preserve"> </w:t>
            </w:r>
            <w:r>
              <w:rPr>
                <w:spacing w:val="-3"/>
                <w:highlight w:val="none"/>
              </w:rPr>
              <w:t>小时。合理</w:t>
            </w:r>
            <w:r>
              <w:rPr>
                <w:spacing w:val="-4"/>
                <w:highlight w:val="none"/>
              </w:rPr>
              <w:t>安排计划</w:t>
            </w:r>
          </w:p>
        </w:tc>
        <w:tc>
          <w:tcPr>
            <w:tcW w:w="1563" w:type="dxa"/>
            <w:vMerge w:val="continue"/>
            <w:tcBorders>
              <w:top w:val="nil"/>
              <w:bottom w:val="nil"/>
            </w:tcBorders>
            <w:vAlign w:val="top"/>
          </w:tcPr>
          <w:p w14:paraId="350606BB">
            <w:pPr>
              <w:rPr>
                <w:rFonts w:ascii="Arial"/>
                <w:sz w:val="21"/>
                <w:highlight w:val="none"/>
              </w:rPr>
            </w:pPr>
          </w:p>
        </w:tc>
      </w:tr>
      <w:tr w14:paraId="714F88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5" w:hRule="atLeast"/>
        </w:trPr>
        <w:tc>
          <w:tcPr>
            <w:tcW w:w="1295" w:type="dxa"/>
            <w:vMerge w:val="continue"/>
            <w:tcBorders>
              <w:top w:val="nil"/>
              <w:bottom w:val="nil"/>
            </w:tcBorders>
            <w:vAlign w:val="top"/>
          </w:tcPr>
          <w:p w14:paraId="5B70CF68">
            <w:pPr>
              <w:rPr>
                <w:rFonts w:ascii="Arial"/>
                <w:sz w:val="21"/>
                <w:highlight w:val="none"/>
              </w:rPr>
            </w:pPr>
          </w:p>
        </w:tc>
        <w:tc>
          <w:tcPr>
            <w:tcW w:w="6800" w:type="dxa"/>
            <w:vAlign w:val="top"/>
          </w:tcPr>
          <w:p w14:paraId="17D64C17">
            <w:pPr>
              <w:spacing w:line="277" w:lineRule="auto"/>
              <w:rPr>
                <w:rFonts w:ascii="Arial"/>
                <w:sz w:val="21"/>
                <w:highlight w:val="none"/>
              </w:rPr>
            </w:pPr>
          </w:p>
          <w:p w14:paraId="6707D79D">
            <w:pPr>
              <w:pStyle w:val="16"/>
              <w:spacing w:before="78" w:line="219" w:lineRule="auto"/>
              <w:ind w:left="118"/>
              <w:rPr>
                <w:highlight w:val="none"/>
              </w:rPr>
            </w:pPr>
            <w:r>
              <w:rPr>
                <w:spacing w:val="-2"/>
                <w:highlight w:val="none"/>
              </w:rPr>
              <w:t>7. 管理责任培训：</w:t>
            </w:r>
          </w:p>
          <w:p w14:paraId="18597A03">
            <w:pPr>
              <w:pStyle w:val="16"/>
              <w:spacing w:before="154" w:line="219" w:lineRule="auto"/>
              <w:ind w:left="114"/>
              <w:rPr>
                <w:highlight w:val="none"/>
              </w:rPr>
            </w:pPr>
            <w:r>
              <w:rPr>
                <w:spacing w:val="-3"/>
                <w:highlight w:val="none"/>
              </w:rPr>
              <w:t>人员密集场所，年度共</w:t>
            </w:r>
            <w:r>
              <w:rPr>
                <w:spacing w:val="-33"/>
                <w:highlight w:val="none"/>
              </w:rPr>
              <w:t xml:space="preserve"> </w:t>
            </w:r>
            <w:r>
              <w:rPr>
                <w:spacing w:val="-3"/>
                <w:highlight w:val="none"/>
              </w:rPr>
              <w:t>1</w:t>
            </w:r>
            <w:r>
              <w:rPr>
                <w:spacing w:val="-44"/>
                <w:highlight w:val="none"/>
              </w:rPr>
              <w:t xml:space="preserve"> </w:t>
            </w:r>
            <w:r>
              <w:rPr>
                <w:spacing w:val="-3"/>
                <w:highlight w:val="none"/>
              </w:rPr>
              <w:t>次，每次</w:t>
            </w:r>
            <w:r>
              <w:rPr>
                <w:spacing w:val="-48"/>
                <w:highlight w:val="none"/>
              </w:rPr>
              <w:t xml:space="preserve"> </w:t>
            </w:r>
            <w:r>
              <w:rPr>
                <w:spacing w:val="-3"/>
                <w:highlight w:val="none"/>
              </w:rPr>
              <w:t>2.5</w:t>
            </w:r>
            <w:r>
              <w:rPr>
                <w:spacing w:val="-44"/>
                <w:highlight w:val="none"/>
              </w:rPr>
              <w:t xml:space="preserve"> </w:t>
            </w:r>
            <w:r>
              <w:rPr>
                <w:spacing w:val="-3"/>
                <w:highlight w:val="none"/>
              </w:rPr>
              <w:t>小时。合理安</w:t>
            </w:r>
            <w:r>
              <w:rPr>
                <w:spacing w:val="-4"/>
                <w:highlight w:val="none"/>
              </w:rPr>
              <w:t>排计划</w:t>
            </w:r>
          </w:p>
        </w:tc>
        <w:tc>
          <w:tcPr>
            <w:tcW w:w="1563" w:type="dxa"/>
            <w:vMerge w:val="continue"/>
            <w:tcBorders>
              <w:top w:val="nil"/>
              <w:bottom w:val="nil"/>
            </w:tcBorders>
            <w:vAlign w:val="top"/>
          </w:tcPr>
          <w:p w14:paraId="530879EC">
            <w:pPr>
              <w:rPr>
                <w:rFonts w:ascii="Arial"/>
                <w:sz w:val="21"/>
                <w:highlight w:val="none"/>
              </w:rPr>
            </w:pPr>
          </w:p>
        </w:tc>
      </w:tr>
      <w:tr w14:paraId="4709CD2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5" w:hRule="atLeast"/>
        </w:trPr>
        <w:tc>
          <w:tcPr>
            <w:tcW w:w="1295" w:type="dxa"/>
            <w:vMerge w:val="continue"/>
            <w:tcBorders>
              <w:top w:val="nil"/>
              <w:bottom w:val="nil"/>
            </w:tcBorders>
            <w:vAlign w:val="top"/>
          </w:tcPr>
          <w:p w14:paraId="6A930069">
            <w:pPr>
              <w:rPr>
                <w:rFonts w:ascii="Arial"/>
                <w:sz w:val="21"/>
                <w:highlight w:val="none"/>
              </w:rPr>
            </w:pPr>
          </w:p>
        </w:tc>
        <w:tc>
          <w:tcPr>
            <w:tcW w:w="6800" w:type="dxa"/>
            <w:vAlign w:val="top"/>
          </w:tcPr>
          <w:p w14:paraId="629AA536">
            <w:pPr>
              <w:spacing w:line="277" w:lineRule="auto"/>
              <w:rPr>
                <w:rFonts w:ascii="Arial"/>
                <w:sz w:val="21"/>
                <w:highlight w:val="none"/>
              </w:rPr>
            </w:pPr>
          </w:p>
          <w:p w14:paraId="5A257F10">
            <w:pPr>
              <w:pStyle w:val="16"/>
              <w:spacing w:before="78" w:line="219" w:lineRule="auto"/>
              <w:ind w:left="113"/>
              <w:rPr>
                <w:highlight w:val="none"/>
              </w:rPr>
            </w:pPr>
            <w:r>
              <w:rPr>
                <w:spacing w:val="-2"/>
                <w:highlight w:val="none"/>
              </w:rPr>
              <w:t>8. 复工复产培训：</w:t>
            </w:r>
          </w:p>
          <w:p w14:paraId="7AD319FF">
            <w:pPr>
              <w:pStyle w:val="16"/>
              <w:spacing w:before="154" w:line="219" w:lineRule="auto"/>
              <w:ind w:left="113"/>
              <w:rPr>
                <w:highlight w:val="none"/>
              </w:rPr>
            </w:pPr>
            <w:r>
              <w:rPr>
                <w:spacing w:val="-5"/>
                <w:highlight w:val="none"/>
              </w:rPr>
              <w:t>年初安排，共</w:t>
            </w:r>
            <w:r>
              <w:rPr>
                <w:spacing w:val="-31"/>
                <w:highlight w:val="none"/>
              </w:rPr>
              <w:t xml:space="preserve"> </w:t>
            </w:r>
            <w:r>
              <w:rPr>
                <w:spacing w:val="-5"/>
                <w:highlight w:val="none"/>
              </w:rPr>
              <w:t>1</w:t>
            </w:r>
            <w:r>
              <w:rPr>
                <w:spacing w:val="-44"/>
                <w:highlight w:val="none"/>
              </w:rPr>
              <w:t xml:space="preserve"> </w:t>
            </w:r>
            <w:r>
              <w:rPr>
                <w:spacing w:val="-5"/>
                <w:highlight w:val="none"/>
              </w:rPr>
              <w:t>次，每次</w:t>
            </w:r>
            <w:r>
              <w:rPr>
                <w:spacing w:val="-48"/>
                <w:highlight w:val="none"/>
              </w:rPr>
              <w:t xml:space="preserve"> </w:t>
            </w:r>
            <w:r>
              <w:rPr>
                <w:spacing w:val="-5"/>
                <w:highlight w:val="none"/>
              </w:rPr>
              <w:t>2.5</w:t>
            </w:r>
            <w:r>
              <w:rPr>
                <w:spacing w:val="-44"/>
                <w:highlight w:val="none"/>
              </w:rPr>
              <w:t xml:space="preserve"> </w:t>
            </w:r>
            <w:r>
              <w:rPr>
                <w:spacing w:val="-5"/>
                <w:highlight w:val="none"/>
              </w:rPr>
              <w:t>小时。</w:t>
            </w:r>
          </w:p>
        </w:tc>
        <w:tc>
          <w:tcPr>
            <w:tcW w:w="1563" w:type="dxa"/>
            <w:vMerge w:val="continue"/>
            <w:tcBorders>
              <w:top w:val="nil"/>
              <w:bottom w:val="nil"/>
            </w:tcBorders>
            <w:vAlign w:val="top"/>
          </w:tcPr>
          <w:p w14:paraId="7A3BBFBA">
            <w:pPr>
              <w:rPr>
                <w:rFonts w:ascii="Arial"/>
                <w:sz w:val="21"/>
                <w:highlight w:val="none"/>
              </w:rPr>
            </w:pPr>
          </w:p>
        </w:tc>
      </w:tr>
      <w:tr w14:paraId="0D424E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5" w:hRule="atLeast"/>
        </w:trPr>
        <w:tc>
          <w:tcPr>
            <w:tcW w:w="1295" w:type="dxa"/>
            <w:vMerge w:val="continue"/>
            <w:tcBorders>
              <w:top w:val="nil"/>
              <w:bottom w:val="nil"/>
            </w:tcBorders>
            <w:vAlign w:val="top"/>
          </w:tcPr>
          <w:p w14:paraId="3B431C57">
            <w:pPr>
              <w:rPr>
                <w:rFonts w:ascii="Arial"/>
                <w:sz w:val="21"/>
                <w:highlight w:val="none"/>
              </w:rPr>
            </w:pPr>
          </w:p>
        </w:tc>
        <w:tc>
          <w:tcPr>
            <w:tcW w:w="6800" w:type="dxa"/>
            <w:vAlign w:val="top"/>
          </w:tcPr>
          <w:p w14:paraId="1FDDEEDE">
            <w:pPr>
              <w:spacing w:line="276" w:lineRule="auto"/>
              <w:rPr>
                <w:rFonts w:ascii="Arial"/>
                <w:sz w:val="21"/>
                <w:highlight w:val="none"/>
              </w:rPr>
            </w:pPr>
          </w:p>
          <w:p w14:paraId="476F58C1">
            <w:pPr>
              <w:pStyle w:val="16"/>
              <w:spacing w:before="78" w:line="219" w:lineRule="auto"/>
              <w:ind w:left="113"/>
              <w:rPr>
                <w:highlight w:val="none"/>
              </w:rPr>
            </w:pPr>
            <w:r>
              <w:rPr>
                <w:spacing w:val="-1"/>
                <w:highlight w:val="none"/>
              </w:rPr>
              <w:t>9. 应急局执法人员培训：</w:t>
            </w:r>
          </w:p>
          <w:p w14:paraId="7B91575F">
            <w:pPr>
              <w:pStyle w:val="16"/>
              <w:spacing w:before="156" w:line="219" w:lineRule="auto"/>
              <w:ind w:left="113"/>
              <w:rPr>
                <w:highlight w:val="none"/>
              </w:rPr>
            </w:pPr>
            <w:r>
              <w:rPr>
                <w:spacing w:val="-5"/>
                <w:highlight w:val="none"/>
              </w:rPr>
              <w:t>年度共</w:t>
            </w:r>
            <w:r>
              <w:rPr>
                <w:spacing w:val="-16"/>
                <w:highlight w:val="none"/>
              </w:rPr>
              <w:t xml:space="preserve"> </w:t>
            </w:r>
            <w:r>
              <w:rPr>
                <w:spacing w:val="-5"/>
                <w:highlight w:val="none"/>
              </w:rPr>
              <w:t>1</w:t>
            </w:r>
            <w:r>
              <w:rPr>
                <w:spacing w:val="-44"/>
                <w:highlight w:val="none"/>
              </w:rPr>
              <w:t xml:space="preserve"> </w:t>
            </w:r>
            <w:r>
              <w:rPr>
                <w:spacing w:val="-5"/>
                <w:highlight w:val="none"/>
              </w:rPr>
              <w:t>次，每次</w:t>
            </w:r>
            <w:r>
              <w:rPr>
                <w:spacing w:val="-48"/>
                <w:highlight w:val="none"/>
              </w:rPr>
              <w:t xml:space="preserve"> </w:t>
            </w:r>
            <w:r>
              <w:rPr>
                <w:spacing w:val="-5"/>
                <w:highlight w:val="none"/>
              </w:rPr>
              <w:t>2.5</w:t>
            </w:r>
            <w:r>
              <w:rPr>
                <w:spacing w:val="-44"/>
                <w:highlight w:val="none"/>
              </w:rPr>
              <w:t xml:space="preserve"> </w:t>
            </w:r>
            <w:r>
              <w:rPr>
                <w:spacing w:val="-5"/>
                <w:highlight w:val="none"/>
              </w:rPr>
              <w:t>小时。合理安排计划</w:t>
            </w:r>
          </w:p>
        </w:tc>
        <w:tc>
          <w:tcPr>
            <w:tcW w:w="1563" w:type="dxa"/>
            <w:vMerge w:val="continue"/>
            <w:tcBorders>
              <w:top w:val="nil"/>
              <w:bottom w:val="nil"/>
            </w:tcBorders>
            <w:vAlign w:val="top"/>
          </w:tcPr>
          <w:p w14:paraId="4CFAB5D6">
            <w:pPr>
              <w:rPr>
                <w:rFonts w:ascii="Arial"/>
                <w:sz w:val="21"/>
                <w:highlight w:val="none"/>
              </w:rPr>
            </w:pPr>
          </w:p>
        </w:tc>
      </w:tr>
      <w:tr w14:paraId="489632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7" w:hRule="atLeast"/>
        </w:trPr>
        <w:tc>
          <w:tcPr>
            <w:tcW w:w="1295" w:type="dxa"/>
            <w:vMerge w:val="continue"/>
            <w:tcBorders>
              <w:top w:val="nil"/>
            </w:tcBorders>
            <w:vAlign w:val="top"/>
          </w:tcPr>
          <w:p w14:paraId="5904ED38">
            <w:pPr>
              <w:rPr>
                <w:rFonts w:ascii="Arial"/>
                <w:sz w:val="21"/>
                <w:highlight w:val="none"/>
              </w:rPr>
            </w:pPr>
          </w:p>
        </w:tc>
        <w:tc>
          <w:tcPr>
            <w:tcW w:w="6800" w:type="dxa"/>
            <w:vAlign w:val="top"/>
          </w:tcPr>
          <w:p w14:paraId="0ADB4833">
            <w:pPr>
              <w:pStyle w:val="16"/>
              <w:spacing w:before="152" w:line="220" w:lineRule="auto"/>
              <w:ind w:left="130"/>
              <w:rPr>
                <w:highlight w:val="none"/>
              </w:rPr>
            </w:pPr>
            <w:r>
              <w:rPr>
                <w:spacing w:val="-3"/>
                <w:highlight w:val="none"/>
              </w:rPr>
              <w:t>10. 应急队伍培训：</w:t>
            </w:r>
          </w:p>
          <w:p w14:paraId="72AB5FA2">
            <w:pPr>
              <w:pStyle w:val="16"/>
              <w:spacing w:before="153" w:line="279" w:lineRule="auto"/>
              <w:ind w:left="123" w:right="211" w:hanging="7"/>
              <w:rPr>
                <w:highlight w:val="none"/>
              </w:rPr>
            </w:pPr>
            <w:r>
              <w:rPr>
                <w:spacing w:val="-3"/>
                <w:highlight w:val="none"/>
              </w:rPr>
              <w:t>企业兼职救援队和民间专业救援队，年度共</w:t>
            </w:r>
            <w:r>
              <w:rPr>
                <w:spacing w:val="-33"/>
                <w:highlight w:val="none"/>
              </w:rPr>
              <w:t xml:space="preserve"> </w:t>
            </w:r>
            <w:r>
              <w:rPr>
                <w:spacing w:val="-3"/>
                <w:highlight w:val="none"/>
              </w:rPr>
              <w:t>1</w:t>
            </w:r>
            <w:r>
              <w:rPr>
                <w:spacing w:val="-44"/>
                <w:highlight w:val="none"/>
              </w:rPr>
              <w:t xml:space="preserve"> </w:t>
            </w:r>
            <w:r>
              <w:rPr>
                <w:spacing w:val="-3"/>
                <w:highlight w:val="none"/>
              </w:rPr>
              <w:t>次，每次</w:t>
            </w:r>
            <w:r>
              <w:rPr>
                <w:spacing w:val="-48"/>
                <w:highlight w:val="none"/>
              </w:rPr>
              <w:t xml:space="preserve"> </w:t>
            </w:r>
            <w:r>
              <w:rPr>
                <w:spacing w:val="-3"/>
                <w:highlight w:val="none"/>
              </w:rPr>
              <w:t>2.</w:t>
            </w:r>
            <w:r>
              <w:rPr>
                <w:spacing w:val="-4"/>
                <w:highlight w:val="none"/>
              </w:rPr>
              <w:t>5</w:t>
            </w:r>
            <w:r>
              <w:rPr>
                <w:spacing w:val="-44"/>
                <w:highlight w:val="none"/>
              </w:rPr>
              <w:t xml:space="preserve"> </w:t>
            </w:r>
            <w:r>
              <w:rPr>
                <w:spacing w:val="-4"/>
                <w:highlight w:val="none"/>
              </w:rPr>
              <w:t>小</w:t>
            </w:r>
            <w:r>
              <w:rPr>
                <w:spacing w:val="-3"/>
                <w:highlight w:val="none"/>
              </w:rPr>
              <w:t>时。合理安排计划</w:t>
            </w:r>
          </w:p>
        </w:tc>
        <w:tc>
          <w:tcPr>
            <w:tcW w:w="1563" w:type="dxa"/>
            <w:vMerge w:val="continue"/>
            <w:tcBorders>
              <w:top w:val="nil"/>
            </w:tcBorders>
            <w:vAlign w:val="top"/>
          </w:tcPr>
          <w:p w14:paraId="71E0E7DF">
            <w:pPr>
              <w:rPr>
                <w:rFonts w:ascii="Arial"/>
                <w:sz w:val="21"/>
                <w:highlight w:val="none"/>
              </w:rPr>
            </w:pPr>
          </w:p>
        </w:tc>
      </w:tr>
    </w:tbl>
    <w:p w14:paraId="46B27667">
      <w:pPr>
        <w:pStyle w:val="3"/>
        <w:rPr>
          <w:highlight w:val="none"/>
        </w:rPr>
      </w:pPr>
    </w:p>
    <w:p w14:paraId="31F7C713">
      <w:pPr>
        <w:rPr>
          <w:highlight w:val="none"/>
        </w:rPr>
        <w:sectPr>
          <w:footerReference r:id="rId3" w:type="default"/>
          <w:pgSz w:w="11906" w:h="16839"/>
          <w:pgMar w:top="1416" w:right="845" w:bottom="1199" w:left="1397" w:header="0" w:footer="1027" w:gutter="0"/>
          <w:cols w:space="720" w:num="1"/>
        </w:sectPr>
      </w:pPr>
    </w:p>
    <w:tbl>
      <w:tblPr>
        <w:tblStyle w:val="15"/>
        <w:tblW w:w="965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95"/>
        <w:gridCol w:w="6800"/>
        <w:gridCol w:w="1563"/>
      </w:tblGrid>
      <w:tr w14:paraId="0C761A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7" w:hRule="atLeast"/>
        </w:trPr>
        <w:tc>
          <w:tcPr>
            <w:tcW w:w="1295" w:type="dxa"/>
            <w:vMerge w:val="restart"/>
            <w:tcBorders>
              <w:bottom w:val="nil"/>
            </w:tcBorders>
            <w:vAlign w:val="top"/>
          </w:tcPr>
          <w:p w14:paraId="729AE4FF">
            <w:pPr>
              <w:spacing w:line="252" w:lineRule="auto"/>
              <w:rPr>
                <w:rFonts w:ascii="Arial"/>
                <w:sz w:val="21"/>
                <w:highlight w:val="none"/>
              </w:rPr>
            </w:pPr>
          </w:p>
          <w:p w14:paraId="3FBF5FA6">
            <w:pPr>
              <w:spacing w:line="252" w:lineRule="auto"/>
              <w:rPr>
                <w:rFonts w:ascii="Arial"/>
                <w:sz w:val="21"/>
                <w:highlight w:val="none"/>
              </w:rPr>
            </w:pPr>
          </w:p>
          <w:p w14:paraId="29B13A6C">
            <w:pPr>
              <w:spacing w:line="252" w:lineRule="auto"/>
              <w:rPr>
                <w:rFonts w:ascii="Arial"/>
                <w:sz w:val="21"/>
                <w:highlight w:val="none"/>
              </w:rPr>
            </w:pPr>
          </w:p>
          <w:p w14:paraId="5440612B">
            <w:pPr>
              <w:spacing w:line="252" w:lineRule="auto"/>
              <w:rPr>
                <w:rFonts w:ascii="Arial"/>
                <w:sz w:val="21"/>
                <w:highlight w:val="none"/>
              </w:rPr>
            </w:pPr>
          </w:p>
          <w:p w14:paraId="5AE8687A">
            <w:pPr>
              <w:spacing w:line="252" w:lineRule="auto"/>
              <w:rPr>
                <w:rFonts w:ascii="Arial"/>
                <w:sz w:val="21"/>
                <w:highlight w:val="none"/>
              </w:rPr>
            </w:pPr>
          </w:p>
          <w:p w14:paraId="75A7145D">
            <w:pPr>
              <w:spacing w:line="252" w:lineRule="auto"/>
              <w:rPr>
                <w:rFonts w:ascii="Arial"/>
                <w:sz w:val="21"/>
                <w:highlight w:val="none"/>
              </w:rPr>
            </w:pPr>
          </w:p>
          <w:p w14:paraId="5BE28C08">
            <w:pPr>
              <w:spacing w:line="253" w:lineRule="auto"/>
              <w:rPr>
                <w:rFonts w:ascii="Arial"/>
                <w:sz w:val="21"/>
                <w:highlight w:val="none"/>
              </w:rPr>
            </w:pPr>
          </w:p>
          <w:p w14:paraId="22BB12B7">
            <w:pPr>
              <w:spacing w:line="253" w:lineRule="auto"/>
              <w:rPr>
                <w:rFonts w:ascii="Arial"/>
                <w:sz w:val="21"/>
                <w:highlight w:val="none"/>
              </w:rPr>
            </w:pPr>
          </w:p>
          <w:p w14:paraId="6BBCDA06">
            <w:pPr>
              <w:spacing w:line="253" w:lineRule="auto"/>
              <w:rPr>
                <w:rFonts w:ascii="Arial"/>
                <w:sz w:val="21"/>
                <w:highlight w:val="none"/>
              </w:rPr>
            </w:pPr>
          </w:p>
          <w:p w14:paraId="7140B935">
            <w:pPr>
              <w:pStyle w:val="16"/>
              <w:spacing w:before="78" w:line="243" w:lineRule="auto"/>
              <w:ind w:left="298" w:right="165" w:hanging="123"/>
              <w:rPr>
                <w:highlight w:val="none"/>
              </w:rPr>
            </w:pPr>
            <w:r>
              <w:rPr>
                <w:spacing w:val="-3"/>
                <w:highlight w:val="none"/>
              </w:rPr>
              <w:t>技术支持</w:t>
            </w:r>
            <w:r>
              <w:rPr>
                <w:spacing w:val="-5"/>
                <w:highlight w:val="none"/>
              </w:rPr>
              <w:t>与咨询</w:t>
            </w:r>
          </w:p>
        </w:tc>
        <w:tc>
          <w:tcPr>
            <w:tcW w:w="6800" w:type="dxa"/>
            <w:vAlign w:val="top"/>
          </w:tcPr>
          <w:p w14:paraId="72EF9185">
            <w:pPr>
              <w:spacing w:line="255" w:lineRule="auto"/>
              <w:rPr>
                <w:rFonts w:ascii="Arial"/>
                <w:sz w:val="21"/>
                <w:highlight w:val="none"/>
              </w:rPr>
            </w:pPr>
          </w:p>
          <w:p w14:paraId="7F88394D">
            <w:pPr>
              <w:spacing w:line="256" w:lineRule="auto"/>
              <w:rPr>
                <w:rFonts w:ascii="Arial"/>
                <w:sz w:val="21"/>
                <w:highlight w:val="none"/>
              </w:rPr>
            </w:pPr>
          </w:p>
          <w:p w14:paraId="33F80102">
            <w:pPr>
              <w:pStyle w:val="16"/>
              <w:spacing w:before="78" w:line="338" w:lineRule="auto"/>
              <w:ind w:left="117" w:right="23" w:firstLine="12"/>
              <w:rPr>
                <w:highlight w:val="none"/>
              </w:rPr>
            </w:pPr>
            <w:r>
              <w:rPr>
                <w:spacing w:val="-3"/>
                <w:highlight w:val="none"/>
              </w:rPr>
              <w:t>1.为事故调查提供技术及法律服务，并出具事故现场勘察报告。具体包含：</w:t>
            </w:r>
          </w:p>
          <w:p w14:paraId="7C8A929E">
            <w:pPr>
              <w:pStyle w:val="16"/>
              <w:spacing w:line="219" w:lineRule="auto"/>
              <w:ind w:left="354"/>
              <w:rPr>
                <w:highlight w:val="none"/>
              </w:rPr>
            </w:pPr>
            <w:r>
              <w:rPr>
                <w:spacing w:val="-1"/>
                <w:highlight w:val="none"/>
              </w:rPr>
              <w:t>现场情况调查与记录；证据收集与保全；技术分析与鉴定；</w:t>
            </w:r>
          </w:p>
          <w:p w14:paraId="17F893E7">
            <w:pPr>
              <w:pStyle w:val="16"/>
              <w:spacing w:before="156" w:line="218" w:lineRule="auto"/>
              <w:jc w:val="right"/>
              <w:rPr>
                <w:highlight w:val="none"/>
              </w:rPr>
            </w:pPr>
            <w:r>
              <w:rPr>
                <w:spacing w:val="-2"/>
                <w:highlight w:val="none"/>
              </w:rPr>
              <w:t>撰写查勘报告；事故调查报告审核；协助应急处</w:t>
            </w:r>
            <w:r>
              <w:rPr>
                <w:spacing w:val="-3"/>
                <w:highlight w:val="none"/>
              </w:rPr>
              <w:t>置与后续工作。</w:t>
            </w:r>
          </w:p>
        </w:tc>
        <w:tc>
          <w:tcPr>
            <w:tcW w:w="1563" w:type="dxa"/>
            <w:vAlign w:val="top"/>
          </w:tcPr>
          <w:p w14:paraId="55033A52">
            <w:pPr>
              <w:pStyle w:val="16"/>
              <w:spacing w:before="151" w:line="220" w:lineRule="auto"/>
              <w:ind w:left="117"/>
              <w:rPr>
                <w:highlight w:val="none"/>
              </w:rPr>
            </w:pPr>
            <w:r>
              <w:rPr>
                <w:spacing w:val="-2"/>
                <w:highlight w:val="none"/>
              </w:rPr>
              <w:t>专家团队（3</w:t>
            </w:r>
          </w:p>
          <w:p w14:paraId="2F232DA4">
            <w:pPr>
              <w:pStyle w:val="16"/>
              <w:spacing w:before="155" w:line="220" w:lineRule="auto"/>
              <w:ind w:left="119"/>
              <w:rPr>
                <w:highlight w:val="none"/>
              </w:rPr>
            </w:pPr>
            <w:r>
              <w:rPr>
                <w:spacing w:val="-9"/>
                <w:highlight w:val="none"/>
              </w:rPr>
              <w:t>名专家、1</w:t>
            </w:r>
            <w:r>
              <w:rPr>
                <w:spacing w:val="-44"/>
                <w:highlight w:val="none"/>
              </w:rPr>
              <w:t xml:space="preserve"> </w:t>
            </w:r>
            <w:r>
              <w:rPr>
                <w:spacing w:val="-9"/>
                <w:highlight w:val="none"/>
              </w:rPr>
              <w:t>名</w:t>
            </w:r>
          </w:p>
          <w:p w14:paraId="51E4ED07">
            <w:pPr>
              <w:pStyle w:val="16"/>
              <w:spacing w:before="153" w:line="219" w:lineRule="auto"/>
              <w:ind w:left="117"/>
              <w:rPr>
                <w:highlight w:val="none"/>
              </w:rPr>
            </w:pPr>
            <w:r>
              <w:rPr>
                <w:spacing w:val="-18"/>
                <w:highlight w:val="none"/>
              </w:rPr>
              <w:t>技术人员）单</w:t>
            </w:r>
          </w:p>
          <w:p w14:paraId="366D3EDE">
            <w:pPr>
              <w:pStyle w:val="16"/>
              <w:spacing w:before="154" w:line="219" w:lineRule="auto"/>
              <w:ind w:left="123"/>
              <w:rPr>
                <w:highlight w:val="none"/>
              </w:rPr>
            </w:pPr>
            <w:r>
              <w:rPr>
                <w:spacing w:val="-4"/>
                <w:highlight w:val="none"/>
              </w:rPr>
              <w:t>次事故服务</w:t>
            </w:r>
          </w:p>
          <w:p w14:paraId="5739F4DD">
            <w:pPr>
              <w:pStyle w:val="16"/>
              <w:spacing w:before="157" w:line="221" w:lineRule="auto"/>
              <w:ind w:left="128"/>
              <w:rPr>
                <w:highlight w:val="none"/>
              </w:rPr>
            </w:pPr>
            <w:r>
              <w:rPr>
                <w:spacing w:val="-5"/>
                <w:highlight w:val="none"/>
              </w:rPr>
              <w:t>时长不少于</w:t>
            </w:r>
          </w:p>
          <w:p w14:paraId="1815A816">
            <w:pPr>
              <w:pStyle w:val="16"/>
              <w:spacing w:before="151" w:line="219" w:lineRule="auto"/>
              <w:ind w:left="121"/>
              <w:rPr>
                <w:highlight w:val="none"/>
              </w:rPr>
            </w:pPr>
            <w:r>
              <w:rPr>
                <w:spacing w:val="-8"/>
                <w:highlight w:val="none"/>
              </w:rPr>
              <w:t>5</w:t>
            </w:r>
            <w:r>
              <w:rPr>
                <w:spacing w:val="-46"/>
                <w:highlight w:val="none"/>
              </w:rPr>
              <w:t xml:space="preserve"> </w:t>
            </w:r>
            <w:r>
              <w:rPr>
                <w:spacing w:val="-8"/>
                <w:highlight w:val="none"/>
              </w:rPr>
              <w:t>天</w:t>
            </w:r>
          </w:p>
        </w:tc>
      </w:tr>
      <w:tr w14:paraId="402A0BB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4" w:hRule="atLeast"/>
        </w:trPr>
        <w:tc>
          <w:tcPr>
            <w:tcW w:w="1295" w:type="dxa"/>
            <w:vMerge w:val="continue"/>
            <w:tcBorders>
              <w:top w:val="nil"/>
              <w:bottom w:val="nil"/>
            </w:tcBorders>
            <w:vAlign w:val="top"/>
          </w:tcPr>
          <w:p w14:paraId="05859A16">
            <w:pPr>
              <w:rPr>
                <w:rFonts w:ascii="Arial"/>
                <w:sz w:val="21"/>
                <w:highlight w:val="none"/>
              </w:rPr>
            </w:pPr>
          </w:p>
        </w:tc>
        <w:tc>
          <w:tcPr>
            <w:tcW w:w="6800" w:type="dxa"/>
            <w:vAlign w:val="top"/>
          </w:tcPr>
          <w:p w14:paraId="512BB398">
            <w:pPr>
              <w:spacing w:line="246" w:lineRule="auto"/>
              <w:rPr>
                <w:rFonts w:ascii="Arial"/>
                <w:sz w:val="21"/>
                <w:highlight w:val="none"/>
              </w:rPr>
            </w:pPr>
          </w:p>
          <w:p w14:paraId="797D7686">
            <w:pPr>
              <w:spacing w:line="246" w:lineRule="auto"/>
              <w:rPr>
                <w:rFonts w:ascii="Arial"/>
                <w:sz w:val="21"/>
                <w:highlight w:val="none"/>
              </w:rPr>
            </w:pPr>
          </w:p>
          <w:p w14:paraId="7FD190B6">
            <w:pPr>
              <w:pStyle w:val="16"/>
              <w:spacing w:before="78" w:line="219" w:lineRule="auto"/>
              <w:ind w:left="115"/>
              <w:rPr>
                <w:highlight w:val="none"/>
              </w:rPr>
            </w:pPr>
            <w:r>
              <w:rPr>
                <w:spacing w:val="-1"/>
                <w:highlight w:val="none"/>
              </w:rPr>
              <w:t>2.为举报投诉调查提供技术及法律服务，并提交处理建议。</w:t>
            </w:r>
          </w:p>
        </w:tc>
        <w:tc>
          <w:tcPr>
            <w:tcW w:w="1563" w:type="dxa"/>
            <w:vAlign w:val="top"/>
          </w:tcPr>
          <w:p w14:paraId="1F3C601A">
            <w:pPr>
              <w:spacing w:line="246" w:lineRule="auto"/>
              <w:rPr>
                <w:rFonts w:ascii="Arial"/>
                <w:sz w:val="21"/>
                <w:highlight w:val="none"/>
              </w:rPr>
            </w:pPr>
          </w:p>
          <w:p w14:paraId="75270FAF">
            <w:pPr>
              <w:spacing w:line="246" w:lineRule="auto"/>
              <w:rPr>
                <w:rFonts w:ascii="Arial"/>
                <w:sz w:val="21"/>
                <w:highlight w:val="none"/>
              </w:rPr>
            </w:pPr>
          </w:p>
          <w:p w14:paraId="3A8EE906">
            <w:pPr>
              <w:pStyle w:val="16"/>
              <w:spacing w:before="78" w:line="220" w:lineRule="auto"/>
              <w:ind w:left="117"/>
              <w:rPr>
                <w:highlight w:val="none"/>
              </w:rPr>
            </w:pPr>
            <w:r>
              <w:rPr>
                <w:spacing w:val="-3"/>
                <w:highlight w:val="none"/>
              </w:rPr>
              <w:t>专家团队</w:t>
            </w:r>
          </w:p>
        </w:tc>
      </w:tr>
      <w:tr w14:paraId="6AD91E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8" w:hRule="atLeast"/>
        </w:trPr>
        <w:tc>
          <w:tcPr>
            <w:tcW w:w="1295" w:type="dxa"/>
            <w:vMerge w:val="continue"/>
            <w:tcBorders>
              <w:top w:val="nil"/>
            </w:tcBorders>
            <w:vAlign w:val="top"/>
          </w:tcPr>
          <w:p w14:paraId="0BEC80E9">
            <w:pPr>
              <w:rPr>
                <w:rFonts w:ascii="Arial"/>
                <w:sz w:val="21"/>
                <w:highlight w:val="none"/>
              </w:rPr>
            </w:pPr>
          </w:p>
        </w:tc>
        <w:tc>
          <w:tcPr>
            <w:tcW w:w="6800" w:type="dxa"/>
            <w:vAlign w:val="top"/>
          </w:tcPr>
          <w:p w14:paraId="5F9C0AE7">
            <w:pPr>
              <w:pStyle w:val="16"/>
              <w:spacing w:before="151" w:line="299" w:lineRule="auto"/>
              <w:ind w:left="112" w:right="211" w:firstLine="4"/>
              <w:jc w:val="both"/>
              <w:rPr>
                <w:highlight w:val="none"/>
              </w:rPr>
            </w:pPr>
            <w:r>
              <w:rPr>
                <w:spacing w:val="-1"/>
                <w:highlight w:val="none"/>
              </w:rPr>
              <w:t>3.应急队伍拉练：在国家安全生产应急救援培训演练基地进行为期三天的拉练培训。期间提供住宿，教室，场地，车辆，教</w:t>
            </w:r>
            <w:r>
              <w:rPr>
                <w:spacing w:val="-2"/>
                <w:highlight w:val="none"/>
              </w:rPr>
              <w:t>材，设备，餐食等。（100</w:t>
            </w:r>
            <w:r>
              <w:rPr>
                <w:spacing w:val="-39"/>
                <w:highlight w:val="none"/>
              </w:rPr>
              <w:t xml:space="preserve"> </w:t>
            </w:r>
            <w:r>
              <w:rPr>
                <w:spacing w:val="-2"/>
                <w:highlight w:val="none"/>
              </w:rPr>
              <w:t>人次）</w:t>
            </w:r>
          </w:p>
        </w:tc>
        <w:tc>
          <w:tcPr>
            <w:tcW w:w="1563" w:type="dxa"/>
            <w:vAlign w:val="top"/>
          </w:tcPr>
          <w:p w14:paraId="02921D5F">
            <w:pPr>
              <w:spacing w:line="291" w:lineRule="auto"/>
              <w:rPr>
                <w:rFonts w:ascii="Arial"/>
                <w:sz w:val="21"/>
                <w:highlight w:val="none"/>
              </w:rPr>
            </w:pPr>
          </w:p>
          <w:p w14:paraId="4FF4796D">
            <w:pPr>
              <w:pStyle w:val="16"/>
              <w:spacing w:before="78" w:line="340" w:lineRule="auto"/>
              <w:ind w:left="118" w:right="250" w:hanging="1"/>
              <w:rPr>
                <w:highlight w:val="none"/>
              </w:rPr>
            </w:pPr>
            <w:r>
              <w:rPr>
                <w:spacing w:val="-3"/>
                <w:highlight w:val="none"/>
              </w:rPr>
              <w:t>专家团队和</w:t>
            </w:r>
            <w:r>
              <w:rPr>
                <w:spacing w:val="-4"/>
                <w:highlight w:val="none"/>
              </w:rPr>
              <w:t>教练团队</w:t>
            </w:r>
          </w:p>
        </w:tc>
      </w:tr>
    </w:tbl>
    <w:p w14:paraId="315D8FEB">
      <w:pPr>
        <w:pStyle w:val="3"/>
        <w:spacing w:line="347" w:lineRule="auto"/>
        <w:rPr>
          <w:highlight w:val="none"/>
        </w:rPr>
      </w:pPr>
    </w:p>
    <w:p w14:paraId="4F0E1637">
      <w:pPr>
        <w:spacing w:before="78" w:line="219" w:lineRule="auto"/>
        <w:ind w:left="31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b/>
          <w:bCs/>
          <w:spacing w:val="-4"/>
          <w:sz w:val="24"/>
          <w:szCs w:val="24"/>
          <w:highlight w:val="none"/>
        </w:rPr>
        <w:t>2.2</w:t>
      </w:r>
      <w:r>
        <w:rPr>
          <w:rFonts w:ascii="宋体" w:hAnsi="宋体" w:eastAsia="宋体" w:cs="宋体"/>
          <w:spacing w:val="-46"/>
          <w:sz w:val="24"/>
          <w:szCs w:val="24"/>
          <w:highlight w:val="none"/>
        </w:rPr>
        <w:t xml:space="preserve"> </w:t>
      </w:r>
      <w:r>
        <w:rPr>
          <w:rFonts w:ascii="宋体" w:hAnsi="宋体" w:eastAsia="宋体" w:cs="宋体"/>
          <w:b/>
          <w:bCs/>
          <w:spacing w:val="-4"/>
          <w:sz w:val="24"/>
          <w:szCs w:val="24"/>
          <w:highlight w:val="none"/>
        </w:rPr>
        <w:t>服务人员其他要求：</w:t>
      </w:r>
    </w:p>
    <w:p w14:paraId="1E7E3E98">
      <w:pPr>
        <w:spacing w:before="182" w:line="219" w:lineRule="auto"/>
        <w:ind w:left="510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pacing w:val="-5"/>
          <w:sz w:val="24"/>
          <w:szCs w:val="24"/>
          <w:highlight w:val="none"/>
        </w:rPr>
        <w:t>依照委托单位工作方案，委派人员密切配合委托单位要求，服务人员主要工作内容：</w:t>
      </w:r>
    </w:p>
    <w:p w14:paraId="77D0D454">
      <w:pPr>
        <w:spacing w:before="182" w:line="290" w:lineRule="auto"/>
        <w:ind w:left="868" w:right="644" w:hanging="275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highlight w:val="non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316865</wp:posOffset>
                </wp:positionH>
                <wp:positionV relativeFrom="paragraph">
                  <wp:posOffset>117475</wp:posOffset>
                </wp:positionV>
                <wp:extent cx="153670" cy="153035"/>
                <wp:effectExtent l="4445" t="4445" r="13335" b="13970"/>
                <wp:wrapNone/>
                <wp:docPr id="8" name="任意多边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670" cy="153035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242" h="241">
                              <a:moveTo>
                                <a:pt x="240" y="120"/>
                              </a:moveTo>
                              <a:cubicBezTo>
                                <a:pt x="240" y="186"/>
                                <a:pt x="186" y="240"/>
                                <a:pt x="120" y="240"/>
                              </a:cubicBezTo>
                              <a:cubicBezTo>
                                <a:pt x="54" y="240"/>
                                <a:pt x="0" y="186"/>
                                <a:pt x="0" y="120"/>
                              </a:cubicBezTo>
                              <a:cubicBezTo>
                                <a:pt x="0" y="54"/>
                                <a:pt x="54" y="0"/>
                                <a:pt x="120" y="0"/>
                              </a:cubicBezTo>
                              <a:cubicBezTo>
                                <a:pt x="186" y="0"/>
                                <a:pt x="240" y="54"/>
                                <a:pt x="240" y="120"/>
                              </a:cubicBezTo>
                            </a:path>
                          </a:pathLst>
                        </a:custGeom>
                        <a:noFill/>
                        <a:ln w="635" cap="sq" cmpd="sng">
                          <a:solidFill>
                            <a:srgbClr val="000000"/>
                          </a:solidFill>
                          <a:prstDash val="solid"/>
                          <a:bevel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24.95pt;margin-top:9.25pt;height:12.05pt;width:12.1pt;z-index:251662336;mso-width-relative:page;mso-height-relative:page;" filled="f" stroked="t" coordsize="242,241" o:gfxdata="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EkTGtrUAAAABwEAAA8A&#10;AAAAAAAAAQAgAAAAIgAAAGRycy9kb3ducmV2LnhtbFBLAQIUABQAAAAIAIdO4kBpJ6+ZjQIAAOkF&#10;AAAOAAAAAAAAAAEAIAAAACMBAABkcnMvZTJvRG9jLnhtbFBLBQYAAAAABgAGAFkBAAAiBgAAAAA=&#10;" path="m240,120c240,186,186,240,120,240c54,240,0,186,0,120c0,54,54,0,120,0c186,0,240,54,240,120e">
                <v:fill on="f" focussize="0,0"/>
                <v:stroke weight="0.05pt" color="#000000" joinstyle="bevel" endcap="square"/>
                <v:imagedata o:title=""/>
                <o:lock v:ext="edit" aspectratio="f"/>
              </v:shape>
            </w:pict>
          </mc:Fallback>
        </mc:AlternateContent>
      </w:r>
      <w:r>
        <w:rPr>
          <w:rFonts w:ascii="宋体" w:hAnsi="宋体" w:eastAsia="宋体" w:cs="宋体"/>
          <w:spacing w:val="-1"/>
          <w:sz w:val="19"/>
          <w:szCs w:val="19"/>
          <w:highlight w:val="none"/>
        </w:rPr>
        <w:t xml:space="preserve">1  </w:t>
      </w:r>
      <w:r>
        <w:rPr>
          <w:rFonts w:ascii="宋体" w:hAnsi="宋体" w:eastAsia="宋体" w:cs="宋体"/>
          <w:spacing w:val="-1"/>
          <w:sz w:val="24"/>
          <w:szCs w:val="24"/>
          <w:highlight w:val="none"/>
        </w:rPr>
        <w:t>服务人员密切配合采购人的要求，衔接委托单位和服务单位之间的各项服务工作，配合委托单位做好服务项目准备工作；</w:t>
      </w:r>
    </w:p>
    <w:p w14:paraId="282009DB">
      <w:pPr>
        <w:spacing w:before="183" w:line="219" w:lineRule="auto"/>
        <w:ind w:left="580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highlight w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316865</wp:posOffset>
                </wp:positionH>
                <wp:positionV relativeFrom="paragraph">
                  <wp:posOffset>118110</wp:posOffset>
                </wp:positionV>
                <wp:extent cx="153670" cy="153035"/>
                <wp:effectExtent l="4445" t="4445" r="13335" b="13970"/>
                <wp:wrapNone/>
                <wp:docPr id="9" name="任意多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670" cy="153035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242" h="241">
                              <a:moveTo>
                                <a:pt x="240" y="120"/>
                              </a:moveTo>
                              <a:cubicBezTo>
                                <a:pt x="240" y="186"/>
                                <a:pt x="186" y="240"/>
                                <a:pt x="120" y="240"/>
                              </a:cubicBezTo>
                              <a:cubicBezTo>
                                <a:pt x="54" y="240"/>
                                <a:pt x="0" y="186"/>
                                <a:pt x="0" y="120"/>
                              </a:cubicBezTo>
                              <a:cubicBezTo>
                                <a:pt x="0" y="54"/>
                                <a:pt x="54" y="0"/>
                                <a:pt x="120" y="0"/>
                              </a:cubicBezTo>
                              <a:cubicBezTo>
                                <a:pt x="186" y="0"/>
                                <a:pt x="240" y="54"/>
                                <a:pt x="240" y="120"/>
                              </a:cubicBezTo>
                            </a:path>
                          </a:pathLst>
                        </a:custGeom>
                        <a:noFill/>
                        <a:ln w="635" cap="sq" cmpd="sng">
                          <a:solidFill>
                            <a:srgbClr val="000000"/>
                          </a:solidFill>
                          <a:prstDash val="solid"/>
                          <a:bevel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24.95pt;margin-top:9.3pt;height:12.05pt;width:12.1pt;z-index:251660288;mso-width-relative:page;mso-height-relative:page;" filled="f" stroked="t" coordsize="242,241" o:gfxdata="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AIrSuG1AAAAAcBAAAP&#10;AAAAAAAAAAEAIAAAACIAAABkcnMvZG93bnJldi54bWxQSwECFAAUAAAACACHTuJAnBCg+I4CAADp&#10;BQAADgAAAAAAAAABACAAAAAjAQAAZHJzL2Uyb0RvYy54bWxQSwUGAAAAAAYABgBZAQAAIwYAAAAA&#10;" path="m240,120c240,186,186,240,120,240c54,240,0,186,0,120c0,54,54,0,120,0c186,0,240,54,240,120e">
                <v:fill on="f" focussize="0,0"/>
                <v:stroke weight="0.05pt" color="#000000" joinstyle="bevel" endcap="square"/>
                <v:imagedata o:title=""/>
                <o:lock v:ext="edit" aspectratio="f"/>
              </v:shape>
            </w:pict>
          </mc:Fallback>
        </mc:AlternateContent>
      </w:r>
      <w:r>
        <w:rPr>
          <w:rFonts w:ascii="宋体" w:hAnsi="宋体" w:eastAsia="宋体" w:cs="宋体"/>
          <w:sz w:val="19"/>
          <w:szCs w:val="19"/>
          <w:highlight w:val="none"/>
        </w:rPr>
        <w:t xml:space="preserve">2  </w:t>
      </w:r>
      <w:r>
        <w:rPr>
          <w:rFonts w:ascii="宋体" w:hAnsi="宋体" w:eastAsia="宋体" w:cs="宋体"/>
          <w:sz w:val="24"/>
          <w:szCs w:val="24"/>
          <w:highlight w:val="none"/>
        </w:rPr>
        <w:t>助委托单位开展各类日常工作，主要工作内容以</w:t>
      </w:r>
      <w:r>
        <w:rPr>
          <w:rFonts w:ascii="宋体" w:hAnsi="宋体" w:eastAsia="宋体" w:cs="宋体"/>
          <w:spacing w:val="-1"/>
          <w:sz w:val="24"/>
          <w:szCs w:val="24"/>
          <w:highlight w:val="none"/>
        </w:rPr>
        <w:t>委托单位安排为准。</w:t>
      </w:r>
    </w:p>
    <w:p w14:paraId="448D570D">
      <w:pPr>
        <w:spacing w:before="183" w:line="219" w:lineRule="auto"/>
        <w:ind w:left="582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highlight w:val="non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316865</wp:posOffset>
                </wp:positionH>
                <wp:positionV relativeFrom="paragraph">
                  <wp:posOffset>118110</wp:posOffset>
                </wp:positionV>
                <wp:extent cx="153670" cy="153035"/>
                <wp:effectExtent l="4445" t="4445" r="13335" b="13970"/>
                <wp:wrapNone/>
                <wp:docPr id="7" name="任意多边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670" cy="153035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242" h="241">
                              <a:moveTo>
                                <a:pt x="240" y="120"/>
                              </a:moveTo>
                              <a:cubicBezTo>
                                <a:pt x="240" y="186"/>
                                <a:pt x="186" y="240"/>
                                <a:pt x="120" y="240"/>
                              </a:cubicBezTo>
                              <a:cubicBezTo>
                                <a:pt x="54" y="240"/>
                                <a:pt x="0" y="186"/>
                                <a:pt x="0" y="120"/>
                              </a:cubicBezTo>
                              <a:cubicBezTo>
                                <a:pt x="0" y="54"/>
                                <a:pt x="54" y="0"/>
                                <a:pt x="120" y="0"/>
                              </a:cubicBezTo>
                              <a:cubicBezTo>
                                <a:pt x="186" y="0"/>
                                <a:pt x="240" y="54"/>
                                <a:pt x="240" y="120"/>
                              </a:cubicBezTo>
                            </a:path>
                          </a:pathLst>
                        </a:custGeom>
                        <a:noFill/>
                        <a:ln w="635" cap="sq" cmpd="sng">
                          <a:solidFill>
                            <a:srgbClr val="000000"/>
                          </a:solidFill>
                          <a:prstDash val="solid"/>
                          <a:bevel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24.95pt;margin-top:9.3pt;height:12.05pt;width:12.1pt;z-index:251661312;mso-width-relative:page;mso-height-relative:page;" filled="f" stroked="t" coordsize="242,241" o:gfxdata="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AitK4bUAAAABwEAAA8A&#10;AAAAAAAAAQAgAAAAIgAAAGRycy9kb3ducmV2LnhtbFBLAQIUABQAAAAIAIdO4kDJFWjbjQIAAOkF&#10;AAAOAAAAAAAAAAEAIAAAACMBAABkcnMvZTJvRG9jLnhtbFBLBQYAAAAABgAGAFkBAAAiBgAAAAA=&#10;" path="m240,120c240,186,186,240,120,240c54,240,0,186,0,120c0,54,54,0,120,0c186,0,240,54,240,120e">
                <v:fill on="f" focussize="0,0"/>
                <v:stroke weight="0.05pt" color="#000000" joinstyle="bevel" endcap="square"/>
                <v:imagedata o:title=""/>
                <o:lock v:ext="edit" aspectratio="f"/>
              </v:shape>
            </w:pict>
          </mc:Fallback>
        </mc:AlternateContent>
      </w:r>
      <w:r>
        <w:rPr>
          <w:rFonts w:ascii="宋体" w:hAnsi="宋体" w:eastAsia="宋体" w:cs="宋体"/>
          <w:spacing w:val="-2"/>
          <w:sz w:val="19"/>
          <w:szCs w:val="19"/>
          <w:highlight w:val="none"/>
        </w:rPr>
        <w:t>3</w:t>
      </w:r>
      <w:r>
        <w:rPr>
          <w:rFonts w:ascii="宋体" w:hAnsi="宋体" w:eastAsia="宋体" w:cs="宋体"/>
          <w:spacing w:val="13"/>
          <w:sz w:val="19"/>
          <w:szCs w:val="19"/>
          <w:highlight w:val="none"/>
        </w:rPr>
        <w:t xml:space="preserve">   </w:t>
      </w:r>
      <w:r>
        <w:rPr>
          <w:rFonts w:ascii="宋体" w:hAnsi="宋体" w:eastAsia="宋体" w:cs="宋体"/>
          <w:spacing w:val="-2"/>
          <w:sz w:val="24"/>
          <w:szCs w:val="24"/>
          <w:highlight w:val="none"/>
        </w:rPr>
        <w:t>委托单位交办的其他工作。</w:t>
      </w:r>
    </w:p>
    <w:p w14:paraId="15CC4430">
      <w:pPr>
        <w:spacing w:before="183" w:line="219" w:lineRule="auto"/>
        <w:ind w:left="577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highlight w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316865</wp:posOffset>
                </wp:positionH>
                <wp:positionV relativeFrom="paragraph">
                  <wp:posOffset>118110</wp:posOffset>
                </wp:positionV>
                <wp:extent cx="153670" cy="153035"/>
                <wp:effectExtent l="4445" t="4445" r="13335" b="13970"/>
                <wp:wrapNone/>
                <wp:docPr id="10" name="任意多边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670" cy="153035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242" h="241">
                              <a:moveTo>
                                <a:pt x="240" y="120"/>
                              </a:moveTo>
                              <a:cubicBezTo>
                                <a:pt x="240" y="186"/>
                                <a:pt x="186" y="240"/>
                                <a:pt x="120" y="240"/>
                              </a:cubicBezTo>
                              <a:cubicBezTo>
                                <a:pt x="54" y="240"/>
                                <a:pt x="0" y="186"/>
                                <a:pt x="0" y="120"/>
                              </a:cubicBezTo>
                              <a:cubicBezTo>
                                <a:pt x="0" y="54"/>
                                <a:pt x="54" y="0"/>
                                <a:pt x="120" y="0"/>
                              </a:cubicBezTo>
                              <a:cubicBezTo>
                                <a:pt x="186" y="0"/>
                                <a:pt x="240" y="54"/>
                                <a:pt x="240" y="120"/>
                              </a:cubicBezTo>
                            </a:path>
                          </a:pathLst>
                        </a:custGeom>
                        <a:noFill/>
                        <a:ln w="635" cap="sq" cmpd="sng">
                          <a:solidFill>
                            <a:srgbClr val="000000"/>
                          </a:solidFill>
                          <a:prstDash val="solid"/>
                          <a:bevel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24.95pt;margin-top:9.3pt;height:12.05pt;width:12.1pt;z-index:251659264;mso-width-relative:page;mso-height-relative:page;" filled="f" stroked="t" coordsize="242,241" o:gfxdata="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AitK4bUAAAABwEAAA8A&#10;AAAAAAAAAQAgAAAAIgAAAGRycy9kb3ducmV2LnhtbFBLAQIUABQAAAAIAIdO4kCO3S2YjQIAAOsF&#10;AAAOAAAAAAAAAAEAIAAAACMBAABkcnMvZTJvRG9jLnhtbFBLBQYAAAAABgAGAFkBAAAiBgAAAAA=&#10;" path="m240,120c240,186,186,240,120,240c54,240,0,186,0,120c0,54,54,0,120,0c186,0,240,54,240,120e">
                <v:fill on="f" focussize="0,0"/>
                <v:stroke weight="0.05pt" color="#000000" joinstyle="bevel" endcap="square"/>
                <v:imagedata o:title=""/>
                <o:lock v:ext="edit" aspectratio="f"/>
              </v:shape>
            </w:pict>
          </mc:Fallback>
        </mc:AlternateContent>
      </w:r>
      <w:r>
        <w:rPr>
          <w:rFonts w:ascii="宋体" w:hAnsi="宋体" w:eastAsia="宋体" w:cs="宋体"/>
          <w:spacing w:val="1"/>
          <w:sz w:val="19"/>
          <w:szCs w:val="19"/>
          <w:highlight w:val="none"/>
        </w:rPr>
        <w:t xml:space="preserve">4   </w:t>
      </w:r>
      <w:r>
        <w:rPr>
          <w:rFonts w:ascii="宋体" w:hAnsi="宋体" w:eastAsia="宋体" w:cs="宋体"/>
          <w:spacing w:val="1"/>
          <w:sz w:val="24"/>
          <w:szCs w:val="24"/>
          <w:highlight w:val="none"/>
        </w:rPr>
        <w:t>工作标准：按照相关法规、规范执行</w:t>
      </w:r>
    </w:p>
    <w:p w14:paraId="4B64248E">
      <w:pPr>
        <w:pStyle w:val="3"/>
        <w:spacing w:line="298" w:lineRule="auto"/>
        <w:rPr>
          <w:highlight w:val="none"/>
        </w:rPr>
      </w:pPr>
    </w:p>
    <w:p w14:paraId="18FDC0D4">
      <w:pPr>
        <w:pStyle w:val="3"/>
        <w:spacing w:line="298" w:lineRule="auto"/>
        <w:rPr>
          <w:highlight w:val="none"/>
        </w:rPr>
      </w:pPr>
    </w:p>
    <w:p w14:paraId="4E8525B9">
      <w:pPr>
        <w:spacing w:before="98" w:line="218" w:lineRule="auto"/>
        <w:ind w:left="863"/>
        <w:rPr>
          <w:rFonts w:ascii="宋体" w:hAnsi="宋体" w:eastAsia="宋体" w:cs="宋体"/>
          <w:sz w:val="30"/>
          <w:szCs w:val="30"/>
          <w:highlight w:val="none"/>
        </w:rPr>
      </w:pPr>
      <w:r>
        <w:rPr>
          <w:rFonts w:ascii="宋体" w:hAnsi="宋体" w:eastAsia="宋体" w:cs="宋体"/>
          <w:b/>
          <w:bCs/>
          <w:spacing w:val="-3"/>
          <w:sz w:val="30"/>
          <w:szCs w:val="30"/>
          <w:highlight w:val="none"/>
        </w:rPr>
        <w:t>第二条</w:t>
      </w:r>
      <w:r>
        <w:rPr>
          <w:rFonts w:ascii="宋体" w:hAnsi="宋体" w:eastAsia="宋体" w:cs="宋体"/>
          <w:spacing w:val="-3"/>
          <w:sz w:val="30"/>
          <w:szCs w:val="30"/>
          <w:highlight w:val="none"/>
        </w:rPr>
        <w:t xml:space="preserve">    </w:t>
      </w:r>
      <w:r>
        <w:rPr>
          <w:rFonts w:ascii="宋体" w:hAnsi="宋体" w:eastAsia="宋体" w:cs="宋体"/>
          <w:b/>
          <w:bCs/>
          <w:spacing w:val="-3"/>
          <w:sz w:val="30"/>
          <w:szCs w:val="30"/>
          <w:highlight w:val="none"/>
        </w:rPr>
        <w:t>合同价款及付款方式</w:t>
      </w:r>
    </w:p>
    <w:p w14:paraId="0A980202">
      <w:pPr>
        <w:pStyle w:val="3"/>
        <w:spacing w:line="270" w:lineRule="auto"/>
        <w:rPr>
          <w:highlight w:val="none"/>
        </w:rPr>
      </w:pPr>
    </w:p>
    <w:p w14:paraId="6F41BAF6">
      <w:pPr>
        <w:spacing w:before="79" w:line="218" w:lineRule="auto"/>
        <w:ind w:left="525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pacing w:val="-5"/>
          <w:sz w:val="24"/>
          <w:szCs w:val="24"/>
          <w:highlight w:val="none"/>
        </w:rPr>
        <w:t>1、合同价款</w:t>
      </w:r>
    </w:p>
    <w:p w14:paraId="6D859F0C">
      <w:pPr>
        <w:spacing w:before="278" w:line="218" w:lineRule="auto"/>
        <w:ind w:left="519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pacing w:val="-3"/>
          <w:sz w:val="24"/>
          <w:szCs w:val="24"/>
          <w:highlight w:val="none"/>
        </w:rPr>
        <w:t>（1）合同总价款为人民币（大写）</w:t>
      </w:r>
      <w:r>
        <w:rPr>
          <w:rFonts w:ascii="宋体" w:hAnsi="宋体" w:eastAsia="宋体" w:cs="宋体"/>
          <w:spacing w:val="-3"/>
          <w:sz w:val="24"/>
          <w:szCs w:val="24"/>
          <w:highlight w:val="none"/>
          <w:u w:val="single" w:color="auto"/>
        </w:rPr>
        <w:t xml:space="preserve">          </w:t>
      </w:r>
      <w:r>
        <w:rPr>
          <w:rFonts w:ascii="宋体" w:hAnsi="宋体" w:eastAsia="宋体" w:cs="宋体"/>
          <w:spacing w:val="-3"/>
          <w:sz w:val="24"/>
          <w:szCs w:val="24"/>
          <w:highlight w:val="none"/>
        </w:rPr>
        <w:t xml:space="preserve"> </w:t>
      </w:r>
      <w:r>
        <w:rPr>
          <w:rFonts w:ascii="宋体" w:hAnsi="宋体" w:eastAsia="宋体" w:cs="宋体"/>
          <w:spacing w:val="-4"/>
          <w:sz w:val="24"/>
          <w:szCs w:val="24"/>
          <w:highlight w:val="none"/>
        </w:rPr>
        <w:t>(￥</w:t>
      </w:r>
      <w:r>
        <w:rPr>
          <w:rFonts w:ascii="宋体" w:hAnsi="宋体" w:eastAsia="宋体" w:cs="宋体"/>
          <w:spacing w:val="-96"/>
          <w:sz w:val="24"/>
          <w:szCs w:val="24"/>
          <w:highlight w:val="none"/>
        </w:rPr>
        <w:t xml:space="preserve"> </w:t>
      </w:r>
      <w:r>
        <w:rPr>
          <w:rFonts w:ascii="宋体" w:hAnsi="宋体" w:eastAsia="宋体" w:cs="宋体"/>
          <w:sz w:val="24"/>
          <w:szCs w:val="24"/>
          <w:highlight w:val="none"/>
          <w:u w:val="single" w:color="auto"/>
        </w:rPr>
        <w:t xml:space="preserve">       </w:t>
      </w:r>
      <w:r>
        <w:rPr>
          <w:rFonts w:ascii="宋体" w:hAnsi="宋体" w:eastAsia="宋体" w:cs="宋体"/>
          <w:spacing w:val="-85"/>
          <w:sz w:val="24"/>
          <w:szCs w:val="24"/>
          <w:highlight w:val="none"/>
        </w:rPr>
        <w:t xml:space="preserve"> </w:t>
      </w:r>
      <w:r>
        <w:rPr>
          <w:rFonts w:ascii="宋体" w:hAnsi="宋体" w:eastAsia="宋体" w:cs="宋体"/>
          <w:spacing w:val="-4"/>
          <w:sz w:val="24"/>
          <w:szCs w:val="24"/>
          <w:highlight w:val="none"/>
        </w:rPr>
        <w:t>)</w:t>
      </w:r>
      <w:r>
        <w:rPr>
          <w:rFonts w:ascii="宋体" w:hAnsi="宋体" w:eastAsia="宋体" w:cs="宋体"/>
          <w:spacing w:val="16"/>
          <w:sz w:val="24"/>
          <w:szCs w:val="24"/>
          <w:highlight w:val="none"/>
        </w:rPr>
        <w:t xml:space="preserve"> </w:t>
      </w:r>
      <w:r>
        <w:rPr>
          <w:rFonts w:ascii="宋体" w:hAnsi="宋体" w:eastAsia="宋体" w:cs="宋体"/>
          <w:spacing w:val="-4"/>
          <w:sz w:val="24"/>
          <w:szCs w:val="24"/>
          <w:highlight w:val="none"/>
        </w:rPr>
        <w:t>。</w:t>
      </w:r>
    </w:p>
    <w:p w14:paraId="413F601B">
      <w:pPr>
        <w:spacing w:before="246" w:line="308" w:lineRule="auto"/>
        <w:ind w:left="450" w:right="572" w:firstLine="9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pacing w:val="-4"/>
          <w:sz w:val="24"/>
          <w:szCs w:val="24"/>
          <w:highlight w:val="none"/>
        </w:rPr>
        <w:t>（2）合同总价包括：本协议所述服务计价标准，服务项目均为单次或单天计价，协</w:t>
      </w:r>
      <w:r>
        <w:rPr>
          <w:rFonts w:ascii="宋体" w:hAnsi="宋体" w:eastAsia="宋体" w:cs="宋体"/>
          <w:spacing w:val="-1"/>
          <w:sz w:val="24"/>
          <w:szCs w:val="24"/>
          <w:highlight w:val="none"/>
        </w:rPr>
        <w:t>议总价按所产生总额计算。</w:t>
      </w:r>
    </w:p>
    <w:p w14:paraId="4A90529C">
      <w:pPr>
        <w:spacing w:before="237" w:line="218" w:lineRule="auto"/>
        <w:ind w:left="519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pacing w:val="-1"/>
          <w:sz w:val="24"/>
          <w:szCs w:val="24"/>
          <w:highlight w:val="none"/>
        </w:rPr>
        <w:t>（3）合同单价包括：实施费用、人工费用税金及其它相关的费用。</w:t>
      </w:r>
    </w:p>
    <w:p w14:paraId="3AAF5012">
      <w:pPr>
        <w:spacing w:before="269" w:line="218" w:lineRule="auto"/>
        <w:ind w:left="519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pacing w:val="-1"/>
          <w:sz w:val="24"/>
          <w:szCs w:val="24"/>
          <w:highlight w:val="none"/>
        </w:rPr>
        <w:t>（4）合同价格一次性包死，不受市场价格变化因素的影响。</w:t>
      </w:r>
    </w:p>
    <w:p w14:paraId="21754945">
      <w:pPr>
        <w:spacing w:before="276" w:line="219" w:lineRule="auto"/>
        <w:ind w:left="511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pacing w:val="-3"/>
          <w:sz w:val="24"/>
          <w:szCs w:val="24"/>
          <w:highlight w:val="none"/>
        </w:rPr>
        <w:t>2、款项结算</w:t>
      </w:r>
    </w:p>
    <w:p w14:paraId="530CE732">
      <w:pPr>
        <w:spacing w:line="219" w:lineRule="auto"/>
        <w:rPr>
          <w:rFonts w:ascii="宋体" w:hAnsi="宋体" w:eastAsia="宋体" w:cs="宋体"/>
          <w:sz w:val="24"/>
          <w:szCs w:val="24"/>
          <w:highlight w:val="none"/>
        </w:rPr>
        <w:sectPr>
          <w:footerReference r:id="rId4" w:type="default"/>
          <w:pgSz w:w="11906" w:h="16839"/>
          <w:pgMar w:top="1416" w:right="845" w:bottom="1199" w:left="1397" w:header="0" w:footer="1027" w:gutter="0"/>
          <w:cols w:space="720" w:num="1"/>
        </w:sectPr>
      </w:pPr>
    </w:p>
    <w:p w14:paraId="278B6716">
      <w:pPr>
        <w:spacing w:before="232" w:line="310" w:lineRule="auto"/>
        <w:ind w:left="29" w:firstLine="462"/>
        <w:rPr>
          <w:rFonts w:ascii="宋体" w:hAnsi="宋体" w:eastAsia="宋体" w:cs="宋体"/>
          <w:spacing w:val="1"/>
          <w:sz w:val="24"/>
          <w:szCs w:val="24"/>
          <w:highlight w:val="none"/>
        </w:rPr>
      </w:pPr>
      <w:r>
        <w:rPr>
          <w:rFonts w:ascii="宋体" w:hAnsi="宋体" w:eastAsia="宋体" w:cs="宋体"/>
          <w:spacing w:val="-1"/>
          <w:sz w:val="24"/>
          <w:szCs w:val="24"/>
          <w:highlight w:val="none"/>
        </w:rPr>
        <w:t>（</w:t>
      </w:r>
      <w:r>
        <w:rPr>
          <w:rFonts w:ascii="宋体" w:hAnsi="宋体" w:eastAsia="宋体" w:cs="宋体"/>
          <w:spacing w:val="1"/>
          <w:sz w:val="24"/>
          <w:szCs w:val="24"/>
          <w:highlight w:val="none"/>
        </w:rPr>
        <w:t>1）</w:t>
      </w: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项目结束后甲方收到乙方开具的增值税发票后，30日内一次性支付合同总额100%</w:t>
      </w:r>
      <w:r>
        <w:rPr>
          <w:rFonts w:ascii="宋体" w:hAnsi="宋体" w:eastAsia="宋体" w:cs="宋体"/>
          <w:sz w:val="24"/>
          <w:szCs w:val="24"/>
          <w:highlight w:val="none"/>
        </w:rPr>
        <w:t>。</w:t>
      </w:r>
    </w:p>
    <w:p w14:paraId="750E5D15">
      <w:pPr>
        <w:spacing w:before="232" w:line="310" w:lineRule="auto"/>
        <w:ind w:left="29" w:firstLine="462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pacing w:val="1"/>
          <w:sz w:val="24"/>
          <w:szCs w:val="24"/>
          <w:highlight w:val="none"/>
        </w:rPr>
        <w:t>（2）本协议服务期间每季度末提供服务汇总报表，如合同期满时未全部履行合同</w:t>
      </w:r>
      <w:r>
        <w:rPr>
          <w:rFonts w:ascii="宋体" w:hAnsi="宋体" w:eastAsia="宋体" w:cs="宋体"/>
          <w:spacing w:val="-2"/>
          <w:sz w:val="24"/>
          <w:szCs w:val="24"/>
          <w:highlight w:val="none"/>
        </w:rPr>
        <w:t>内容的，具体结算以实际服务次数为准（提供服务任务联系单）。</w:t>
      </w:r>
    </w:p>
    <w:p w14:paraId="463300FC">
      <w:pPr>
        <w:spacing w:before="268" w:line="219" w:lineRule="auto"/>
        <w:ind w:left="484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pacing w:val="-2"/>
          <w:sz w:val="24"/>
          <w:szCs w:val="24"/>
          <w:highlight w:val="none"/>
        </w:rPr>
        <w:t>3、结算方式：银行转账。</w:t>
      </w:r>
    </w:p>
    <w:p w14:paraId="2878F22E">
      <w:pPr>
        <w:spacing w:before="274" w:line="219" w:lineRule="auto"/>
        <w:ind w:left="479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pacing w:val="-2"/>
          <w:sz w:val="24"/>
          <w:szCs w:val="24"/>
          <w:highlight w:val="none"/>
        </w:rPr>
        <w:t>4、付款账户信息</w:t>
      </w:r>
    </w:p>
    <w:p w14:paraId="4618AEDE">
      <w:pPr>
        <w:spacing w:before="276" w:line="220" w:lineRule="auto"/>
        <w:ind w:left="371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pacing w:val="-3"/>
          <w:sz w:val="24"/>
          <w:szCs w:val="24"/>
          <w:highlight w:val="none"/>
        </w:rPr>
        <w:t>（1）开户名称：</w:t>
      </w:r>
    </w:p>
    <w:p w14:paraId="14EC570A">
      <w:pPr>
        <w:spacing w:before="273" w:line="220" w:lineRule="auto"/>
        <w:ind w:left="371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pacing w:val="-3"/>
          <w:sz w:val="24"/>
          <w:szCs w:val="24"/>
          <w:highlight w:val="none"/>
        </w:rPr>
        <w:t>（2）开户银行：</w:t>
      </w:r>
    </w:p>
    <w:p w14:paraId="61AC7B5B">
      <w:pPr>
        <w:spacing w:before="273" w:line="220" w:lineRule="auto"/>
        <w:ind w:left="371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pacing w:val="-3"/>
          <w:sz w:val="24"/>
          <w:szCs w:val="24"/>
          <w:highlight w:val="none"/>
        </w:rPr>
        <w:t>（3）银行账号：</w:t>
      </w:r>
    </w:p>
    <w:p w14:paraId="29BC4875">
      <w:pPr>
        <w:pStyle w:val="3"/>
        <w:spacing w:line="259" w:lineRule="auto"/>
        <w:rPr>
          <w:highlight w:val="none"/>
        </w:rPr>
      </w:pPr>
    </w:p>
    <w:p w14:paraId="00EBDF4D">
      <w:pPr>
        <w:spacing w:before="98" w:line="219" w:lineRule="auto"/>
        <w:ind w:left="2"/>
        <w:outlineLvl w:val="0"/>
        <w:rPr>
          <w:rFonts w:ascii="宋体" w:hAnsi="宋体" w:eastAsia="宋体" w:cs="宋体"/>
          <w:sz w:val="30"/>
          <w:szCs w:val="30"/>
          <w:highlight w:val="none"/>
        </w:rPr>
      </w:pPr>
      <w:r>
        <w:rPr>
          <w:rFonts w:ascii="宋体" w:hAnsi="宋体" w:eastAsia="宋体" w:cs="宋体"/>
          <w:b/>
          <w:bCs/>
          <w:spacing w:val="-3"/>
          <w:sz w:val="30"/>
          <w:szCs w:val="30"/>
          <w:highlight w:val="none"/>
        </w:rPr>
        <w:t>第三条</w:t>
      </w:r>
      <w:r>
        <w:rPr>
          <w:rFonts w:ascii="宋体" w:hAnsi="宋体" w:eastAsia="宋体" w:cs="宋体"/>
          <w:spacing w:val="-3"/>
          <w:sz w:val="30"/>
          <w:szCs w:val="30"/>
          <w:highlight w:val="none"/>
        </w:rPr>
        <w:t xml:space="preserve">    </w:t>
      </w:r>
      <w:r>
        <w:rPr>
          <w:rFonts w:ascii="宋体" w:hAnsi="宋体" w:eastAsia="宋体" w:cs="宋体"/>
          <w:b/>
          <w:bCs/>
          <w:spacing w:val="-3"/>
          <w:sz w:val="30"/>
          <w:szCs w:val="30"/>
          <w:highlight w:val="none"/>
        </w:rPr>
        <w:t>实施地点与服务期限</w:t>
      </w:r>
    </w:p>
    <w:p w14:paraId="223F26E8">
      <w:pPr>
        <w:pStyle w:val="3"/>
        <w:spacing w:line="428" w:lineRule="auto"/>
        <w:rPr>
          <w:highlight w:val="none"/>
        </w:rPr>
      </w:pPr>
    </w:p>
    <w:p w14:paraId="0D8DFA09">
      <w:pPr>
        <w:spacing w:before="79" w:line="220" w:lineRule="auto"/>
        <w:ind w:left="491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pacing w:val="-2"/>
          <w:sz w:val="24"/>
          <w:szCs w:val="24"/>
          <w:highlight w:val="none"/>
        </w:rPr>
        <w:t>（一）实施地点：</w:t>
      </w:r>
      <w:r>
        <w:rPr>
          <w:rFonts w:hint="eastAsia" w:ascii="宋体" w:hAnsi="宋体" w:eastAsia="宋体" w:cs="宋体"/>
          <w:spacing w:val="-2"/>
          <w:sz w:val="24"/>
          <w:szCs w:val="24"/>
          <w:highlight w:val="none"/>
          <w:lang w:val="en-US" w:eastAsia="zh-CN"/>
        </w:rPr>
        <w:t>采购人</w:t>
      </w:r>
      <w:r>
        <w:rPr>
          <w:rFonts w:ascii="宋体" w:hAnsi="宋体" w:eastAsia="宋体" w:cs="宋体"/>
          <w:spacing w:val="-2"/>
          <w:sz w:val="24"/>
          <w:szCs w:val="24"/>
          <w:highlight w:val="none"/>
        </w:rPr>
        <w:t>指定地点。</w:t>
      </w:r>
    </w:p>
    <w:p w14:paraId="44625284">
      <w:pPr>
        <w:spacing w:before="273" w:line="219" w:lineRule="auto"/>
        <w:ind w:left="491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pacing w:val="-2"/>
          <w:sz w:val="24"/>
          <w:szCs w:val="24"/>
          <w:highlight w:val="none"/>
        </w:rPr>
        <w:t>（二）服务期：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自合同签订之日起一年内</w:t>
      </w:r>
      <w:r>
        <w:rPr>
          <w:rFonts w:ascii="宋体" w:hAnsi="宋体" w:eastAsia="宋体" w:cs="宋体"/>
          <w:spacing w:val="-2"/>
          <w:sz w:val="24"/>
          <w:szCs w:val="24"/>
          <w:highlight w:val="none"/>
        </w:rPr>
        <w:t>。</w:t>
      </w:r>
    </w:p>
    <w:p w14:paraId="040F417B">
      <w:pPr>
        <w:pStyle w:val="3"/>
        <w:spacing w:line="260" w:lineRule="auto"/>
        <w:rPr>
          <w:highlight w:val="none"/>
        </w:rPr>
      </w:pPr>
    </w:p>
    <w:p w14:paraId="5B22A9FA">
      <w:pPr>
        <w:spacing w:before="98" w:line="219" w:lineRule="auto"/>
        <w:ind w:left="2"/>
        <w:outlineLvl w:val="0"/>
        <w:rPr>
          <w:rFonts w:ascii="宋体" w:hAnsi="宋体" w:eastAsia="宋体" w:cs="宋体"/>
          <w:sz w:val="30"/>
          <w:szCs w:val="30"/>
          <w:highlight w:val="none"/>
        </w:rPr>
      </w:pPr>
      <w:r>
        <w:rPr>
          <w:rFonts w:ascii="宋体" w:hAnsi="宋体" w:eastAsia="宋体" w:cs="宋体"/>
          <w:b/>
          <w:bCs/>
          <w:spacing w:val="-3"/>
          <w:sz w:val="30"/>
          <w:szCs w:val="30"/>
          <w:highlight w:val="none"/>
        </w:rPr>
        <w:t>第四条</w:t>
      </w:r>
      <w:r>
        <w:rPr>
          <w:rFonts w:ascii="宋体" w:hAnsi="宋体" w:eastAsia="宋体" w:cs="宋体"/>
          <w:spacing w:val="-3"/>
          <w:sz w:val="30"/>
          <w:szCs w:val="30"/>
          <w:highlight w:val="none"/>
        </w:rPr>
        <w:t xml:space="preserve">    </w:t>
      </w:r>
      <w:r>
        <w:rPr>
          <w:rFonts w:ascii="宋体" w:hAnsi="宋体" w:eastAsia="宋体" w:cs="宋体"/>
          <w:b/>
          <w:bCs/>
          <w:spacing w:val="-3"/>
          <w:sz w:val="30"/>
          <w:szCs w:val="30"/>
          <w:highlight w:val="none"/>
        </w:rPr>
        <w:t>违约责任</w:t>
      </w:r>
    </w:p>
    <w:p w14:paraId="6BF4C94A">
      <w:pPr>
        <w:pStyle w:val="3"/>
        <w:spacing w:line="429" w:lineRule="auto"/>
        <w:rPr>
          <w:highlight w:val="none"/>
        </w:rPr>
      </w:pPr>
    </w:p>
    <w:p w14:paraId="56061E6F">
      <w:pPr>
        <w:spacing w:before="79" w:line="360" w:lineRule="auto"/>
        <w:ind w:firstLine="497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pacing w:val="1"/>
          <w:sz w:val="24"/>
          <w:szCs w:val="24"/>
          <w:highlight w:val="none"/>
        </w:rPr>
        <w:t>1、因乙方原因造成项目成果质量问题的，乙方除负责及时采取有效补救措施外，</w:t>
      </w:r>
      <w:r>
        <w:rPr>
          <w:rFonts w:ascii="宋体" w:hAnsi="宋体" w:eastAsia="宋体" w:cs="宋体"/>
          <w:spacing w:val="-1"/>
          <w:sz w:val="24"/>
          <w:szCs w:val="24"/>
          <w:highlight w:val="none"/>
        </w:rPr>
        <w:t>应免收受损失部分的合同价款，并支付合同价款</w:t>
      </w:r>
      <w:r>
        <w:rPr>
          <w:rFonts w:ascii="宋体" w:hAnsi="宋体" w:eastAsia="宋体" w:cs="宋体"/>
          <w:spacing w:val="-2"/>
          <w:sz w:val="24"/>
          <w:szCs w:val="24"/>
          <w:highlight w:val="none"/>
        </w:rPr>
        <w:t>0.5%的违约金。给甲方造成损失的，还</w:t>
      </w:r>
      <w:r>
        <w:rPr>
          <w:rFonts w:ascii="宋体" w:hAnsi="宋体" w:eastAsia="宋体" w:cs="宋体"/>
          <w:spacing w:val="-1"/>
          <w:sz w:val="24"/>
          <w:szCs w:val="24"/>
          <w:highlight w:val="none"/>
        </w:rPr>
        <w:t>应承担全部损失赔偿责任；</w:t>
      </w:r>
    </w:p>
    <w:p w14:paraId="33EF0B80">
      <w:pPr>
        <w:spacing w:before="276" w:line="360" w:lineRule="auto"/>
        <w:ind w:left="3" w:firstLine="479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pacing w:val="2"/>
          <w:sz w:val="24"/>
          <w:szCs w:val="24"/>
          <w:highlight w:val="none"/>
        </w:rPr>
        <w:t>2、乙方未按合同约定的进度要求提交成果时，每</w:t>
      </w:r>
      <w:r>
        <w:rPr>
          <w:rFonts w:ascii="宋体" w:hAnsi="宋体" w:eastAsia="宋体" w:cs="宋体"/>
          <w:spacing w:val="1"/>
          <w:sz w:val="24"/>
          <w:szCs w:val="24"/>
          <w:highlight w:val="none"/>
        </w:rPr>
        <w:t>逾期一天，甲方有权扣除乙方合</w:t>
      </w:r>
      <w:r>
        <w:rPr>
          <w:rFonts w:ascii="宋体" w:hAnsi="宋体" w:eastAsia="宋体" w:cs="宋体"/>
          <w:spacing w:val="-3"/>
          <w:sz w:val="24"/>
          <w:szCs w:val="24"/>
          <w:highlight w:val="none"/>
        </w:rPr>
        <w:t>同价款每日0.5‰的逾期违约金，逾期</w:t>
      </w:r>
      <w:r>
        <w:rPr>
          <w:rFonts w:ascii="宋体" w:hAnsi="宋体" w:eastAsia="宋体" w:cs="宋体"/>
          <w:spacing w:val="-17"/>
          <w:sz w:val="24"/>
          <w:szCs w:val="24"/>
          <w:highlight w:val="none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  <w:highlight w:val="none"/>
        </w:rPr>
        <w:t>10</w:t>
      </w:r>
      <w:r>
        <w:rPr>
          <w:rFonts w:ascii="宋体" w:hAnsi="宋体" w:eastAsia="宋体" w:cs="宋体"/>
          <w:spacing w:val="-46"/>
          <w:sz w:val="24"/>
          <w:szCs w:val="24"/>
          <w:highlight w:val="none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  <w:highlight w:val="none"/>
        </w:rPr>
        <w:t>天以上的，甲方有权单方解除合同并不承担任</w:t>
      </w:r>
      <w:r>
        <w:rPr>
          <w:rFonts w:ascii="宋体" w:hAnsi="宋体" w:eastAsia="宋体" w:cs="宋体"/>
          <w:sz w:val="24"/>
          <w:szCs w:val="24"/>
          <w:highlight w:val="none"/>
        </w:rPr>
        <w:t>何责任；如因甲方原因或者相关企业原因造</w:t>
      </w:r>
      <w:r>
        <w:rPr>
          <w:rFonts w:ascii="宋体" w:hAnsi="宋体" w:eastAsia="宋体" w:cs="宋体"/>
          <w:spacing w:val="-1"/>
          <w:sz w:val="24"/>
          <w:szCs w:val="24"/>
          <w:highlight w:val="none"/>
        </w:rPr>
        <w:t>成的延期，由甲乙双方协商解决。</w:t>
      </w:r>
    </w:p>
    <w:p w14:paraId="3ABC43F0">
      <w:pPr>
        <w:spacing w:before="276" w:line="360" w:lineRule="auto"/>
        <w:ind w:firstLine="483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pacing w:val="2"/>
          <w:sz w:val="24"/>
          <w:szCs w:val="24"/>
          <w:highlight w:val="none"/>
        </w:rPr>
        <w:t>3、合同生效后，乙方提供的合同约定的未通</w:t>
      </w:r>
      <w:r>
        <w:rPr>
          <w:rFonts w:ascii="宋体" w:hAnsi="宋体" w:eastAsia="宋体" w:cs="宋体"/>
          <w:spacing w:val="1"/>
          <w:sz w:val="24"/>
          <w:szCs w:val="24"/>
          <w:highlight w:val="none"/>
        </w:rPr>
        <w:t>过相关评审、不符合要求的，或未按</w:t>
      </w:r>
      <w:r>
        <w:rPr>
          <w:rFonts w:ascii="宋体" w:hAnsi="宋体" w:eastAsia="宋体" w:cs="宋体"/>
          <w:spacing w:val="-2"/>
          <w:sz w:val="24"/>
          <w:szCs w:val="24"/>
          <w:highlight w:val="none"/>
        </w:rPr>
        <w:t>要求提供足额合法合规发票的，甲方有权拒绝付款并不承担违约责任。任何一方不得擅</w:t>
      </w:r>
      <w:r>
        <w:rPr>
          <w:rFonts w:ascii="宋体" w:hAnsi="宋体" w:eastAsia="宋体" w:cs="宋体"/>
          <w:spacing w:val="-1"/>
          <w:sz w:val="24"/>
          <w:szCs w:val="24"/>
          <w:highlight w:val="none"/>
        </w:rPr>
        <w:t>自终止合同，否则须向对方支付合同总费用</w:t>
      </w:r>
      <w:r>
        <w:rPr>
          <w:rFonts w:ascii="宋体" w:hAnsi="宋体" w:eastAsia="宋体" w:cs="宋体"/>
          <w:spacing w:val="-45"/>
          <w:sz w:val="24"/>
          <w:szCs w:val="24"/>
          <w:highlight w:val="none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  <w:highlight w:val="none"/>
        </w:rPr>
        <w:t>30%的违约金。</w:t>
      </w:r>
    </w:p>
    <w:p w14:paraId="3C82BA9A">
      <w:pPr>
        <w:pStyle w:val="3"/>
        <w:spacing w:line="258" w:lineRule="auto"/>
        <w:rPr>
          <w:highlight w:val="none"/>
        </w:rPr>
      </w:pPr>
    </w:p>
    <w:p w14:paraId="7C80BFD8">
      <w:pPr>
        <w:spacing w:before="98" w:line="219" w:lineRule="auto"/>
        <w:ind w:left="2"/>
        <w:outlineLvl w:val="0"/>
        <w:rPr>
          <w:rFonts w:ascii="宋体" w:hAnsi="宋体" w:eastAsia="宋体" w:cs="宋体"/>
          <w:sz w:val="30"/>
          <w:szCs w:val="30"/>
          <w:highlight w:val="none"/>
        </w:rPr>
      </w:pPr>
      <w:r>
        <w:rPr>
          <w:rFonts w:ascii="宋体" w:hAnsi="宋体" w:eastAsia="宋体" w:cs="宋体"/>
          <w:b/>
          <w:bCs/>
          <w:spacing w:val="-3"/>
          <w:sz w:val="30"/>
          <w:szCs w:val="30"/>
          <w:highlight w:val="none"/>
        </w:rPr>
        <w:t>第五条</w:t>
      </w:r>
      <w:r>
        <w:rPr>
          <w:rFonts w:ascii="宋体" w:hAnsi="宋体" w:eastAsia="宋体" w:cs="宋体"/>
          <w:spacing w:val="-3"/>
          <w:sz w:val="30"/>
          <w:szCs w:val="30"/>
          <w:highlight w:val="none"/>
        </w:rPr>
        <w:t xml:space="preserve">    </w:t>
      </w:r>
      <w:r>
        <w:rPr>
          <w:rFonts w:ascii="宋体" w:hAnsi="宋体" w:eastAsia="宋体" w:cs="宋体"/>
          <w:b/>
          <w:bCs/>
          <w:spacing w:val="-3"/>
          <w:sz w:val="30"/>
          <w:szCs w:val="30"/>
          <w:highlight w:val="none"/>
        </w:rPr>
        <w:t>质量保证</w:t>
      </w:r>
    </w:p>
    <w:p w14:paraId="426745A2">
      <w:pPr>
        <w:pStyle w:val="3"/>
        <w:spacing w:line="429" w:lineRule="auto"/>
        <w:rPr>
          <w:highlight w:val="none"/>
        </w:rPr>
      </w:pPr>
    </w:p>
    <w:p w14:paraId="30005D1E">
      <w:pPr>
        <w:spacing w:before="78" w:line="360" w:lineRule="auto"/>
        <w:ind w:left="18"/>
        <w:rPr>
          <w:rFonts w:ascii="宋体" w:hAnsi="宋体" w:eastAsia="宋体" w:cs="宋体"/>
          <w:spacing w:val="-2"/>
          <w:sz w:val="24"/>
          <w:szCs w:val="24"/>
          <w:highlight w:val="none"/>
        </w:rPr>
      </w:pPr>
      <w:r>
        <w:rPr>
          <w:rFonts w:ascii="宋体" w:hAnsi="宋体" w:eastAsia="宋体" w:cs="宋体"/>
          <w:spacing w:val="-2"/>
          <w:sz w:val="24"/>
          <w:szCs w:val="24"/>
          <w:highlight w:val="none"/>
        </w:rPr>
        <w:t>乙方向甲方提供的服务内容、服务过程、工作成果必须满足甲方要求，满足国家和省市的有关标准规范和要求。</w:t>
      </w:r>
    </w:p>
    <w:p w14:paraId="014BC08F">
      <w:pPr>
        <w:pStyle w:val="3"/>
        <w:spacing w:line="258" w:lineRule="auto"/>
        <w:rPr>
          <w:highlight w:val="none"/>
        </w:rPr>
      </w:pPr>
    </w:p>
    <w:p w14:paraId="0D1FFBE2">
      <w:pPr>
        <w:spacing w:before="97" w:line="219" w:lineRule="auto"/>
        <w:ind w:left="3"/>
        <w:outlineLvl w:val="0"/>
        <w:rPr>
          <w:rFonts w:ascii="宋体" w:hAnsi="宋体" w:eastAsia="宋体" w:cs="宋体"/>
          <w:sz w:val="30"/>
          <w:szCs w:val="30"/>
          <w:highlight w:val="none"/>
        </w:rPr>
      </w:pPr>
      <w:r>
        <w:rPr>
          <w:rFonts w:ascii="宋体" w:hAnsi="宋体" w:eastAsia="宋体" w:cs="宋体"/>
          <w:b/>
          <w:bCs/>
          <w:spacing w:val="-3"/>
          <w:sz w:val="30"/>
          <w:szCs w:val="30"/>
          <w:highlight w:val="none"/>
        </w:rPr>
        <w:t>第六条</w:t>
      </w:r>
      <w:r>
        <w:rPr>
          <w:rFonts w:ascii="宋体" w:hAnsi="宋体" w:eastAsia="宋体" w:cs="宋体"/>
          <w:spacing w:val="-3"/>
          <w:sz w:val="30"/>
          <w:szCs w:val="30"/>
          <w:highlight w:val="none"/>
        </w:rPr>
        <w:t xml:space="preserve">    </w:t>
      </w:r>
      <w:r>
        <w:rPr>
          <w:rFonts w:ascii="宋体" w:hAnsi="宋体" w:eastAsia="宋体" w:cs="宋体"/>
          <w:b/>
          <w:bCs/>
          <w:spacing w:val="-3"/>
          <w:sz w:val="30"/>
          <w:szCs w:val="30"/>
          <w:highlight w:val="none"/>
        </w:rPr>
        <w:t>双方权利义务</w:t>
      </w:r>
    </w:p>
    <w:p w14:paraId="097735FE">
      <w:pPr>
        <w:pStyle w:val="3"/>
        <w:spacing w:line="429" w:lineRule="auto"/>
        <w:rPr>
          <w:highlight w:val="none"/>
        </w:rPr>
      </w:pPr>
    </w:p>
    <w:p w14:paraId="6216EE31">
      <w:pPr>
        <w:spacing w:before="78" w:line="219" w:lineRule="auto"/>
        <w:ind w:left="18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pacing w:val="-2"/>
          <w:sz w:val="24"/>
          <w:szCs w:val="24"/>
          <w:highlight w:val="none"/>
        </w:rPr>
        <w:t>1、</w:t>
      </w:r>
      <w:r>
        <w:rPr>
          <w:rFonts w:ascii="宋体" w:hAnsi="宋体" w:eastAsia="宋体" w:cs="宋体"/>
          <w:spacing w:val="-32"/>
          <w:sz w:val="24"/>
          <w:szCs w:val="24"/>
          <w:highlight w:val="none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  <w:highlight w:val="none"/>
        </w:rPr>
        <w:t>甲方组织协调管辖区内各公司负责人配合乙方开展</w:t>
      </w:r>
      <w:r>
        <w:rPr>
          <w:rFonts w:ascii="宋体" w:hAnsi="宋体" w:eastAsia="宋体" w:cs="宋体"/>
          <w:spacing w:val="-3"/>
          <w:sz w:val="24"/>
          <w:szCs w:val="24"/>
          <w:highlight w:val="none"/>
        </w:rPr>
        <w:t>技术服务工作。</w:t>
      </w:r>
    </w:p>
    <w:p w14:paraId="20C3EA85">
      <w:pPr>
        <w:spacing w:before="275" w:line="218" w:lineRule="auto"/>
        <w:ind w:left="3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pacing w:val="-3"/>
          <w:sz w:val="24"/>
          <w:szCs w:val="24"/>
          <w:highlight w:val="none"/>
        </w:rPr>
        <w:t>2、</w:t>
      </w:r>
      <w:r>
        <w:rPr>
          <w:rFonts w:ascii="宋体" w:hAnsi="宋体" w:eastAsia="宋体" w:cs="宋体"/>
          <w:spacing w:val="-32"/>
          <w:sz w:val="24"/>
          <w:szCs w:val="24"/>
          <w:highlight w:val="none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  <w:highlight w:val="none"/>
        </w:rPr>
        <w:t>甲方按本合同约定向乙方支付价款。</w:t>
      </w:r>
    </w:p>
    <w:p w14:paraId="72940928">
      <w:pPr>
        <w:spacing w:before="277" w:line="325" w:lineRule="auto"/>
        <w:ind w:left="410" w:right="61" w:hanging="405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pacing w:val="-1"/>
          <w:sz w:val="24"/>
          <w:szCs w:val="24"/>
          <w:highlight w:val="none"/>
        </w:rPr>
        <w:t>3、</w:t>
      </w:r>
      <w:r>
        <w:rPr>
          <w:rFonts w:ascii="宋体" w:hAnsi="宋体" w:eastAsia="宋体" w:cs="宋体"/>
          <w:spacing w:val="-26"/>
          <w:sz w:val="24"/>
          <w:szCs w:val="24"/>
          <w:highlight w:val="none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  <w:highlight w:val="none"/>
        </w:rPr>
        <w:t>乙方提供的服务应当符合国家有关法律法规、行业标准、行政主管部门的要求，指派的工作人员应当具有履行本项目的资格、经验和能力。</w:t>
      </w:r>
    </w:p>
    <w:p w14:paraId="1FF87EAB">
      <w:pPr>
        <w:spacing w:before="275" w:line="324" w:lineRule="auto"/>
        <w:ind w:left="409" w:right="61" w:hanging="409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z w:val="24"/>
          <w:szCs w:val="24"/>
          <w:highlight w:val="none"/>
        </w:rPr>
        <w:t>4、</w:t>
      </w:r>
      <w:r>
        <w:rPr>
          <w:rFonts w:ascii="宋体" w:hAnsi="宋体" w:eastAsia="宋体" w:cs="宋体"/>
          <w:spacing w:val="-39"/>
          <w:sz w:val="24"/>
          <w:szCs w:val="24"/>
          <w:highlight w:val="none"/>
        </w:rPr>
        <w:t xml:space="preserve"> </w:t>
      </w:r>
      <w:r>
        <w:rPr>
          <w:rFonts w:ascii="宋体" w:hAnsi="宋体" w:eastAsia="宋体" w:cs="宋体"/>
          <w:sz w:val="24"/>
          <w:szCs w:val="24"/>
          <w:highlight w:val="none"/>
        </w:rPr>
        <w:t>乙方所提供的服务应与采购文件规定的</w:t>
      </w:r>
      <w:r>
        <w:rPr>
          <w:rFonts w:ascii="宋体" w:hAnsi="宋体" w:eastAsia="宋体" w:cs="宋体"/>
          <w:spacing w:val="-1"/>
          <w:sz w:val="24"/>
          <w:szCs w:val="24"/>
          <w:highlight w:val="none"/>
        </w:rPr>
        <w:t>要求相一致；应在甲方要求的时间内完成工作内容并向甲方提交完整的书面报告。</w:t>
      </w:r>
    </w:p>
    <w:p w14:paraId="770ADBD7">
      <w:pPr>
        <w:pStyle w:val="3"/>
        <w:spacing w:line="262" w:lineRule="auto"/>
        <w:rPr>
          <w:highlight w:val="none"/>
        </w:rPr>
      </w:pPr>
    </w:p>
    <w:p w14:paraId="721D7E52">
      <w:pPr>
        <w:spacing w:before="98" w:line="219" w:lineRule="auto"/>
        <w:ind w:left="3"/>
        <w:outlineLvl w:val="0"/>
        <w:rPr>
          <w:rFonts w:ascii="宋体" w:hAnsi="宋体" w:eastAsia="宋体" w:cs="宋体"/>
          <w:sz w:val="30"/>
          <w:szCs w:val="30"/>
          <w:highlight w:val="none"/>
        </w:rPr>
      </w:pPr>
      <w:r>
        <w:rPr>
          <w:rFonts w:ascii="宋体" w:hAnsi="宋体" w:eastAsia="宋体" w:cs="宋体"/>
          <w:b/>
          <w:bCs/>
          <w:spacing w:val="-3"/>
          <w:sz w:val="30"/>
          <w:szCs w:val="30"/>
          <w:highlight w:val="none"/>
        </w:rPr>
        <w:t>第七条</w:t>
      </w:r>
      <w:r>
        <w:rPr>
          <w:rFonts w:ascii="宋体" w:hAnsi="宋体" w:eastAsia="宋体" w:cs="宋体"/>
          <w:spacing w:val="-3"/>
          <w:sz w:val="30"/>
          <w:szCs w:val="30"/>
          <w:highlight w:val="none"/>
        </w:rPr>
        <w:t xml:space="preserve">    </w:t>
      </w:r>
      <w:r>
        <w:rPr>
          <w:rFonts w:ascii="宋体" w:hAnsi="宋体" w:eastAsia="宋体" w:cs="宋体"/>
          <w:b/>
          <w:bCs/>
          <w:spacing w:val="-3"/>
          <w:sz w:val="30"/>
          <w:szCs w:val="30"/>
          <w:highlight w:val="none"/>
        </w:rPr>
        <w:t>保密责任</w:t>
      </w:r>
    </w:p>
    <w:p w14:paraId="40B94DFC">
      <w:pPr>
        <w:pStyle w:val="3"/>
        <w:spacing w:line="429" w:lineRule="auto"/>
        <w:rPr>
          <w:highlight w:val="none"/>
        </w:rPr>
      </w:pPr>
    </w:p>
    <w:p w14:paraId="5C0E1D53">
      <w:pPr>
        <w:spacing w:before="79" w:line="360" w:lineRule="auto"/>
        <w:ind w:left="2" w:firstLine="495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pacing w:val="1"/>
          <w:sz w:val="24"/>
          <w:szCs w:val="24"/>
          <w:highlight w:val="none"/>
        </w:rPr>
        <w:t>1、甲、乙双方均应遵守《中华人民共和国保守国家秘密法》和其它相关规定，妥</w:t>
      </w:r>
      <w:r>
        <w:rPr>
          <w:rFonts w:ascii="宋体" w:hAnsi="宋体" w:eastAsia="宋体" w:cs="宋体"/>
          <w:spacing w:val="-6"/>
          <w:sz w:val="24"/>
          <w:szCs w:val="24"/>
          <w:highlight w:val="none"/>
        </w:rPr>
        <w:t>善保管对方提供的资料，保守对方的各项秘密，并保护对方的知识产权；未经</w:t>
      </w:r>
      <w:r>
        <w:rPr>
          <w:rFonts w:ascii="宋体" w:hAnsi="宋体" w:eastAsia="宋体" w:cs="宋体"/>
          <w:spacing w:val="-7"/>
          <w:sz w:val="24"/>
          <w:szCs w:val="24"/>
          <w:highlight w:val="none"/>
        </w:rPr>
        <w:t>对方许可，</w:t>
      </w:r>
      <w:r>
        <w:rPr>
          <w:rFonts w:ascii="宋体" w:hAnsi="宋体" w:eastAsia="宋体" w:cs="宋体"/>
          <w:spacing w:val="-1"/>
          <w:sz w:val="24"/>
          <w:szCs w:val="24"/>
          <w:highlight w:val="none"/>
        </w:rPr>
        <w:t>不得利用知悉的对方资料和成果为自己或第三方谋取利益；</w:t>
      </w:r>
    </w:p>
    <w:p w14:paraId="111632CC">
      <w:pPr>
        <w:spacing w:before="274" w:line="326" w:lineRule="auto"/>
        <w:ind w:left="24" w:right="61" w:firstLine="459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pacing w:val="2"/>
          <w:sz w:val="24"/>
          <w:szCs w:val="24"/>
          <w:highlight w:val="none"/>
        </w:rPr>
        <w:t>2、未经对方许可，任何一方均不得将对方的资料</w:t>
      </w:r>
      <w:r>
        <w:rPr>
          <w:rFonts w:ascii="宋体" w:hAnsi="宋体" w:eastAsia="宋体" w:cs="宋体"/>
          <w:spacing w:val="1"/>
          <w:sz w:val="24"/>
          <w:szCs w:val="24"/>
          <w:highlight w:val="none"/>
        </w:rPr>
        <w:t>或成果向第三方转让或用于本合</w:t>
      </w:r>
      <w:r>
        <w:rPr>
          <w:rFonts w:ascii="宋体" w:hAnsi="宋体" w:eastAsia="宋体" w:cs="宋体"/>
          <w:spacing w:val="-5"/>
          <w:sz w:val="24"/>
          <w:szCs w:val="24"/>
          <w:highlight w:val="none"/>
        </w:rPr>
        <w:t>同外的其它项目；</w:t>
      </w:r>
    </w:p>
    <w:p w14:paraId="73DEBA60">
      <w:pPr>
        <w:spacing w:before="271" w:line="361" w:lineRule="auto"/>
        <w:ind w:right="61" w:firstLine="485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pacing w:val="2"/>
          <w:sz w:val="24"/>
          <w:szCs w:val="24"/>
          <w:highlight w:val="none"/>
        </w:rPr>
        <w:t>3、乙方须以保密方式处理双方直接或间接提</w:t>
      </w:r>
      <w:r>
        <w:rPr>
          <w:rFonts w:ascii="宋体" w:hAnsi="宋体" w:eastAsia="宋体" w:cs="宋体"/>
          <w:spacing w:val="1"/>
          <w:sz w:val="24"/>
          <w:szCs w:val="24"/>
          <w:highlight w:val="none"/>
        </w:rPr>
        <w:t>供的任何资料，以及因本项目研究工</w:t>
      </w:r>
      <w:r>
        <w:rPr>
          <w:rFonts w:ascii="宋体" w:hAnsi="宋体" w:eastAsia="宋体" w:cs="宋体"/>
          <w:spacing w:val="-2"/>
          <w:sz w:val="24"/>
          <w:szCs w:val="24"/>
          <w:highlight w:val="none"/>
        </w:rPr>
        <w:t>作所直接或间接取得、处理或接触的任何其它资料。未经甲方同意，不得向第三方透露</w:t>
      </w:r>
      <w:r>
        <w:rPr>
          <w:rFonts w:ascii="宋体" w:hAnsi="宋体" w:eastAsia="宋体" w:cs="宋体"/>
          <w:spacing w:val="-1"/>
          <w:sz w:val="24"/>
          <w:szCs w:val="24"/>
          <w:highlight w:val="none"/>
        </w:rPr>
        <w:t>任何有关项目的内容，或公开任何项目中间成果或最终成果。</w:t>
      </w:r>
    </w:p>
    <w:p w14:paraId="6769B3E2">
      <w:pPr>
        <w:spacing w:before="276" w:line="325" w:lineRule="auto"/>
        <w:ind w:left="2" w:right="61" w:firstLine="477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pacing w:val="2"/>
          <w:sz w:val="24"/>
          <w:szCs w:val="24"/>
          <w:highlight w:val="none"/>
        </w:rPr>
        <w:t>4、违约责任：若违反上述保密条款，甲方有权追究其法律</w:t>
      </w:r>
      <w:r>
        <w:rPr>
          <w:rFonts w:ascii="宋体" w:hAnsi="宋体" w:eastAsia="宋体" w:cs="宋体"/>
          <w:spacing w:val="1"/>
          <w:sz w:val="24"/>
          <w:szCs w:val="24"/>
          <w:highlight w:val="none"/>
        </w:rPr>
        <w:t>责任，并赔偿对甲方造</w:t>
      </w:r>
      <w:r>
        <w:rPr>
          <w:rFonts w:ascii="宋体" w:hAnsi="宋体" w:eastAsia="宋体" w:cs="宋体"/>
          <w:spacing w:val="-2"/>
          <w:sz w:val="24"/>
          <w:szCs w:val="24"/>
          <w:highlight w:val="none"/>
        </w:rPr>
        <w:t>成的相应损失。</w:t>
      </w:r>
    </w:p>
    <w:p w14:paraId="56F12297">
      <w:pPr>
        <w:pStyle w:val="3"/>
        <w:spacing w:line="256" w:lineRule="auto"/>
        <w:rPr>
          <w:highlight w:val="none"/>
        </w:rPr>
      </w:pPr>
    </w:p>
    <w:p w14:paraId="618B251A">
      <w:pPr>
        <w:spacing w:before="98" w:line="219" w:lineRule="auto"/>
        <w:ind w:left="3"/>
        <w:outlineLvl w:val="0"/>
        <w:rPr>
          <w:rFonts w:ascii="宋体" w:hAnsi="宋体" w:eastAsia="宋体" w:cs="宋体"/>
          <w:sz w:val="30"/>
          <w:szCs w:val="30"/>
          <w:highlight w:val="none"/>
        </w:rPr>
      </w:pPr>
      <w:r>
        <w:rPr>
          <w:rFonts w:ascii="宋体" w:hAnsi="宋体" w:eastAsia="宋体" w:cs="宋体"/>
          <w:b/>
          <w:bCs/>
          <w:spacing w:val="-3"/>
          <w:sz w:val="30"/>
          <w:szCs w:val="30"/>
          <w:highlight w:val="none"/>
        </w:rPr>
        <w:t>第八条</w:t>
      </w:r>
      <w:r>
        <w:rPr>
          <w:rFonts w:ascii="宋体" w:hAnsi="宋体" w:eastAsia="宋体" w:cs="宋体"/>
          <w:spacing w:val="-3"/>
          <w:sz w:val="30"/>
          <w:szCs w:val="30"/>
          <w:highlight w:val="none"/>
        </w:rPr>
        <w:t xml:space="preserve">    </w:t>
      </w:r>
      <w:r>
        <w:rPr>
          <w:rFonts w:ascii="宋体" w:hAnsi="宋体" w:eastAsia="宋体" w:cs="宋体"/>
          <w:b/>
          <w:bCs/>
          <w:spacing w:val="-3"/>
          <w:sz w:val="30"/>
          <w:szCs w:val="30"/>
          <w:highlight w:val="none"/>
        </w:rPr>
        <w:t>成果权属</w:t>
      </w:r>
    </w:p>
    <w:p w14:paraId="6549D02C">
      <w:pPr>
        <w:pStyle w:val="3"/>
        <w:spacing w:line="430" w:lineRule="auto"/>
        <w:rPr>
          <w:highlight w:val="none"/>
        </w:rPr>
      </w:pPr>
    </w:p>
    <w:p w14:paraId="731BF888">
      <w:pPr>
        <w:spacing w:before="78" w:line="432" w:lineRule="auto"/>
        <w:ind w:right="61" w:firstLine="498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pacing w:val="1"/>
          <w:sz w:val="24"/>
          <w:szCs w:val="24"/>
          <w:highlight w:val="none"/>
        </w:rPr>
        <w:t>1、本合同项目成果归甲方所有，乙方享有署名权和乙方独有成果的知识与技术产</w:t>
      </w:r>
      <w:r>
        <w:rPr>
          <w:rFonts w:ascii="宋体" w:hAnsi="宋体" w:eastAsia="宋体" w:cs="宋体"/>
          <w:spacing w:val="-1"/>
          <w:sz w:val="24"/>
          <w:szCs w:val="24"/>
          <w:highlight w:val="none"/>
        </w:rPr>
        <w:t>权，并享有获得本合同项目成果的相关荣誉和奖励的权利；</w:t>
      </w:r>
    </w:p>
    <w:p w14:paraId="32B1A19B">
      <w:pPr>
        <w:spacing w:line="432" w:lineRule="auto"/>
        <w:rPr>
          <w:rFonts w:ascii="宋体" w:hAnsi="宋体" w:eastAsia="宋体" w:cs="宋体"/>
          <w:sz w:val="24"/>
          <w:szCs w:val="24"/>
          <w:highlight w:val="none"/>
        </w:rPr>
        <w:sectPr>
          <w:footerReference r:id="rId5" w:type="default"/>
          <w:pgSz w:w="11906" w:h="16839"/>
          <w:pgMar w:top="1431" w:right="1356" w:bottom="1199" w:left="1424" w:header="0" w:footer="1027" w:gutter="0"/>
          <w:cols w:space="720" w:num="1"/>
        </w:sectPr>
      </w:pPr>
    </w:p>
    <w:p w14:paraId="6397F731">
      <w:pPr>
        <w:spacing w:before="227" w:line="219" w:lineRule="auto"/>
        <w:ind w:left="484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z w:val="24"/>
          <w:szCs w:val="24"/>
          <w:highlight w:val="none"/>
        </w:rPr>
        <w:t>2、乙方享有使用本合同项目成果用于学术</w:t>
      </w:r>
      <w:r>
        <w:rPr>
          <w:rFonts w:ascii="宋体" w:hAnsi="宋体" w:eastAsia="宋体" w:cs="宋体"/>
          <w:spacing w:val="-1"/>
          <w:sz w:val="24"/>
          <w:szCs w:val="24"/>
          <w:highlight w:val="none"/>
        </w:rPr>
        <w:t>研究、发表论文和著作的权利。</w:t>
      </w:r>
    </w:p>
    <w:p w14:paraId="04445CF0">
      <w:pPr>
        <w:spacing w:before="274" w:line="326" w:lineRule="auto"/>
        <w:ind w:left="25" w:right="117" w:firstLine="461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z w:val="24"/>
          <w:szCs w:val="24"/>
          <w:highlight w:val="none"/>
        </w:rPr>
        <w:t>3、甲方根据需要可自行决定成果的使用并进行修改，但成果署名不得包括乙</w:t>
      </w:r>
      <w:r>
        <w:rPr>
          <w:rFonts w:ascii="宋体" w:hAnsi="宋体" w:eastAsia="宋体" w:cs="宋体"/>
          <w:spacing w:val="-1"/>
          <w:sz w:val="24"/>
          <w:szCs w:val="24"/>
          <w:highlight w:val="none"/>
        </w:rPr>
        <w:t>方，</w:t>
      </w:r>
      <w:r>
        <w:rPr>
          <w:rFonts w:ascii="宋体" w:hAnsi="宋体" w:eastAsia="宋体" w:cs="宋体"/>
          <w:spacing w:val="-2"/>
          <w:sz w:val="24"/>
          <w:szCs w:val="24"/>
          <w:highlight w:val="none"/>
        </w:rPr>
        <w:t>乙方不对修改后的成果进行技术确认和承担技术责任。</w:t>
      </w:r>
    </w:p>
    <w:p w14:paraId="753559DA">
      <w:pPr>
        <w:pStyle w:val="3"/>
        <w:spacing w:line="258" w:lineRule="auto"/>
        <w:rPr>
          <w:highlight w:val="none"/>
        </w:rPr>
      </w:pPr>
    </w:p>
    <w:p w14:paraId="141B50A4">
      <w:pPr>
        <w:spacing w:before="97" w:line="219" w:lineRule="auto"/>
        <w:ind w:left="4"/>
        <w:outlineLvl w:val="0"/>
        <w:rPr>
          <w:rFonts w:ascii="宋体" w:hAnsi="宋体" w:eastAsia="宋体" w:cs="宋体"/>
          <w:sz w:val="30"/>
          <w:szCs w:val="30"/>
          <w:highlight w:val="none"/>
        </w:rPr>
      </w:pPr>
      <w:r>
        <w:rPr>
          <w:rFonts w:ascii="宋体" w:hAnsi="宋体" w:eastAsia="宋体" w:cs="宋体"/>
          <w:b/>
          <w:bCs/>
          <w:spacing w:val="-3"/>
          <w:sz w:val="30"/>
          <w:szCs w:val="30"/>
          <w:highlight w:val="none"/>
        </w:rPr>
        <w:t>第九条</w:t>
      </w:r>
      <w:r>
        <w:rPr>
          <w:rFonts w:ascii="宋体" w:hAnsi="宋体" w:eastAsia="宋体" w:cs="宋体"/>
          <w:spacing w:val="-3"/>
          <w:sz w:val="30"/>
          <w:szCs w:val="30"/>
          <w:highlight w:val="none"/>
        </w:rPr>
        <w:t xml:space="preserve">    </w:t>
      </w:r>
      <w:r>
        <w:rPr>
          <w:rFonts w:ascii="宋体" w:hAnsi="宋体" w:eastAsia="宋体" w:cs="宋体"/>
          <w:b/>
          <w:bCs/>
          <w:spacing w:val="-3"/>
          <w:sz w:val="30"/>
          <w:szCs w:val="30"/>
          <w:highlight w:val="none"/>
        </w:rPr>
        <w:t>合同争议的解决方式</w:t>
      </w:r>
    </w:p>
    <w:p w14:paraId="008C4DE5">
      <w:pPr>
        <w:pStyle w:val="3"/>
        <w:spacing w:line="429" w:lineRule="auto"/>
        <w:rPr>
          <w:highlight w:val="none"/>
        </w:rPr>
      </w:pPr>
    </w:p>
    <w:p w14:paraId="199A3152">
      <w:pPr>
        <w:spacing w:before="78" w:line="434" w:lineRule="auto"/>
        <w:ind w:left="2" w:right="58" w:firstLine="480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pacing w:val="-2"/>
          <w:sz w:val="24"/>
          <w:szCs w:val="24"/>
          <w:highlight w:val="none"/>
        </w:rPr>
        <w:t>本合同履行期间发生争议的，由甲、乙双方协商解决；协商不成的，双方均可向甲</w:t>
      </w:r>
      <w:r>
        <w:rPr>
          <w:rFonts w:ascii="宋体" w:hAnsi="宋体" w:eastAsia="宋体" w:cs="宋体"/>
          <w:spacing w:val="-1"/>
          <w:sz w:val="24"/>
          <w:szCs w:val="24"/>
          <w:highlight w:val="none"/>
        </w:rPr>
        <w:t>方住所地人民法院起诉。</w:t>
      </w:r>
    </w:p>
    <w:p w14:paraId="5712093F">
      <w:pPr>
        <w:spacing w:before="74" w:line="219" w:lineRule="auto"/>
        <w:ind w:left="4"/>
        <w:outlineLvl w:val="0"/>
        <w:rPr>
          <w:rFonts w:ascii="宋体" w:hAnsi="宋体" w:eastAsia="宋体" w:cs="宋体"/>
          <w:sz w:val="30"/>
          <w:szCs w:val="30"/>
          <w:highlight w:val="none"/>
        </w:rPr>
      </w:pPr>
      <w:r>
        <w:rPr>
          <w:rFonts w:ascii="宋体" w:hAnsi="宋体" w:eastAsia="宋体" w:cs="宋体"/>
          <w:b/>
          <w:bCs/>
          <w:spacing w:val="-8"/>
          <w:sz w:val="30"/>
          <w:szCs w:val="30"/>
          <w:highlight w:val="none"/>
        </w:rPr>
        <w:t>第十条</w:t>
      </w:r>
      <w:r>
        <w:rPr>
          <w:rFonts w:ascii="宋体" w:hAnsi="宋体" w:eastAsia="宋体" w:cs="宋体"/>
          <w:spacing w:val="4"/>
          <w:sz w:val="30"/>
          <w:szCs w:val="30"/>
          <w:highlight w:val="none"/>
        </w:rPr>
        <w:t xml:space="preserve">    </w:t>
      </w:r>
      <w:r>
        <w:rPr>
          <w:rFonts w:ascii="宋体" w:hAnsi="宋体" w:eastAsia="宋体" w:cs="宋体"/>
          <w:b/>
          <w:bCs/>
          <w:spacing w:val="-8"/>
          <w:sz w:val="30"/>
          <w:szCs w:val="30"/>
          <w:highlight w:val="none"/>
        </w:rPr>
        <w:t>其它</w:t>
      </w:r>
    </w:p>
    <w:p w14:paraId="63F96FDD">
      <w:pPr>
        <w:pStyle w:val="3"/>
        <w:spacing w:line="431" w:lineRule="auto"/>
        <w:rPr>
          <w:highlight w:val="none"/>
        </w:rPr>
      </w:pPr>
    </w:p>
    <w:p w14:paraId="4CBB9A1A">
      <w:pPr>
        <w:spacing w:before="79" w:line="388" w:lineRule="auto"/>
        <w:ind w:right="58" w:firstLine="499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pacing w:val="1"/>
          <w:sz w:val="24"/>
          <w:szCs w:val="24"/>
          <w:highlight w:val="none"/>
        </w:rPr>
        <w:t>1、本合同的附件与本合同具有同等法律效力，甲、乙双方认可来往的电子邮件、</w:t>
      </w:r>
      <w:r>
        <w:rPr>
          <w:rFonts w:ascii="宋体" w:hAnsi="宋体" w:eastAsia="宋体" w:cs="宋体"/>
          <w:spacing w:val="-1"/>
          <w:sz w:val="24"/>
          <w:szCs w:val="24"/>
          <w:highlight w:val="none"/>
        </w:rPr>
        <w:t>传真、电报、会议纪要等，均为合同的组成</w:t>
      </w:r>
      <w:r>
        <w:rPr>
          <w:rFonts w:ascii="宋体" w:hAnsi="宋体" w:eastAsia="宋体" w:cs="宋体"/>
          <w:spacing w:val="-2"/>
          <w:sz w:val="24"/>
          <w:szCs w:val="24"/>
          <w:highlight w:val="none"/>
        </w:rPr>
        <w:t>部分，与本合同具有同等法律效力；双方任</w:t>
      </w:r>
      <w:r>
        <w:rPr>
          <w:rFonts w:ascii="宋体" w:hAnsi="宋体" w:eastAsia="宋体" w:cs="宋体"/>
          <w:spacing w:val="-1"/>
          <w:sz w:val="24"/>
          <w:szCs w:val="24"/>
          <w:highlight w:val="none"/>
        </w:rPr>
        <w:t>何一方在本合同约定的交付时间内，按照本</w:t>
      </w:r>
      <w:r>
        <w:rPr>
          <w:rFonts w:ascii="宋体" w:hAnsi="宋体" w:eastAsia="宋体" w:cs="宋体"/>
          <w:spacing w:val="-2"/>
          <w:sz w:val="24"/>
          <w:szCs w:val="24"/>
          <w:highlight w:val="none"/>
        </w:rPr>
        <w:t>合同所载地址，以特快专递、挂号信件或电</w:t>
      </w:r>
      <w:r>
        <w:rPr>
          <w:rFonts w:ascii="宋体" w:hAnsi="宋体" w:eastAsia="宋体" w:cs="宋体"/>
          <w:spacing w:val="-1"/>
          <w:sz w:val="24"/>
          <w:szCs w:val="24"/>
          <w:highlight w:val="none"/>
        </w:rPr>
        <w:t>子邮件送达项目信息或交付设计文件、送达</w:t>
      </w:r>
      <w:r>
        <w:rPr>
          <w:rFonts w:ascii="宋体" w:hAnsi="宋体" w:eastAsia="宋体" w:cs="宋体"/>
          <w:spacing w:val="-2"/>
          <w:sz w:val="24"/>
          <w:szCs w:val="24"/>
          <w:highlight w:val="none"/>
        </w:rPr>
        <w:t>往来函件及法律文件等，接收方应在收到后10 日内给予书面回复，接收方如未在上述时间内书面回复则表示默认收到。</w:t>
      </w:r>
    </w:p>
    <w:p w14:paraId="21947002">
      <w:pPr>
        <w:spacing w:before="277" w:line="360" w:lineRule="auto"/>
        <w:ind w:left="1" w:right="58" w:firstLine="362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pacing w:val="-2"/>
          <w:sz w:val="24"/>
          <w:szCs w:val="24"/>
          <w:highlight w:val="none"/>
        </w:rPr>
        <w:t>2、由于不可抗力（包括因战争、动乱或其它非甲、乙方责任造成的爆炸、火灾及其它不能预见、不能避免并不能克服的客观情况）致使合同无法履行时，双方应按有关法</w:t>
      </w:r>
      <w:r>
        <w:rPr>
          <w:rFonts w:ascii="宋体" w:hAnsi="宋体" w:eastAsia="宋体" w:cs="宋体"/>
          <w:spacing w:val="-1"/>
          <w:sz w:val="24"/>
          <w:szCs w:val="24"/>
          <w:highlight w:val="none"/>
        </w:rPr>
        <w:t>律规定及时协商解决；</w:t>
      </w:r>
    </w:p>
    <w:p w14:paraId="05B32FF9">
      <w:pPr>
        <w:spacing w:before="274" w:line="219" w:lineRule="auto"/>
        <w:jc w:val="right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pacing w:val="-6"/>
          <w:sz w:val="24"/>
          <w:szCs w:val="24"/>
          <w:highlight w:val="none"/>
        </w:rPr>
        <w:t>3、本合同未尽事宜，双方协商签订补充协议，</w:t>
      </w:r>
      <w:r>
        <w:rPr>
          <w:rFonts w:ascii="宋体" w:hAnsi="宋体" w:eastAsia="宋体" w:cs="宋体"/>
          <w:spacing w:val="-7"/>
          <w:sz w:val="24"/>
          <w:szCs w:val="24"/>
          <w:highlight w:val="none"/>
        </w:rPr>
        <w:t>补充协议与本合同具有同等法律效力；</w:t>
      </w:r>
    </w:p>
    <w:p w14:paraId="20A66892">
      <w:pPr>
        <w:spacing w:before="277" w:line="219" w:lineRule="auto"/>
        <w:ind w:left="360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z w:val="24"/>
          <w:szCs w:val="24"/>
          <w:highlight w:val="none"/>
        </w:rPr>
        <w:t>4、本合同自双方签订之日起生效，甲、乙双方履行完合</w:t>
      </w:r>
      <w:r>
        <w:rPr>
          <w:rFonts w:ascii="宋体" w:hAnsi="宋体" w:eastAsia="宋体" w:cs="宋体"/>
          <w:spacing w:val="-1"/>
          <w:sz w:val="24"/>
          <w:szCs w:val="24"/>
          <w:highlight w:val="none"/>
        </w:rPr>
        <w:t>同约定内容后即终止。</w:t>
      </w:r>
    </w:p>
    <w:p w14:paraId="4DFC3519">
      <w:pPr>
        <w:spacing w:before="274" w:line="219" w:lineRule="auto"/>
        <w:ind w:left="366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pacing w:val="-2"/>
          <w:sz w:val="24"/>
          <w:szCs w:val="24"/>
          <w:highlight w:val="none"/>
        </w:rPr>
        <w:t>5、本合同一式</w:t>
      </w:r>
      <w:r>
        <w:rPr>
          <w:rFonts w:ascii="宋体" w:hAnsi="宋体" w:eastAsia="宋体" w:cs="宋体"/>
          <w:spacing w:val="-2"/>
          <w:sz w:val="24"/>
          <w:szCs w:val="24"/>
          <w:highlight w:val="none"/>
          <w:u w:val="single" w:color="auto"/>
        </w:rPr>
        <w:t xml:space="preserve">    </w:t>
      </w:r>
      <w:r>
        <w:rPr>
          <w:rFonts w:ascii="宋体" w:hAnsi="宋体" w:eastAsia="宋体" w:cs="宋体"/>
          <w:spacing w:val="-92"/>
          <w:sz w:val="24"/>
          <w:szCs w:val="24"/>
          <w:highlight w:val="none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  <w:highlight w:val="none"/>
        </w:rPr>
        <w:t>份，甲方执</w:t>
      </w:r>
      <w:r>
        <w:rPr>
          <w:rFonts w:ascii="宋体" w:hAnsi="宋体" w:eastAsia="宋体" w:cs="宋体"/>
          <w:spacing w:val="-2"/>
          <w:sz w:val="24"/>
          <w:szCs w:val="24"/>
          <w:highlight w:val="none"/>
          <w:u w:val="single" w:color="auto"/>
        </w:rPr>
        <w:t xml:space="preserve">    </w:t>
      </w:r>
      <w:r>
        <w:rPr>
          <w:rFonts w:ascii="宋体" w:hAnsi="宋体" w:eastAsia="宋体" w:cs="宋体"/>
          <w:spacing w:val="-111"/>
          <w:sz w:val="24"/>
          <w:szCs w:val="24"/>
          <w:highlight w:val="none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  <w:highlight w:val="none"/>
        </w:rPr>
        <w:t>份、乙方执</w:t>
      </w:r>
      <w:r>
        <w:rPr>
          <w:rFonts w:ascii="宋体" w:hAnsi="宋体" w:eastAsia="宋体" w:cs="宋体"/>
          <w:spacing w:val="-2"/>
          <w:sz w:val="24"/>
          <w:szCs w:val="24"/>
          <w:highlight w:val="none"/>
          <w:u w:val="single" w:color="auto"/>
        </w:rPr>
        <w:t xml:space="preserve">    </w:t>
      </w:r>
      <w:r>
        <w:rPr>
          <w:rFonts w:ascii="宋体" w:hAnsi="宋体" w:eastAsia="宋体" w:cs="宋体"/>
          <w:spacing w:val="-111"/>
          <w:sz w:val="24"/>
          <w:szCs w:val="24"/>
          <w:highlight w:val="none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  <w:highlight w:val="none"/>
        </w:rPr>
        <w:t>份。</w:t>
      </w:r>
    </w:p>
    <w:p w14:paraId="74B7F7D0">
      <w:pPr>
        <w:spacing w:line="219" w:lineRule="auto"/>
        <w:rPr>
          <w:rFonts w:ascii="宋体" w:hAnsi="宋体" w:eastAsia="宋体" w:cs="宋体"/>
          <w:sz w:val="24"/>
          <w:szCs w:val="24"/>
          <w:highlight w:val="none"/>
        </w:rPr>
        <w:sectPr>
          <w:footerReference r:id="rId6" w:type="default"/>
          <w:pgSz w:w="11906" w:h="16839"/>
          <w:pgMar w:top="1431" w:right="1359" w:bottom="1199" w:left="1423" w:header="0" w:footer="1027" w:gutter="0"/>
          <w:cols w:space="720" w:num="1"/>
        </w:sectPr>
      </w:pPr>
    </w:p>
    <w:p w14:paraId="29594A9C">
      <w:pPr>
        <w:spacing w:before="98" w:line="221" w:lineRule="auto"/>
        <w:rPr>
          <w:rFonts w:ascii="宋体" w:hAnsi="宋体" w:eastAsia="宋体" w:cs="宋体"/>
          <w:sz w:val="30"/>
          <w:szCs w:val="30"/>
          <w:highlight w:val="none"/>
        </w:rPr>
      </w:pPr>
      <w:r>
        <w:rPr>
          <w:rFonts w:ascii="宋体" w:hAnsi="宋体" w:eastAsia="宋体" w:cs="宋体"/>
          <w:b/>
          <w:bCs/>
          <w:spacing w:val="-7"/>
          <w:sz w:val="30"/>
          <w:szCs w:val="30"/>
          <w:highlight w:val="none"/>
        </w:rPr>
        <w:t>签署页</w:t>
      </w:r>
    </w:p>
    <w:p w14:paraId="685C48CA">
      <w:pPr>
        <w:pStyle w:val="3"/>
        <w:spacing w:line="356" w:lineRule="auto"/>
        <w:rPr>
          <w:highlight w:val="none"/>
        </w:rPr>
      </w:pPr>
    </w:p>
    <w:p w14:paraId="772767B5">
      <w:pPr>
        <w:spacing w:before="78" w:line="219" w:lineRule="auto"/>
        <w:ind w:left="124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b/>
          <w:bCs/>
          <w:spacing w:val="-8"/>
          <w:sz w:val="24"/>
          <w:szCs w:val="24"/>
          <w:highlight w:val="none"/>
        </w:rPr>
        <w:t>甲</w:t>
      </w:r>
      <w:r>
        <w:rPr>
          <w:rFonts w:ascii="宋体" w:hAnsi="宋体" w:eastAsia="宋体" w:cs="宋体"/>
          <w:spacing w:val="-8"/>
          <w:sz w:val="24"/>
          <w:szCs w:val="24"/>
          <w:highlight w:val="none"/>
        </w:rPr>
        <w:t xml:space="preserve">  </w:t>
      </w:r>
      <w:r>
        <w:rPr>
          <w:rFonts w:ascii="宋体" w:hAnsi="宋体" w:eastAsia="宋体" w:cs="宋体"/>
          <w:b/>
          <w:bCs/>
          <w:spacing w:val="-8"/>
          <w:sz w:val="24"/>
          <w:szCs w:val="24"/>
          <w:highlight w:val="none"/>
        </w:rPr>
        <w:t>方（盖章）</w:t>
      </w:r>
      <w:r>
        <w:rPr>
          <w:rFonts w:ascii="宋体" w:hAnsi="宋体" w:eastAsia="宋体" w:cs="宋体"/>
          <w:spacing w:val="4"/>
          <w:sz w:val="24"/>
          <w:szCs w:val="24"/>
          <w:highlight w:val="none"/>
        </w:rPr>
        <w:t xml:space="preserve">                     </w:t>
      </w:r>
      <w:r>
        <w:rPr>
          <w:rFonts w:hint="eastAsia" w:ascii="宋体" w:hAnsi="宋体" w:eastAsia="宋体" w:cs="宋体"/>
          <w:spacing w:val="4"/>
          <w:sz w:val="24"/>
          <w:szCs w:val="24"/>
          <w:highlight w:val="none"/>
          <w:lang w:val="en-US" w:eastAsia="zh-CN"/>
        </w:rPr>
        <w:t xml:space="preserve">  </w:t>
      </w:r>
      <w:r>
        <w:rPr>
          <w:rFonts w:ascii="宋体" w:hAnsi="宋体" w:eastAsia="宋体" w:cs="宋体"/>
          <w:spacing w:val="4"/>
          <w:sz w:val="24"/>
          <w:szCs w:val="24"/>
          <w:highlight w:val="none"/>
        </w:rPr>
        <w:t xml:space="preserve"> </w:t>
      </w:r>
      <w:r>
        <w:rPr>
          <w:rFonts w:ascii="宋体" w:hAnsi="宋体" w:eastAsia="宋体" w:cs="宋体"/>
          <w:b/>
          <w:bCs/>
          <w:spacing w:val="-8"/>
          <w:sz w:val="24"/>
          <w:szCs w:val="24"/>
          <w:highlight w:val="none"/>
        </w:rPr>
        <w:t>乙</w:t>
      </w:r>
      <w:r>
        <w:rPr>
          <w:rFonts w:ascii="宋体" w:hAnsi="宋体" w:eastAsia="宋体" w:cs="宋体"/>
          <w:spacing w:val="9"/>
          <w:sz w:val="24"/>
          <w:szCs w:val="24"/>
          <w:highlight w:val="none"/>
        </w:rPr>
        <w:t xml:space="preserve">  </w:t>
      </w:r>
      <w:r>
        <w:rPr>
          <w:rFonts w:ascii="宋体" w:hAnsi="宋体" w:eastAsia="宋体" w:cs="宋体"/>
          <w:b/>
          <w:bCs/>
          <w:spacing w:val="-8"/>
          <w:sz w:val="24"/>
          <w:szCs w:val="24"/>
          <w:highlight w:val="none"/>
        </w:rPr>
        <w:t>方（盖章）</w:t>
      </w:r>
    </w:p>
    <w:p w14:paraId="27DAEDB6">
      <w:pPr>
        <w:spacing w:before="243" w:line="229" w:lineRule="auto"/>
        <w:ind w:left="93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pacing w:val="-12"/>
          <w:sz w:val="24"/>
          <w:szCs w:val="24"/>
          <w:highlight w:val="none"/>
        </w:rPr>
        <w:t>地</w:t>
      </w:r>
      <w:r>
        <w:rPr>
          <w:rFonts w:ascii="宋体" w:hAnsi="宋体" w:eastAsia="宋体" w:cs="宋体"/>
          <w:spacing w:val="3"/>
          <w:sz w:val="24"/>
          <w:szCs w:val="24"/>
          <w:highlight w:val="none"/>
        </w:rPr>
        <w:t xml:space="preserve">    </w:t>
      </w:r>
      <w:r>
        <w:rPr>
          <w:rFonts w:ascii="宋体" w:hAnsi="宋体" w:eastAsia="宋体" w:cs="宋体"/>
          <w:spacing w:val="-12"/>
          <w:sz w:val="24"/>
          <w:szCs w:val="24"/>
          <w:highlight w:val="none"/>
        </w:rPr>
        <w:t>址</w:t>
      </w:r>
      <w:r>
        <w:rPr>
          <w:rFonts w:ascii="宋体" w:hAnsi="宋体" w:eastAsia="宋体" w:cs="宋体"/>
          <w:spacing w:val="-90"/>
          <w:sz w:val="24"/>
          <w:szCs w:val="24"/>
          <w:highlight w:val="none"/>
        </w:rPr>
        <w:t xml:space="preserve"> </w:t>
      </w:r>
      <w:r>
        <w:rPr>
          <w:rFonts w:ascii="宋体" w:hAnsi="宋体" w:eastAsia="宋体" w:cs="宋体"/>
          <w:spacing w:val="-12"/>
          <w:sz w:val="24"/>
          <w:szCs w:val="24"/>
          <w:highlight w:val="none"/>
        </w:rPr>
        <w:t>：</w:t>
      </w:r>
      <w:r>
        <w:rPr>
          <w:rFonts w:ascii="宋体" w:hAnsi="宋体" w:eastAsia="宋体" w:cs="宋体"/>
          <w:spacing w:val="3"/>
          <w:sz w:val="24"/>
          <w:szCs w:val="24"/>
          <w:highlight w:val="none"/>
        </w:rPr>
        <w:t xml:space="preserve">                     </w:t>
      </w:r>
      <w:r>
        <w:rPr>
          <w:rFonts w:ascii="宋体" w:hAnsi="宋体" w:eastAsia="宋体" w:cs="宋体"/>
          <w:spacing w:val="2"/>
          <w:sz w:val="24"/>
          <w:szCs w:val="24"/>
          <w:highlight w:val="none"/>
        </w:rPr>
        <w:t xml:space="preserve">    </w:t>
      </w:r>
      <w:r>
        <w:rPr>
          <w:rFonts w:hint="eastAsia" w:ascii="宋体" w:hAnsi="宋体" w:eastAsia="宋体" w:cs="宋体"/>
          <w:spacing w:val="2"/>
          <w:sz w:val="24"/>
          <w:szCs w:val="24"/>
          <w:highlight w:val="none"/>
          <w:lang w:val="en-US" w:eastAsia="zh-CN"/>
        </w:rPr>
        <w:t xml:space="preserve">  </w:t>
      </w:r>
      <w:r>
        <w:rPr>
          <w:rFonts w:ascii="宋体" w:hAnsi="宋体" w:eastAsia="宋体" w:cs="宋体"/>
          <w:spacing w:val="2"/>
          <w:sz w:val="24"/>
          <w:szCs w:val="24"/>
          <w:highlight w:val="none"/>
        </w:rPr>
        <w:t xml:space="preserve"> </w:t>
      </w:r>
      <w:r>
        <w:rPr>
          <w:rFonts w:ascii="宋体" w:hAnsi="宋体" w:eastAsia="宋体" w:cs="宋体"/>
          <w:spacing w:val="-12"/>
          <w:sz w:val="24"/>
          <w:szCs w:val="24"/>
          <w:highlight w:val="none"/>
        </w:rPr>
        <w:t>地</w:t>
      </w:r>
      <w:r>
        <w:rPr>
          <w:rFonts w:ascii="宋体" w:hAnsi="宋体" w:eastAsia="宋体" w:cs="宋体"/>
          <w:spacing w:val="2"/>
          <w:sz w:val="24"/>
          <w:szCs w:val="24"/>
          <w:highlight w:val="none"/>
        </w:rPr>
        <w:t xml:space="preserve">    </w:t>
      </w:r>
      <w:r>
        <w:rPr>
          <w:rFonts w:ascii="宋体" w:hAnsi="宋体" w:eastAsia="宋体" w:cs="宋体"/>
          <w:spacing w:val="-12"/>
          <w:sz w:val="24"/>
          <w:szCs w:val="24"/>
          <w:highlight w:val="none"/>
        </w:rPr>
        <w:t>址：</w:t>
      </w:r>
    </w:p>
    <w:p w14:paraId="2211DFEC">
      <w:pPr>
        <w:spacing w:before="42"/>
        <w:rPr>
          <w:highlight w:val="none"/>
        </w:rPr>
      </w:pPr>
    </w:p>
    <w:p w14:paraId="4CDF7A25">
      <w:pPr>
        <w:spacing w:before="41"/>
        <w:rPr>
          <w:highlight w:val="none"/>
        </w:rPr>
      </w:pPr>
    </w:p>
    <w:p w14:paraId="42E79F05">
      <w:pPr>
        <w:spacing w:before="47"/>
        <w:ind w:right="412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pacing w:val="4"/>
          <w:sz w:val="24"/>
          <w:szCs w:val="24"/>
          <w:highlight w:val="none"/>
        </w:rPr>
        <w:t>法定代表人或委托代理人</w:t>
      </w:r>
      <w:r>
        <w:rPr>
          <w:rFonts w:ascii="宋体" w:hAnsi="宋体" w:eastAsia="宋体" w:cs="宋体"/>
          <w:spacing w:val="-13"/>
          <w:sz w:val="24"/>
          <w:szCs w:val="24"/>
          <w:highlight w:val="none"/>
        </w:rPr>
        <w:t>：（</w:t>
      </w:r>
      <w:r>
        <w:rPr>
          <w:rFonts w:ascii="宋体" w:hAnsi="宋体" w:eastAsia="宋体" w:cs="宋体"/>
          <w:spacing w:val="4"/>
          <w:sz w:val="24"/>
          <w:szCs w:val="24"/>
          <w:highlight w:val="none"/>
        </w:rPr>
        <w:t>签字或</w:t>
      </w:r>
      <w:r>
        <w:rPr>
          <w:rFonts w:ascii="宋体" w:hAnsi="宋体" w:eastAsia="宋体" w:cs="宋体"/>
          <w:spacing w:val="-4"/>
          <w:sz w:val="24"/>
          <w:szCs w:val="24"/>
          <w:highlight w:val="none"/>
        </w:rPr>
        <w:t>盖章）</w:t>
      </w:r>
      <w:r>
        <w:rPr>
          <w:rFonts w:hint="eastAsia" w:ascii="宋体" w:hAnsi="宋体" w:eastAsia="宋体" w:cs="宋体"/>
          <w:spacing w:val="-4"/>
          <w:sz w:val="24"/>
          <w:szCs w:val="24"/>
          <w:highlight w:val="none"/>
          <w:lang w:val="en-US" w:eastAsia="zh-CN"/>
        </w:rPr>
        <w:t xml:space="preserve">  </w:t>
      </w:r>
      <w:r>
        <w:rPr>
          <w:rFonts w:ascii="宋体" w:hAnsi="宋体" w:eastAsia="宋体" w:cs="宋体"/>
          <w:spacing w:val="1"/>
          <w:sz w:val="24"/>
          <w:szCs w:val="24"/>
          <w:highlight w:val="none"/>
        </w:rPr>
        <w:t>法定代表人或委托代理人</w:t>
      </w:r>
      <w:r>
        <w:rPr>
          <w:rFonts w:ascii="宋体" w:hAnsi="宋体" w:eastAsia="宋体" w:cs="宋体"/>
          <w:spacing w:val="-37"/>
          <w:sz w:val="24"/>
          <w:szCs w:val="24"/>
          <w:highlight w:val="none"/>
        </w:rPr>
        <w:t>：（</w:t>
      </w:r>
      <w:r>
        <w:rPr>
          <w:rFonts w:ascii="宋体" w:hAnsi="宋体" w:eastAsia="宋体" w:cs="宋体"/>
          <w:spacing w:val="1"/>
          <w:sz w:val="24"/>
          <w:szCs w:val="24"/>
          <w:highlight w:val="none"/>
        </w:rPr>
        <w:t>签字或</w:t>
      </w:r>
      <w:r>
        <w:rPr>
          <w:rFonts w:ascii="宋体" w:hAnsi="宋体" w:eastAsia="宋体" w:cs="宋体"/>
          <w:spacing w:val="-4"/>
          <w:sz w:val="24"/>
          <w:szCs w:val="24"/>
          <w:highlight w:val="none"/>
        </w:rPr>
        <w:t>盖章）</w:t>
      </w:r>
    </w:p>
    <w:p w14:paraId="2386000F">
      <w:pPr>
        <w:pStyle w:val="3"/>
        <w:spacing w:line="251" w:lineRule="auto"/>
        <w:rPr>
          <w:rFonts w:hint="eastAsia" w:eastAsia="宋体"/>
          <w:highlight w:val="none"/>
          <w:lang w:val="en-US" w:eastAsia="zh-CN"/>
        </w:rPr>
      </w:pPr>
    </w:p>
    <w:p w14:paraId="0DFF167E">
      <w:pPr>
        <w:pStyle w:val="3"/>
        <w:spacing w:line="251" w:lineRule="auto"/>
        <w:rPr>
          <w:highlight w:val="none"/>
        </w:rPr>
      </w:pPr>
    </w:p>
    <w:p w14:paraId="013081D2">
      <w:pPr>
        <w:spacing w:before="78" w:line="221" w:lineRule="auto"/>
        <w:ind w:left="94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pacing w:val="-3"/>
          <w:sz w:val="24"/>
          <w:szCs w:val="24"/>
          <w:highlight w:val="none"/>
        </w:rPr>
        <w:t>联系电话：</w:t>
      </w:r>
      <w:r>
        <w:rPr>
          <w:rFonts w:ascii="宋体" w:hAnsi="宋体" w:eastAsia="宋体" w:cs="宋体"/>
          <w:spacing w:val="3"/>
          <w:sz w:val="24"/>
          <w:szCs w:val="24"/>
          <w:highlight w:val="none"/>
        </w:rPr>
        <w:t xml:space="preserve">                        </w:t>
      </w:r>
      <w:r>
        <w:rPr>
          <w:rFonts w:hint="eastAsia" w:ascii="宋体" w:hAnsi="宋体" w:eastAsia="宋体" w:cs="宋体"/>
          <w:spacing w:val="3"/>
          <w:sz w:val="24"/>
          <w:szCs w:val="24"/>
          <w:highlight w:val="none"/>
          <w:lang w:val="en-US" w:eastAsia="zh-CN"/>
        </w:rPr>
        <w:t xml:space="preserve">  </w:t>
      </w:r>
      <w:r>
        <w:rPr>
          <w:rFonts w:ascii="宋体" w:hAnsi="宋体" w:eastAsia="宋体" w:cs="宋体"/>
          <w:spacing w:val="3"/>
          <w:sz w:val="24"/>
          <w:szCs w:val="24"/>
          <w:highlight w:val="none"/>
        </w:rPr>
        <w:t xml:space="preserve">  </w:t>
      </w:r>
      <w:r>
        <w:rPr>
          <w:rFonts w:ascii="宋体" w:hAnsi="宋体" w:eastAsia="宋体" w:cs="宋体"/>
          <w:spacing w:val="-3"/>
          <w:sz w:val="24"/>
          <w:szCs w:val="24"/>
          <w:highlight w:val="none"/>
        </w:rPr>
        <w:t>联系电话：</w:t>
      </w:r>
    </w:p>
    <w:p w14:paraId="1EBD3449">
      <w:pPr>
        <w:pStyle w:val="3"/>
        <w:spacing w:line="376" w:lineRule="auto"/>
        <w:rPr>
          <w:highlight w:val="none"/>
        </w:rPr>
      </w:pPr>
    </w:p>
    <w:p w14:paraId="34ED024E">
      <w:pPr>
        <w:spacing w:before="79" w:line="184" w:lineRule="auto"/>
        <w:ind w:left="93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pacing w:val="-5"/>
          <w:sz w:val="24"/>
          <w:szCs w:val="24"/>
          <w:highlight w:val="none"/>
        </w:rPr>
        <w:t>签订日期：    年</w:t>
      </w:r>
      <w:r>
        <w:rPr>
          <w:rFonts w:ascii="宋体" w:hAnsi="宋体" w:eastAsia="宋体" w:cs="宋体"/>
          <w:spacing w:val="2"/>
          <w:sz w:val="24"/>
          <w:szCs w:val="24"/>
          <w:highlight w:val="none"/>
        </w:rPr>
        <w:t xml:space="preserve">      </w:t>
      </w:r>
      <w:r>
        <w:rPr>
          <w:rFonts w:ascii="宋体" w:hAnsi="宋体" w:eastAsia="宋体" w:cs="宋体"/>
          <w:spacing w:val="-5"/>
          <w:sz w:val="24"/>
          <w:szCs w:val="24"/>
          <w:highlight w:val="none"/>
        </w:rPr>
        <w:t>月</w:t>
      </w:r>
      <w:r>
        <w:rPr>
          <w:rFonts w:ascii="宋体" w:hAnsi="宋体" w:eastAsia="宋体" w:cs="宋体"/>
          <w:spacing w:val="10"/>
          <w:sz w:val="24"/>
          <w:szCs w:val="24"/>
          <w:highlight w:val="none"/>
        </w:rPr>
        <w:t xml:space="preserve">     </w:t>
      </w:r>
      <w:r>
        <w:rPr>
          <w:rFonts w:ascii="宋体" w:hAnsi="宋体" w:eastAsia="宋体" w:cs="宋体"/>
          <w:spacing w:val="-5"/>
          <w:sz w:val="24"/>
          <w:szCs w:val="24"/>
          <w:highlight w:val="none"/>
        </w:rPr>
        <w:t xml:space="preserve">日   </w:t>
      </w:r>
      <w:r>
        <w:rPr>
          <w:rFonts w:hint="eastAsia" w:ascii="宋体" w:hAnsi="宋体" w:eastAsia="宋体" w:cs="宋体"/>
          <w:spacing w:val="-5"/>
          <w:sz w:val="24"/>
          <w:szCs w:val="24"/>
          <w:highlight w:val="none"/>
          <w:lang w:val="en-US" w:eastAsia="zh-CN"/>
        </w:rPr>
        <w:t xml:space="preserve">  </w:t>
      </w:r>
      <w:r>
        <w:rPr>
          <w:rFonts w:ascii="宋体" w:hAnsi="宋体" w:eastAsia="宋体" w:cs="宋体"/>
          <w:spacing w:val="-5"/>
          <w:sz w:val="24"/>
          <w:szCs w:val="24"/>
          <w:highlight w:val="none"/>
        </w:rPr>
        <w:t xml:space="preserve">   签订日期：   年</w:t>
      </w:r>
      <w:r>
        <w:rPr>
          <w:rFonts w:ascii="宋体" w:hAnsi="宋体" w:eastAsia="宋体" w:cs="宋体"/>
          <w:spacing w:val="3"/>
          <w:sz w:val="24"/>
          <w:szCs w:val="24"/>
          <w:highlight w:val="none"/>
        </w:rPr>
        <w:t xml:space="preserve">      </w:t>
      </w:r>
      <w:r>
        <w:rPr>
          <w:rFonts w:ascii="宋体" w:hAnsi="宋体" w:eastAsia="宋体" w:cs="宋体"/>
          <w:spacing w:val="-6"/>
          <w:sz w:val="24"/>
          <w:szCs w:val="24"/>
          <w:highlight w:val="none"/>
        </w:rPr>
        <w:t>月</w:t>
      </w:r>
      <w:r>
        <w:rPr>
          <w:rFonts w:ascii="宋体" w:hAnsi="宋体" w:eastAsia="宋体" w:cs="宋体"/>
          <w:spacing w:val="10"/>
          <w:sz w:val="24"/>
          <w:szCs w:val="24"/>
          <w:highlight w:val="none"/>
        </w:rPr>
        <w:t xml:space="preserve">     </w:t>
      </w:r>
      <w:r>
        <w:rPr>
          <w:rFonts w:ascii="宋体" w:hAnsi="宋体" w:eastAsia="宋体" w:cs="宋体"/>
          <w:spacing w:val="-6"/>
          <w:sz w:val="24"/>
          <w:szCs w:val="24"/>
          <w:highlight w:val="none"/>
        </w:rPr>
        <w:t>日</w:t>
      </w:r>
    </w:p>
    <w:p w14:paraId="6CC491B7">
      <w:pPr>
        <w:pageBreakBefore w:val="0"/>
        <w:kinsoku/>
        <w:overflowPunct/>
        <w:topLinePunct w:val="0"/>
        <w:autoSpaceDE/>
        <w:autoSpaceDN/>
        <w:bidi w:val="0"/>
        <w:spacing w:after="0" w:line="360" w:lineRule="auto"/>
        <w:textAlignment w:val="auto"/>
        <w:rPr>
          <w:rFonts w:hint="eastAsia" w:ascii="仿宋" w:hAnsi="仿宋" w:eastAsia="仿宋"/>
          <w:sz w:val="24"/>
          <w:highlight w:val="none"/>
        </w:rPr>
      </w:pPr>
    </w:p>
    <w:p w14:paraId="1B9F01C0">
      <w:pPr>
        <w:spacing w:line="360" w:lineRule="auto"/>
        <w:ind w:firstLine="420" w:firstLineChars="200"/>
        <w:rPr>
          <w:rFonts w:ascii="宋体" w:hAnsi="宋体"/>
          <w:szCs w:val="21"/>
          <w:highlight w:val="none"/>
        </w:rPr>
      </w:pPr>
    </w:p>
    <w:p w14:paraId="34933550">
      <w:pPr>
        <w:pStyle w:val="14"/>
        <w:rPr>
          <w:rFonts w:hint="default"/>
          <w:highlight w:val="none"/>
        </w:rPr>
      </w:pPr>
    </w:p>
    <w:p w14:paraId="41D0E191">
      <w:pPr>
        <w:rPr>
          <w:rFonts w:hint="eastAsia"/>
          <w:lang w:val="en-US" w:eastAsia="zh-CN"/>
        </w:rPr>
      </w:pPr>
      <w:bookmarkStart w:id="0" w:name="_GoBack"/>
      <w:bookmarkEnd w:id="0"/>
    </w:p>
    <w:sectPr>
      <w:footerReference r:id="rId7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Calibri Light">
    <w:altName w:val="Docktrin"/>
    <w:panose1 w:val="020F0302020204030204"/>
    <w:charset w:val="00"/>
    <w:family w:val="swiss"/>
    <w:pitch w:val="default"/>
    <w:sig w:usb0="00000000" w:usb1="00000000" w:usb2="00000000" w:usb3="00000000" w:csb0="2000019F" w:csb1="00000000"/>
  </w:font>
  <w:font w:name="Docktrin">
    <w:panose1 w:val="02000500000000000000"/>
    <w:charset w:val="00"/>
    <w:family w:val="auto"/>
    <w:pitch w:val="default"/>
    <w:sig w:usb0="800000AF" w:usb1="4000204A" w:usb2="00000000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1734B8">
    <w:pPr>
      <w:spacing w:line="179" w:lineRule="auto"/>
      <w:ind w:left="4344"/>
      <w:rPr>
        <w:rFonts w:ascii="Tahoma" w:hAnsi="Tahoma" w:eastAsia="Tahoma" w:cs="Tahoma"/>
        <w:sz w:val="18"/>
        <w:szCs w:val="18"/>
      </w:rPr>
    </w:pPr>
    <w:r>
      <w:rPr>
        <w:rFonts w:ascii="Tahoma" w:hAnsi="Tahoma" w:eastAsia="Tahoma" w:cs="Tahoma"/>
        <w:spacing w:val="-5"/>
        <w:sz w:val="18"/>
        <w:szCs w:val="18"/>
      </w:rPr>
      <w:t>-</w:t>
    </w:r>
    <w:r>
      <w:rPr>
        <w:rFonts w:ascii="Tahoma" w:hAnsi="Tahoma" w:eastAsia="Tahoma" w:cs="Tahoma"/>
        <w:spacing w:val="9"/>
        <w:sz w:val="18"/>
        <w:szCs w:val="18"/>
      </w:rPr>
      <w:t xml:space="preserve"> </w:t>
    </w:r>
    <w:r>
      <w:rPr>
        <w:rFonts w:ascii="Tahoma" w:hAnsi="Tahoma" w:eastAsia="Tahoma" w:cs="Tahoma"/>
        <w:spacing w:val="-5"/>
        <w:sz w:val="18"/>
        <w:szCs w:val="18"/>
      </w:rPr>
      <w:t>32</w:t>
    </w:r>
    <w:r>
      <w:rPr>
        <w:rFonts w:ascii="Tahoma" w:hAnsi="Tahoma" w:eastAsia="Tahoma" w:cs="Tahoma"/>
        <w:spacing w:val="9"/>
        <w:sz w:val="18"/>
        <w:szCs w:val="18"/>
      </w:rPr>
      <w:t xml:space="preserve"> </w:t>
    </w:r>
    <w:r>
      <w:rPr>
        <w:rFonts w:ascii="Tahoma" w:hAnsi="Tahoma" w:eastAsia="Tahoma" w:cs="Tahoma"/>
        <w:spacing w:val="-5"/>
        <w:sz w:val="18"/>
        <w:szCs w:val="18"/>
      </w:rPr>
      <w:t>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BA80D7">
    <w:pPr>
      <w:spacing w:line="179" w:lineRule="auto"/>
      <w:ind w:left="4344"/>
      <w:rPr>
        <w:rFonts w:ascii="Tahoma" w:hAnsi="Tahoma" w:eastAsia="Tahoma" w:cs="Tahoma"/>
        <w:sz w:val="18"/>
        <w:szCs w:val="18"/>
      </w:rPr>
    </w:pPr>
    <w:r>
      <w:rPr>
        <w:rFonts w:ascii="Tahoma" w:hAnsi="Tahoma" w:eastAsia="Tahoma" w:cs="Tahoma"/>
        <w:spacing w:val="-5"/>
        <w:sz w:val="18"/>
        <w:szCs w:val="18"/>
      </w:rPr>
      <w:t>-</w:t>
    </w:r>
    <w:r>
      <w:rPr>
        <w:rFonts w:ascii="Tahoma" w:hAnsi="Tahoma" w:eastAsia="Tahoma" w:cs="Tahoma"/>
        <w:spacing w:val="9"/>
        <w:sz w:val="18"/>
        <w:szCs w:val="18"/>
      </w:rPr>
      <w:t xml:space="preserve"> </w:t>
    </w:r>
    <w:r>
      <w:rPr>
        <w:rFonts w:ascii="Tahoma" w:hAnsi="Tahoma" w:eastAsia="Tahoma" w:cs="Tahoma"/>
        <w:spacing w:val="-5"/>
        <w:sz w:val="18"/>
        <w:szCs w:val="18"/>
      </w:rPr>
      <w:t>33</w:t>
    </w:r>
    <w:r>
      <w:rPr>
        <w:rFonts w:ascii="Tahoma" w:hAnsi="Tahoma" w:eastAsia="Tahoma" w:cs="Tahoma"/>
        <w:spacing w:val="9"/>
        <w:sz w:val="18"/>
        <w:szCs w:val="18"/>
      </w:rPr>
      <w:t xml:space="preserve"> </w:t>
    </w:r>
    <w:r>
      <w:rPr>
        <w:rFonts w:ascii="Tahoma" w:hAnsi="Tahoma" w:eastAsia="Tahoma" w:cs="Tahoma"/>
        <w:spacing w:val="-5"/>
        <w:sz w:val="18"/>
        <w:szCs w:val="18"/>
      </w:rPr>
      <w:t>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396C4C">
    <w:pPr>
      <w:spacing w:line="179" w:lineRule="auto"/>
      <w:ind w:left="4317"/>
      <w:rPr>
        <w:rFonts w:ascii="Tahoma" w:hAnsi="Tahoma" w:eastAsia="Tahoma" w:cs="Tahoma"/>
        <w:sz w:val="18"/>
        <w:szCs w:val="18"/>
      </w:rPr>
    </w:pPr>
    <w:r>
      <w:rPr>
        <w:rFonts w:ascii="Tahoma" w:hAnsi="Tahoma" w:eastAsia="Tahoma" w:cs="Tahoma"/>
        <w:spacing w:val="-5"/>
        <w:sz w:val="18"/>
        <w:szCs w:val="18"/>
      </w:rPr>
      <w:t>-</w:t>
    </w:r>
    <w:r>
      <w:rPr>
        <w:rFonts w:ascii="Tahoma" w:hAnsi="Tahoma" w:eastAsia="Tahoma" w:cs="Tahoma"/>
        <w:spacing w:val="9"/>
        <w:sz w:val="18"/>
        <w:szCs w:val="18"/>
      </w:rPr>
      <w:t xml:space="preserve"> </w:t>
    </w:r>
    <w:r>
      <w:rPr>
        <w:rFonts w:ascii="Tahoma" w:hAnsi="Tahoma" w:eastAsia="Tahoma" w:cs="Tahoma"/>
        <w:spacing w:val="-5"/>
        <w:sz w:val="18"/>
        <w:szCs w:val="18"/>
      </w:rPr>
      <w:t>35</w:t>
    </w:r>
    <w:r>
      <w:rPr>
        <w:rFonts w:ascii="Tahoma" w:hAnsi="Tahoma" w:eastAsia="Tahoma" w:cs="Tahoma"/>
        <w:spacing w:val="9"/>
        <w:sz w:val="18"/>
        <w:szCs w:val="18"/>
      </w:rPr>
      <w:t xml:space="preserve"> </w:t>
    </w:r>
    <w:r>
      <w:rPr>
        <w:rFonts w:ascii="Tahoma" w:hAnsi="Tahoma" w:eastAsia="Tahoma" w:cs="Tahoma"/>
        <w:spacing w:val="-5"/>
        <w:sz w:val="18"/>
        <w:szCs w:val="18"/>
      </w:rPr>
      <w:t>-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DEB707">
    <w:pPr>
      <w:spacing w:line="179" w:lineRule="auto"/>
      <w:ind w:left="4318"/>
      <w:rPr>
        <w:rFonts w:ascii="Tahoma" w:hAnsi="Tahoma" w:eastAsia="Tahoma" w:cs="Tahoma"/>
        <w:sz w:val="18"/>
        <w:szCs w:val="18"/>
      </w:rPr>
    </w:pPr>
    <w:r>
      <w:rPr>
        <w:rFonts w:ascii="Tahoma" w:hAnsi="Tahoma" w:eastAsia="Tahoma" w:cs="Tahoma"/>
        <w:spacing w:val="-5"/>
        <w:sz w:val="18"/>
        <w:szCs w:val="18"/>
      </w:rPr>
      <w:t>-</w:t>
    </w:r>
    <w:r>
      <w:rPr>
        <w:rFonts w:ascii="Tahoma" w:hAnsi="Tahoma" w:eastAsia="Tahoma" w:cs="Tahoma"/>
        <w:spacing w:val="9"/>
        <w:sz w:val="18"/>
        <w:szCs w:val="18"/>
      </w:rPr>
      <w:t xml:space="preserve"> </w:t>
    </w:r>
    <w:r>
      <w:rPr>
        <w:rFonts w:ascii="Tahoma" w:hAnsi="Tahoma" w:eastAsia="Tahoma" w:cs="Tahoma"/>
        <w:spacing w:val="-5"/>
        <w:sz w:val="18"/>
        <w:szCs w:val="18"/>
      </w:rPr>
      <w:t>36</w:t>
    </w:r>
    <w:r>
      <w:rPr>
        <w:rFonts w:ascii="Tahoma" w:hAnsi="Tahoma" w:eastAsia="Tahoma" w:cs="Tahoma"/>
        <w:spacing w:val="9"/>
        <w:sz w:val="18"/>
        <w:szCs w:val="18"/>
      </w:rPr>
      <w:t xml:space="preserve"> </w:t>
    </w:r>
    <w:r>
      <w:rPr>
        <w:rFonts w:ascii="Tahoma" w:hAnsi="Tahoma" w:eastAsia="Tahoma" w:cs="Tahoma"/>
        <w:spacing w:val="-5"/>
        <w:sz w:val="18"/>
        <w:szCs w:val="18"/>
      </w:rPr>
      <w:t>-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DB1647">
    <w:pPr>
      <w:spacing w:line="179" w:lineRule="auto"/>
      <w:ind w:left="4318"/>
      <w:rPr>
        <w:rFonts w:ascii="Tahoma" w:hAnsi="Tahoma" w:eastAsia="Tahoma" w:cs="Tahoma"/>
        <w:sz w:val="18"/>
        <w:szCs w:val="18"/>
      </w:rPr>
    </w:pPr>
    <w:r>
      <w:rPr>
        <w:rFonts w:ascii="Tahoma" w:hAnsi="Tahoma" w:eastAsia="Tahoma" w:cs="Tahoma"/>
        <w:spacing w:val="-5"/>
        <w:sz w:val="18"/>
        <w:szCs w:val="18"/>
      </w:rPr>
      <w:t>-</w:t>
    </w:r>
    <w:r>
      <w:rPr>
        <w:rFonts w:ascii="Tahoma" w:hAnsi="Tahoma" w:eastAsia="Tahoma" w:cs="Tahoma"/>
        <w:spacing w:val="9"/>
        <w:sz w:val="18"/>
        <w:szCs w:val="18"/>
      </w:rPr>
      <w:t xml:space="preserve"> </w:t>
    </w:r>
    <w:r>
      <w:rPr>
        <w:rFonts w:ascii="Tahoma" w:hAnsi="Tahoma" w:eastAsia="Tahoma" w:cs="Tahoma"/>
        <w:spacing w:val="-5"/>
        <w:sz w:val="18"/>
        <w:szCs w:val="18"/>
      </w:rPr>
      <w:t>36</w:t>
    </w:r>
    <w:r>
      <w:rPr>
        <w:rFonts w:ascii="Tahoma" w:hAnsi="Tahoma" w:eastAsia="Tahoma" w:cs="Tahoma"/>
        <w:spacing w:val="9"/>
        <w:sz w:val="18"/>
        <w:szCs w:val="18"/>
      </w:rPr>
      <w:t xml:space="preserve"> </w:t>
    </w:r>
    <w:r>
      <w:rPr>
        <w:rFonts w:ascii="Tahoma" w:hAnsi="Tahoma" w:eastAsia="Tahoma" w:cs="Tahoma"/>
        <w:spacing w:val="-5"/>
        <w:sz w:val="18"/>
        <w:szCs w:val="18"/>
      </w:rPr>
      <w:t>-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I4YmY4NDQ0YTY0OGMzMWQyNTMwNmExODQ1NWVhMmUifQ=="/>
  </w:docVars>
  <w:rsids>
    <w:rsidRoot w:val="5C923766"/>
    <w:rsid w:val="134611D3"/>
    <w:rsid w:val="20C0553F"/>
    <w:rsid w:val="2BE826FE"/>
    <w:rsid w:val="2DEA763F"/>
    <w:rsid w:val="4868604B"/>
    <w:rsid w:val="5BAC60E6"/>
    <w:rsid w:val="5C923766"/>
    <w:rsid w:val="6DA9525A"/>
    <w:rsid w:val="756D45EA"/>
    <w:rsid w:val="7D183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autoRedefine/>
    <w:unhideWhenUsed/>
    <w:qFormat/>
    <w:uiPriority w:val="99"/>
    <w:pPr>
      <w:widowControl/>
    </w:pPr>
  </w:style>
  <w:style w:type="paragraph" w:styleId="4">
    <w:name w:val="Body Text Indent"/>
    <w:basedOn w:val="1"/>
    <w:next w:val="5"/>
    <w:autoRedefine/>
    <w:qFormat/>
    <w:uiPriority w:val="0"/>
    <w:pPr>
      <w:spacing w:after="120"/>
      <w:ind w:left="420" w:leftChars="200"/>
    </w:pPr>
  </w:style>
  <w:style w:type="paragraph" w:styleId="5">
    <w:name w:val="Body Text First Indent 2"/>
    <w:basedOn w:val="4"/>
    <w:autoRedefine/>
    <w:unhideWhenUsed/>
    <w:qFormat/>
    <w:uiPriority w:val="0"/>
    <w:pPr>
      <w:spacing w:after="0"/>
      <w:ind w:left="0" w:leftChars="0" w:firstLine="420" w:firstLineChars="233"/>
    </w:pPr>
    <w:rPr>
      <w:rFonts w:ascii="Times New Roman"/>
      <w:sz w:val="28"/>
    </w:rPr>
  </w:style>
  <w:style w:type="paragraph" w:styleId="6">
    <w:name w:val="footer"/>
    <w:basedOn w:val="1"/>
    <w:autoRedefine/>
    <w:unhideWhenUsed/>
    <w:qFormat/>
    <w:uiPriority w:val="99"/>
    <w:pPr>
      <w:snapToGrid w:val="0"/>
    </w:pPr>
    <w:rPr>
      <w:sz w:val="18"/>
      <w:szCs w:val="18"/>
    </w:rPr>
  </w:style>
  <w:style w:type="paragraph" w:styleId="7">
    <w:name w:val="Body Text First Indent"/>
    <w:basedOn w:val="3"/>
    <w:next w:val="5"/>
    <w:autoRedefine/>
    <w:qFormat/>
    <w:uiPriority w:val="0"/>
    <w:pPr>
      <w:ind w:firstLine="420" w:firstLineChars="100"/>
    </w:pPr>
  </w:style>
  <w:style w:type="paragraph" w:customStyle="1" w:styleId="10">
    <w:name w:val="Default"/>
    <w:basedOn w:val="1"/>
    <w:autoRedefine/>
    <w:qFormat/>
    <w:uiPriority w:val="0"/>
    <w:pPr>
      <w:autoSpaceDE w:val="0"/>
      <w:autoSpaceDN w:val="0"/>
      <w:adjustRightInd w:val="0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11">
    <w:name w:val="小标"/>
    <w:basedOn w:val="1"/>
    <w:autoRedefine/>
    <w:qFormat/>
    <w:uiPriority w:val="0"/>
    <w:pPr>
      <w:autoSpaceDE w:val="0"/>
      <w:autoSpaceDN w:val="0"/>
      <w:adjustRightInd w:val="0"/>
      <w:spacing w:line="288" w:lineRule="auto"/>
      <w:ind w:firstLine="480"/>
      <w:jc w:val="left"/>
      <w:textAlignment w:val="baseline"/>
    </w:pPr>
    <w:rPr>
      <w:rFonts w:ascii="黑体" w:eastAsia="黑体"/>
      <w:kern w:val="0"/>
      <w:sz w:val="28"/>
      <w:szCs w:val="20"/>
    </w:rPr>
  </w:style>
  <w:style w:type="paragraph" w:customStyle="1" w:styleId="12">
    <w:name w:val="大分"/>
    <w:basedOn w:val="1"/>
    <w:autoRedefine/>
    <w:qFormat/>
    <w:uiPriority w:val="0"/>
    <w:pPr>
      <w:autoSpaceDE w:val="0"/>
      <w:autoSpaceDN w:val="0"/>
      <w:adjustRightInd w:val="0"/>
      <w:spacing w:line="288" w:lineRule="auto"/>
      <w:ind w:firstLine="480"/>
      <w:jc w:val="left"/>
      <w:textAlignment w:val="baseline"/>
    </w:pPr>
    <w:rPr>
      <w:rFonts w:ascii="宋体"/>
      <w:kern w:val="0"/>
      <w:sz w:val="24"/>
      <w:szCs w:val="20"/>
    </w:rPr>
  </w:style>
  <w:style w:type="paragraph" w:customStyle="1" w:styleId="13">
    <w:name w:val="正文1"/>
    <w:autoRedefine/>
    <w:qFormat/>
    <w:uiPriority w:val="0"/>
    <w:pPr>
      <w:widowControl w:val="0"/>
      <w:adjustRightInd w:val="0"/>
      <w:spacing w:line="315" w:lineRule="atLeast"/>
      <w:textAlignment w:val="baseline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customStyle="1" w:styleId="14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table" w:customStyle="1" w:styleId="1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6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3279</Words>
  <Characters>3344</Characters>
  <Lines>0</Lines>
  <Paragraphs>0</Paragraphs>
  <TotalTime>0</TotalTime>
  <ScaleCrop>false</ScaleCrop>
  <LinksUpToDate>false</LinksUpToDate>
  <CharactersWithSpaces>3745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2024-09-10T03:31:00Z</dcterms:created>
  <dc:creator>ღ露尹</dc:creator>
  <cp:lastModifiedBy>李玉萍</cp:lastModifiedBy>
  <dcterms:modified xsi:type="dcterms:W3CDTF">2025-09-05T06:24:42Z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B9307020B60C4411893C2A679F85A092_11</vt:lpwstr>
  </property>
  <property fmtid="{D5CDD505-2E9C-101B-9397-08002B2CF9AE}" pid="4" name="KSOTemplateDocerSaveRecord">
    <vt:lpwstr>eyJoZGlkIjoiZGI4YmY4NDQ0YTY0OGMzMWQyNTMwNmExODQ1NWVhMmUiLCJ1c2VySWQiOiI0MDcwNDQ1MjgifQ==</vt:lpwstr>
  </property>
</Properties>
</file>