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11967D">
      <w:pPr>
        <w:spacing w:line="960" w:lineRule="auto"/>
        <w:jc w:val="center"/>
        <w:rPr>
          <w:rFonts w:hint="eastAsia" w:ascii="仿宋" w:hAnsi="仿宋" w:eastAsia="仿宋" w:cs="宋体"/>
          <w:b/>
          <w:color w:val="000000" w:themeColor="text1"/>
          <w:sz w:val="48"/>
          <w:szCs w:val="48"/>
          <w14:textFill>
            <w14:solidFill>
              <w14:schemeClr w14:val="tx1"/>
            </w14:solidFill>
          </w14:textFill>
        </w:rPr>
      </w:pPr>
    </w:p>
    <w:p w14:paraId="74915AE2">
      <w:pPr>
        <w:spacing w:line="960" w:lineRule="auto"/>
        <w:jc w:val="center"/>
        <w:rPr>
          <w:rFonts w:hint="eastAsia" w:ascii="仿宋" w:hAnsi="仿宋" w:eastAsia="仿宋" w:cs="宋体"/>
          <w:b/>
          <w:color w:val="000000" w:themeColor="text1"/>
          <w:sz w:val="48"/>
          <w:szCs w:val="48"/>
          <w14:textFill>
            <w14:solidFill>
              <w14:schemeClr w14:val="tx1"/>
            </w14:solidFill>
          </w14:textFill>
        </w:rPr>
      </w:pPr>
    </w:p>
    <w:p w14:paraId="7CC3E201">
      <w:pPr>
        <w:spacing w:line="960" w:lineRule="auto"/>
        <w:jc w:val="center"/>
        <w:rPr>
          <w:rFonts w:ascii="仿宋" w:hAnsi="仿宋" w:eastAsia="仿宋" w:cs="宋体"/>
          <w:b/>
          <w:color w:val="000000" w:themeColor="text1"/>
          <w:sz w:val="48"/>
          <w:szCs w:val="48"/>
          <w14:textFill>
            <w14:solidFill>
              <w14:schemeClr w14:val="tx1"/>
            </w14:solidFill>
          </w14:textFill>
        </w:rPr>
      </w:pPr>
      <w:r>
        <w:rPr>
          <w:rFonts w:hint="eastAsia" w:ascii="仿宋" w:hAnsi="仿宋" w:eastAsia="仿宋" w:cs="宋体"/>
          <w:b/>
          <w:color w:val="000000" w:themeColor="text1"/>
          <w:sz w:val="48"/>
          <w:szCs w:val="48"/>
          <w14:textFill>
            <w14:solidFill>
              <w14:schemeClr w14:val="tx1"/>
            </w14:solidFill>
          </w14:textFill>
        </w:rPr>
        <w:t>西安航天城第二小学餐厅运转保障项目</w:t>
      </w:r>
    </w:p>
    <w:p w14:paraId="3F796951">
      <w:pPr>
        <w:spacing w:line="960" w:lineRule="auto"/>
        <w:jc w:val="center"/>
        <w:rPr>
          <w:rFonts w:ascii="仿宋" w:hAnsi="仿宋" w:eastAsia="仿宋" w:cs="宋体"/>
          <w:b/>
          <w:bCs/>
          <w:sz w:val="96"/>
          <w:szCs w:val="96"/>
        </w:rPr>
      </w:pPr>
      <w:r>
        <w:rPr>
          <w:rFonts w:hint="eastAsia" w:ascii="仿宋" w:hAnsi="仿宋" w:eastAsia="仿宋" w:cs="宋体"/>
          <w:b/>
          <w:color w:val="000000" w:themeColor="text1"/>
          <w:sz w:val="48"/>
          <w:szCs w:val="48"/>
          <w14:textFill>
            <w14:solidFill>
              <w14:schemeClr w14:val="tx1"/>
            </w14:solidFill>
          </w14:textFill>
        </w:rPr>
        <w:t>承包合</w:t>
      </w:r>
      <w:r>
        <w:rPr>
          <w:rFonts w:hint="eastAsia" w:ascii="仿宋" w:hAnsi="仿宋" w:eastAsia="仿宋" w:cs="宋体"/>
          <w:b/>
          <w:sz w:val="48"/>
          <w:szCs w:val="48"/>
        </w:rPr>
        <w:t>同</w:t>
      </w:r>
    </w:p>
    <w:p w14:paraId="7A6E1B58"/>
    <w:p w14:paraId="626BC6C0"/>
    <w:p w14:paraId="12D099AF">
      <w:pPr>
        <w:spacing w:line="360" w:lineRule="auto"/>
        <w:rPr>
          <w:rFonts w:ascii="仿宋" w:hAnsi="仿宋" w:eastAsia="仿宋" w:cs="宋体"/>
        </w:rPr>
      </w:pPr>
    </w:p>
    <w:p w14:paraId="65557D1D">
      <w:pPr>
        <w:spacing w:line="360" w:lineRule="auto"/>
        <w:rPr>
          <w:rFonts w:ascii="仿宋" w:hAnsi="仿宋" w:eastAsia="仿宋" w:cs="宋体"/>
        </w:rPr>
      </w:pPr>
    </w:p>
    <w:p w14:paraId="041D833D">
      <w:pPr>
        <w:spacing w:line="360" w:lineRule="auto"/>
        <w:rPr>
          <w:rFonts w:ascii="仿宋" w:hAnsi="仿宋" w:eastAsia="仿宋" w:cs="宋体"/>
        </w:rPr>
      </w:pPr>
    </w:p>
    <w:p w14:paraId="4DFEA14F">
      <w:pPr>
        <w:spacing w:line="360" w:lineRule="auto"/>
        <w:rPr>
          <w:rFonts w:ascii="仿宋" w:hAnsi="仿宋" w:eastAsia="仿宋" w:cs="宋体"/>
        </w:rPr>
      </w:pPr>
    </w:p>
    <w:p w14:paraId="30BF1ED3">
      <w:pPr>
        <w:spacing w:line="360" w:lineRule="auto"/>
        <w:rPr>
          <w:rFonts w:ascii="仿宋" w:hAnsi="仿宋" w:eastAsia="仿宋" w:cs="宋体"/>
        </w:rPr>
      </w:pPr>
    </w:p>
    <w:p w14:paraId="1E227331">
      <w:pPr>
        <w:spacing w:line="360" w:lineRule="auto"/>
        <w:rPr>
          <w:rFonts w:ascii="仿宋" w:hAnsi="仿宋" w:eastAsia="仿宋" w:cs="宋体"/>
        </w:rPr>
      </w:pPr>
    </w:p>
    <w:p w14:paraId="77545380">
      <w:pPr>
        <w:spacing w:line="360" w:lineRule="auto"/>
        <w:rPr>
          <w:rFonts w:ascii="仿宋" w:hAnsi="仿宋" w:eastAsia="仿宋" w:cs="宋体"/>
        </w:rPr>
      </w:pPr>
    </w:p>
    <w:p w14:paraId="22CC953E">
      <w:pPr>
        <w:spacing w:line="360" w:lineRule="auto"/>
        <w:rPr>
          <w:rFonts w:ascii="仿宋" w:hAnsi="仿宋" w:eastAsia="仿宋" w:cs="宋体"/>
        </w:rPr>
      </w:pPr>
    </w:p>
    <w:p w14:paraId="61004250">
      <w:pPr>
        <w:spacing w:line="360" w:lineRule="auto"/>
        <w:rPr>
          <w:rFonts w:ascii="仿宋" w:hAnsi="仿宋" w:eastAsia="仿宋" w:cs="宋体"/>
          <w:sz w:val="28"/>
          <w:szCs w:val="21"/>
        </w:rPr>
      </w:pPr>
    </w:p>
    <w:p w14:paraId="47322C2D">
      <w:pPr>
        <w:spacing w:line="360" w:lineRule="auto"/>
        <w:ind w:firstLine="2880" w:firstLineChars="900"/>
        <w:jc w:val="left"/>
        <w:rPr>
          <w:rFonts w:ascii="仿宋" w:hAnsi="仿宋" w:eastAsia="仿宋" w:cs="宋体"/>
          <w:sz w:val="32"/>
          <w:szCs w:val="32"/>
          <w:u w:val="single"/>
        </w:rPr>
      </w:pPr>
      <w:r>
        <w:rPr>
          <w:rFonts w:hint="eastAsia" w:ascii="仿宋" w:hAnsi="仿宋" w:eastAsia="仿宋" w:cs="宋体"/>
          <w:sz w:val="32"/>
          <w:szCs w:val="32"/>
        </w:rPr>
        <w:t>甲方：</w:t>
      </w:r>
      <w:r>
        <w:rPr>
          <w:rFonts w:hint="eastAsia" w:ascii="仿宋" w:hAnsi="仿宋" w:eastAsia="仿宋" w:cs="仿宋"/>
          <w:sz w:val="32"/>
          <w:szCs w:val="32"/>
          <w:u w:val="single"/>
        </w:rPr>
        <w:t>西安航天城第二小学</w:t>
      </w:r>
    </w:p>
    <w:p w14:paraId="0F5959A1">
      <w:pPr>
        <w:spacing w:line="360" w:lineRule="auto"/>
        <w:ind w:firstLine="2880" w:firstLineChars="900"/>
        <w:jc w:val="left"/>
        <w:rPr>
          <w:rFonts w:hint="default" w:ascii="仿宋" w:hAnsi="仿宋" w:eastAsia="仿宋" w:cs="宋体"/>
          <w:sz w:val="32"/>
          <w:szCs w:val="32"/>
          <w:u w:val="single"/>
          <w:lang w:val="en-US" w:eastAsia="zh-CN"/>
        </w:rPr>
      </w:pPr>
      <w:r>
        <w:rPr>
          <w:rFonts w:hint="eastAsia" w:ascii="仿宋" w:hAnsi="仿宋" w:eastAsia="仿宋" w:cs="宋体"/>
          <w:sz w:val="32"/>
          <w:szCs w:val="32"/>
        </w:rPr>
        <w:t>乙方：</w:t>
      </w:r>
      <w:r>
        <w:rPr>
          <w:rFonts w:hint="eastAsia" w:ascii="仿宋" w:hAnsi="仿宋" w:eastAsia="仿宋" w:cs="宋体"/>
          <w:sz w:val="32"/>
          <w:szCs w:val="32"/>
          <w:u w:val="single"/>
          <w:lang w:val="en-US" w:eastAsia="zh-CN"/>
        </w:rPr>
        <w:t xml:space="preserve">                </w:t>
      </w:r>
    </w:p>
    <w:p w14:paraId="3B7D322E">
      <w:pPr>
        <w:spacing w:line="360" w:lineRule="auto"/>
        <w:ind w:firstLine="2880" w:firstLineChars="900"/>
        <w:jc w:val="both"/>
        <w:rPr>
          <w:rFonts w:ascii="仿宋" w:hAnsi="仿宋" w:eastAsia="仿宋" w:cs="宋体"/>
          <w:sz w:val="32"/>
          <w:szCs w:val="32"/>
        </w:rPr>
        <w:sectPr>
          <w:headerReference r:id="rId3" w:type="default"/>
          <w:pgSz w:w="11906" w:h="16838"/>
          <w:pgMar w:top="1134" w:right="1134" w:bottom="1134" w:left="1247" w:header="737" w:footer="992" w:gutter="0"/>
          <w:pgNumType w:start="1"/>
          <w:cols w:space="720" w:num="1"/>
          <w:docGrid w:type="lines" w:linePitch="312" w:charSpace="0"/>
        </w:sectPr>
      </w:pPr>
      <w:r>
        <w:rPr>
          <w:rFonts w:hint="eastAsia" w:ascii="仿宋" w:hAnsi="仿宋" w:eastAsia="仿宋" w:cs="宋体"/>
          <w:sz w:val="32"/>
          <w:szCs w:val="32"/>
        </w:rPr>
        <w:t>签约时间：</w:t>
      </w:r>
      <w:r>
        <w:rPr>
          <w:rFonts w:hint="eastAsia" w:ascii="仿宋" w:hAnsi="仿宋" w:eastAsia="仿宋" w:cs="宋体"/>
          <w:sz w:val="32"/>
          <w:szCs w:val="32"/>
          <w:u w:val="single"/>
          <w:lang w:val="en-US" w:eastAsia="zh-CN"/>
        </w:rPr>
        <w:t xml:space="preserve">   </w:t>
      </w:r>
      <w:r>
        <w:rPr>
          <w:rFonts w:hint="eastAsia" w:ascii="仿宋" w:hAnsi="仿宋" w:eastAsia="仿宋" w:cs="宋体"/>
          <w:sz w:val="32"/>
          <w:szCs w:val="32"/>
        </w:rPr>
        <w:t>年</w:t>
      </w:r>
      <w:r>
        <w:rPr>
          <w:rFonts w:hint="eastAsia" w:ascii="仿宋" w:hAnsi="仿宋" w:eastAsia="仿宋" w:cs="宋体"/>
          <w:sz w:val="32"/>
          <w:szCs w:val="32"/>
          <w:u w:val="single"/>
          <w:lang w:val="en-US" w:eastAsia="zh-CN"/>
        </w:rPr>
        <w:t xml:space="preserve">   </w:t>
      </w:r>
      <w:r>
        <w:rPr>
          <w:rFonts w:hint="eastAsia" w:ascii="仿宋" w:hAnsi="仿宋" w:eastAsia="仿宋" w:cs="宋体"/>
          <w:sz w:val="32"/>
          <w:szCs w:val="32"/>
        </w:rPr>
        <w:t>月</w:t>
      </w:r>
      <w:r>
        <w:rPr>
          <w:rFonts w:hint="eastAsia" w:ascii="仿宋" w:hAnsi="仿宋" w:eastAsia="仿宋" w:cs="宋体"/>
          <w:sz w:val="32"/>
          <w:szCs w:val="32"/>
          <w:u w:val="single"/>
          <w:lang w:val="en-US" w:eastAsia="zh-CN"/>
        </w:rPr>
        <w:t xml:space="preserve">   </w:t>
      </w:r>
      <w:r>
        <w:rPr>
          <w:rFonts w:hint="eastAsia" w:ascii="仿宋" w:hAnsi="仿宋" w:eastAsia="仿宋" w:cs="宋体"/>
          <w:sz w:val="32"/>
          <w:szCs w:val="32"/>
        </w:rPr>
        <w:t>日</w:t>
      </w:r>
    </w:p>
    <w:p w14:paraId="21FB7FEB">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仿宋" w:hAnsi="仿宋" w:eastAsia="仿宋" w:cs="仿宋"/>
          <w:bCs/>
          <w:sz w:val="28"/>
          <w:szCs w:val="28"/>
        </w:rPr>
      </w:pPr>
      <w:r>
        <w:rPr>
          <w:rFonts w:hint="eastAsia" w:ascii="仿宋" w:hAnsi="仿宋" w:eastAsia="仿宋" w:cs="仿宋"/>
          <w:bCs/>
          <w:sz w:val="28"/>
          <w:szCs w:val="28"/>
        </w:rPr>
        <w:t>甲方(</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rPr>
        <w:t>采购人</w:t>
      </w:r>
      <w:r>
        <w:rPr>
          <w:rFonts w:hint="eastAsia" w:ascii="仿宋" w:hAnsi="仿宋" w:eastAsia="仿宋" w:cs="仿宋"/>
          <w:bCs/>
          <w:sz w:val="28"/>
          <w:szCs w:val="28"/>
        </w:rPr>
        <w:fldChar w:fldCharType="end"/>
      </w:r>
      <w:r>
        <w:rPr>
          <w:rFonts w:hint="eastAsia" w:ascii="仿宋" w:hAnsi="仿宋" w:eastAsia="仿宋" w:cs="仿宋"/>
          <w:bCs/>
          <w:sz w:val="28"/>
          <w:szCs w:val="28"/>
        </w:rPr>
        <w:t>)：</w:t>
      </w:r>
      <w:r>
        <w:rPr>
          <w:rFonts w:hint="eastAsia" w:ascii="仿宋" w:hAnsi="仿宋" w:eastAsia="仿宋" w:cs="仿宋"/>
          <w:sz w:val="28"/>
          <w:szCs w:val="28"/>
          <w:u w:val="single"/>
        </w:rPr>
        <w:t>西安航天城第二小学</w:t>
      </w:r>
    </w:p>
    <w:p w14:paraId="1CE4D640">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default" w:ascii="仿宋" w:hAnsi="仿宋" w:eastAsia="仿宋" w:cs="仿宋"/>
          <w:bCs/>
          <w:sz w:val="28"/>
          <w:szCs w:val="28"/>
          <w:u w:val="single"/>
          <w:lang w:val="en-US" w:eastAsia="zh-CN"/>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rPr>
        <w:t>乙方</w:t>
      </w:r>
      <w:r>
        <w:rPr>
          <w:rFonts w:hint="eastAsia" w:ascii="仿宋" w:hAnsi="仿宋" w:eastAsia="仿宋" w:cs="仿宋"/>
          <w:bCs/>
          <w:sz w:val="28"/>
          <w:szCs w:val="28"/>
        </w:rPr>
        <w:fldChar w:fldCharType="end"/>
      </w:r>
      <w:r>
        <w:rPr>
          <w:rFonts w:hint="eastAsia" w:ascii="仿宋" w:hAnsi="仿宋" w:eastAsia="仿宋" w:cs="仿宋"/>
          <w:bCs/>
          <w:sz w:val="28"/>
          <w:szCs w:val="28"/>
        </w:rPr>
        <w:t>(供应商)：</w:t>
      </w:r>
      <w:r>
        <w:rPr>
          <w:rFonts w:hint="eastAsia" w:ascii="仿宋" w:hAnsi="仿宋" w:eastAsia="仿宋" w:cs="仿宋"/>
          <w:bCs/>
          <w:sz w:val="28"/>
          <w:szCs w:val="28"/>
          <w:u w:val="single"/>
          <w:lang w:val="en-US" w:eastAsia="zh-CN"/>
        </w:rPr>
        <w:t xml:space="preserve">                  </w:t>
      </w:r>
    </w:p>
    <w:p w14:paraId="63C7448D">
      <w:pPr>
        <w:keepNext w:val="0"/>
        <w:keepLines w:val="0"/>
        <w:pageBreakBefore w:val="0"/>
        <w:widowControl/>
        <w:kinsoku/>
        <w:wordWrap/>
        <w:overflowPunct/>
        <w:topLinePunct w:val="0"/>
        <w:autoSpaceDE/>
        <w:autoSpaceDN/>
        <w:bidi w:val="0"/>
        <w:adjustRightInd w:val="0"/>
        <w:snapToGrid w:val="0"/>
        <w:spacing w:line="360" w:lineRule="auto"/>
        <w:ind w:right="-195" w:rightChars="-93"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本合同经双方友好协商平等、诚信、协作的原则，按照《中华人民共和国政府采购法》和《中华人民共和国民法典》经协商一致，订立本合同，供双方共同遵守：</w:t>
      </w:r>
    </w:p>
    <w:p w14:paraId="40BF0690">
      <w:pPr>
        <w:pStyle w:val="12"/>
        <w:keepNext w:val="0"/>
        <w:keepLines w:val="0"/>
        <w:pageBreakBefore w:val="0"/>
        <w:widowControl/>
        <w:kinsoku/>
        <w:wordWrap/>
        <w:overflowPunct/>
        <w:topLinePunct w:val="0"/>
        <w:autoSpaceDE/>
        <w:autoSpaceDN/>
        <w:bidi w:val="0"/>
        <w:adjustRightInd w:val="0"/>
        <w:snapToGrid w:val="0"/>
        <w:spacing w:line="360" w:lineRule="auto"/>
        <w:ind w:firstLine="562"/>
        <w:textAlignment w:val="auto"/>
        <w:rPr>
          <w:rFonts w:hint="eastAsia" w:ascii="仿宋" w:hAnsi="仿宋" w:eastAsia="仿宋" w:cs="仿宋"/>
          <w:b/>
          <w:bCs/>
          <w:sz w:val="28"/>
          <w:szCs w:val="28"/>
        </w:rPr>
      </w:pPr>
      <w:r>
        <w:rPr>
          <w:rFonts w:hint="eastAsia" w:ascii="仿宋" w:hAnsi="仿宋" w:eastAsia="仿宋" w:cs="仿宋"/>
          <w:b/>
          <w:bCs/>
          <w:sz w:val="28"/>
          <w:szCs w:val="28"/>
        </w:rPr>
        <w:t>第一条、项目概况</w:t>
      </w:r>
    </w:p>
    <w:p w14:paraId="0106B879">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u w:val="single"/>
        </w:rPr>
      </w:pPr>
      <w:r>
        <w:rPr>
          <w:rFonts w:hint="eastAsia" w:ascii="仿宋" w:hAnsi="仿宋" w:eastAsia="仿宋" w:cs="仿宋"/>
          <w:bCs/>
          <w:sz w:val="28"/>
          <w:szCs w:val="28"/>
        </w:rPr>
        <w:t>1、服务地点：</w:t>
      </w:r>
      <w:r>
        <w:rPr>
          <w:rFonts w:hint="eastAsia" w:ascii="仿宋" w:hAnsi="仿宋" w:eastAsia="仿宋" w:cs="仿宋"/>
          <w:sz w:val="28"/>
          <w:szCs w:val="28"/>
          <w:u w:val="single"/>
        </w:rPr>
        <w:t>西安航天城第二小学</w:t>
      </w:r>
    </w:p>
    <w:p w14:paraId="76BF4768">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2、服务内容：</w:t>
      </w:r>
      <w:r>
        <w:rPr>
          <w:rFonts w:hint="eastAsia" w:ascii="仿宋" w:hAnsi="仿宋" w:eastAsia="仿宋" w:cs="仿宋"/>
          <w:sz w:val="28"/>
          <w:szCs w:val="28"/>
          <w:u w:val="single"/>
        </w:rPr>
        <w:t xml:space="preserve">西安航天城第二小学教职工餐饮服务事项 </w:t>
      </w:r>
    </w:p>
    <w:p w14:paraId="15A8AF8A">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3</w:t>
      </w:r>
      <w:bookmarkStart w:id="0" w:name="_GoBack"/>
      <w:bookmarkEnd w:id="0"/>
      <w:r>
        <w:rPr>
          <w:rFonts w:hint="eastAsia" w:ascii="仿宋" w:hAnsi="仿宋" w:eastAsia="仿宋" w:cs="仿宋"/>
          <w:bCs/>
          <w:sz w:val="28"/>
          <w:szCs w:val="28"/>
        </w:rPr>
        <w:t>、服务期限：</w:t>
      </w:r>
      <w:r>
        <w:rPr>
          <w:rFonts w:hint="eastAsia" w:ascii="仿宋" w:hAnsi="仿宋" w:eastAsia="仿宋" w:cs="仿宋"/>
          <w:bCs/>
          <w:sz w:val="28"/>
          <w:szCs w:val="28"/>
          <w:u w:val="single"/>
        </w:rPr>
        <w:t>合同签订之日-2026年12月31日</w:t>
      </w:r>
      <w:r>
        <w:rPr>
          <w:rFonts w:hint="eastAsia" w:ascii="仿宋" w:hAnsi="仿宋" w:eastAsia="仿宋" w:cs="仿宋"/>
          <w:sz w:val="28"/>
          <w:szCs w:val="28"/>
          <w:shd w:val="clear" w:color="auto" w:fill="FFFFFF"/>
        </w:rPr>
        <w:t>。</w:t>
      </w:r>
    </w:p>
    <w:p w14:paraId="4C690583">
      <w:pPr>
        <w:pStyle w:val="13"/>
        <w:keepNext w:val="0"/>
        <w:keepLines w:val="0"/>
        <w:pageBreakBefore w:val="0"/>
        <w:kinsoku/>
        <w:wordWrap/>
        <w:overflowPunct/>
        <w:topLinePunct w:val="0"/>
        <w:autoSpaceDE/>
        <w:autoSpaceDN/>
        <w:bidi w:val="0"/>
        <w:adjustRightInd w:val="0"/>
        <w:snapToGrid w:val="0"/>
        <w:spacing w:line="360" w:lineRule="auto"/>
        <w:ind w:firstLine="560"/>
        <w:textAlignment w:val="auto"/>
        <w:rPr>
          <w:rFonts w:hint="eastAsia" w:ascii="仿宋" w:hAnsi="仿宋" w:eastAsia="仿宋" w:cs="仿宋"/>
          <w:sz w:val="28"/>
          <w:szCs w:val="28"/>
        </w:rPr>
      </w:pPr>
      <w:r>
        <w:rPr>
          <w:rFonts w:hint="eastAsia" w:ascii="仿宋" w:hAnsi="仿宋" w:eastAsia="仿宋" w:cs="仿宋"/>
          <w:sz w:val="28"/>
          <w:szCs w:val="28"/>
        </w:rPr>
        <w:t>4、服务质量标准：</w:t>
      </w:r>
      <w:r>
        <w:rPr>
          <w:rFonts w:hint="eastAsia" w:ascii="仿宋" w:hAnsi="仿宋" w:eastAsia="仿宋" w:cs="仿宋"/>
          <w:spacing w:val="4"/>
          <w:sz w:val="28"/>
          <w:szCs w:val="28"/>
        </w:rPr>
        <w:t>完全满足采购人的要求</w:t>
      </w:r>
      <w:r>
        <w:rPr>
          <w:rFonts w:hint="eastAsia" w:ascii="仿宋" w:hAnsi="仿宋" w:eastAsia="仿宋" w:cs="仿宋"/>
          <w:sz w:val="28"/>
          <w:szCs w:val="28"/>
        </w:rPr>
        <w:t>。</w:t>
      </w:r>
    </w:p>
    <w:p w14:paraId="4E5E034F">
      <w:pPr>
        <w:pStyle w:val="12"/>
        <w:keepNext w:val="0"/>
        <w:keepLines w:val="0"/>
        <w:pageBreakBefore w:val="0"/>
        <w:widowControl/>
        <w:kinsoku/>
        <w:wordWrap/>
        <w:overflowPunct/>
        <w:topLinePunct w:val="0"/>
        <w:autoSpaceDE/>
        <w:autoSpaceDN/>
        <w:bidi w:val="0"/>
        <w:adjustRightInd w:val="0"/>
        <w:snapToGrid w:val="0"/>
        <w:spacing w:line="360" w:lineRule="auto"/>
        <w:ind w:firstLine="562"/>
        <w:textAlignment w:val="auto"/>
        <w:rPr>
          <w:rFonts w:hint="eastAsia" w:ascii="仿宋" w:hAnsi="仿宋" w:eastAsia="仿宋" w:cs="仿宋"/>
          <w:b/>
          <w:bCs/>
          <w:sz w:val="28"/>
          <w:szCs w:val="28"/>
        </w:rPr>
      </w:pPr>
      <w:r>
        <w:rPr>
          <w:rFonts w:hint="eastAsia" w:ascii="仿宋" w:hAnsi="仿宋" w:eastAsia="仿宋" w:cs="仿宋"/>
          <w:b/>
          <w:bCs/>
          <w:sz w:val="28"/>
          <w:szCs w:val="28"/>
        </w:rPr>
        <w:t>第二条  合同价款及付款方式</w:t>
      </w:r>
    </w:p>
    <w:p w14:paraId="1662D3BF">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bCs/>
          <w:sz w:val="28"/>
          <w:szCs w:val="28"/>
        </w:rPr>
        <w:t>1、</w:t>
      </w:r>
      <w:r>
        <w:rPr>
          <w:rFonts w:hint="eastAsia" w:ascii="仿宋" w:hAnsi="仿宋" w:eastAsia="仿宋" w:cs="仿宋"/>
          <w:sz w:val="28"/>
          <w:szCs w:val="28"/>
        </w:rPr>
        <w:t>合同总价为：人民币（大写）</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，（小写）</w:t>
      </w:r>
      <w:r>
        <w:rPr>
          <w:rFonts w:hint="eastAsia" w:ascii="仿宋" w:hAnsi="仿宋" w:eastAsia="仿宋" w:cs="仿宋"/>
          <w:sz w:val="28"/>
          <w:szCs w:val="28"/>
          <w:u w:val="single"/>
        </w:rPr>
        <w:t xml:space="preserve"> ￥</w:t>
      </w:r>
      <w:r>
        <w:rPr>
          <w:rFonts w:hint="eastAsia" w:ascii="仿宋" w:hAnsi="仿宋" w:eastAsia="仿宋" w:cs="仿宋"/>
          <w:sz w:val="28"/>
          <w:szCs w:val="28"/>
        </w:rPr>
        <w:t>元。</w:t>
      </w:r>
    </w:p>
    <w:p w14:paraId="1F164547">
      <w:pPr>
        <w:pStyle w:val="13"/>
        <w:keepNext w:val="0"/>
        <w:keepLines w:val="0"/>
        <w:pageBreakBefore w:val="0"/>
        <w:kinsoku/>
        <w:wordWrap/>
        <w:overflowPunct/>
        <w:topLinePunct w:val="0"/>
        <w:autoSpaceDE/>
        <w:autoSpaceDN/>
        <w:bidi w:val="0"/>
        <w:adjustRightInd w:val="0"/>
        <w:snapToGrid w:val="0"/>
        <w:spacing w:line="360" w:lineRule="auto"/>
        <w:ind w:left="244" w:leftChars="116" w:firstLine="280" w:firstLineChars="1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合同价款包括但不限于完成本项目服务人员的工资、食材费用等。</w:t>
      </w:r>
    </w:p>
    <w:p w14:paraId="2C5F184A">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2、付款方式：本项目根据教职工</w:t>
      </w:r>
      <w:r>
        <w:rPr>
          <w:rFonts w:hint="eastAsia" w:ascii="仿宋" w:hAnsi="仿宋" w:eastAsia="仿宋" w:cs="仿宋"/>
          <w:sz w:val="28"/>
          <w:szCs w:val="28"/>
          <w:highlight w:val="none"/>
          <w:lang w:val="en-US" w:eastAsia="zh-CN"/>
        </w:rPr>
        <w:t>当月</w:t>
      </w:r>
      <w:r>
        <w:rPr>
          <w:rFonts w:hint="eastAsia" w:ascii="仿宋" w:hAnsi="仿宋" w:eastAsia="仿宋" w:cs="仿宋"/>
          <w:sz w:val="28"/>
          <w:szCs w:val="28"/>
          <w:highlight w:val="none"/>
        </w:rPr>
        <w:t>到岗情况</w:t>
      </w:r>
      <w:r>
        <w:rPr>
          <w:rFonts w:hint="eastAsia" w:ascii="仿宋" w:hAnsi="仿宋" w:eastAsia="仿宋" w:cs="仿宋"/>
          <w:sz w:val="28"/>
          <w:szCs w:val="28"/>
          <w:highlight w:val="none"/>
          <w:lang w:val="en-US" w:eastAsia="zh-CN"/>
        </w:rPr>
        <w:t>按月据实结算，</w:t>
      </w:r>
      <w:r>
        <w:rPr>
          <w:rFonts w:hint="eastAsia" w:ascii="仿宋" w:hAnsi="仿宋" w:eastAsia="仿宋" w:cs="仿宋"/>
          <w:sz w:val="28"/>
          <w:szCs w:val="28"/>
          <w:highlight w:val="none"/>
        </w:rPr>
        <w:t>付款方式为转账支付，付款前，乙方应提供等额有效发票。</w:t>
      </w:r>
    </w:p>
    <w:p w14:paraId="4F63C29C">
      <w:pPr>
        <w:pStyle w:val="13"/>
        <w:keepNext w:val="0"/>
        <w:keepLines w:val="0"/>
        <w:pageBreakBefore w:val="0"/>
        <w:kinsoku/>
        <w:wordWrap/>
        <w:overflowPunct/>
        <w:topLinePunct w:val="0"/>
        <w:autoSpaceDE/>
        <w:autoSpaceDN/>
        <w:bidi w:val="0"/>
        <w:adjustRightInd w:val="0"/>
        <w:snapToGrid w:val="0"/>
        <w:spacing w:line="360" w:lineRule="auto"/>
        <w:ind w:firstLine="56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甲方就餐人数以实际到岗人数为准，据实结算。教职工伙食补助为880元/月/人（其中财政承担814元，教职工个人承担66元），乙方严格按照标准为甲方教职工提供早餐、午餐、晚餐。</w:t>
      </w:r>
    </w:p>
    <w:p w14:paraId="0575534B">
      <w:pPr>
        <w:pStyle w:val="13"/>
        <w:keepNext w:val="0"/>
        <w:keepLines w:val="0"/>
        <w:pageBreakBefore w:val="0"/>
        <w:kinsoku/>
        <w:wordWrap/>
        <w:overflowPunct/>
        <w:topLinePunct w:val="0"/>
        <w:autoSpaceDE/>
        <w:autoSpaceDN/>
        <w:bidi w:val="0"/>
        <w:adjustRightInd w:val="0"/>
        <w:snapToGrid w:val="0"/>
        <w:spacing w:line="360" w:lineRule="auto"/>
        <w:ind w:firstLine="560"/>
        <w:textAlignment w:val="auto"/>
        <w:rPr>
          <w:rFonts w:hint="eastAsia" w:ascii="仿宋" w:hAnsi="仿宋" w:eastAsia="仿宋" w:cs="仿宋"/>
          <w:bCs/>
          <w:sz w:val="28"/>
          <w:szCs w:val="28"/>
          <w:highlight w:val="none"/>
        </w:rPr>
      </w:pPr>
      <w:r>
        <w:rPr>
          <w:rFonts w:hint="eastAsia" w:ascii="仿宋" w:hAnsi="仿宋" w:eastAsia="仿宋" w:cs="仿宋"/>
          <w:sz w:val="28"/>
          <w:szCs w:val="28"/>
          <w:highlight w:val="none"/>
        </w:rPr>
        <w:t>3、付款依据：</w:t>
      </w:r>
      <w:r>
        <w:rPr>
          <w:rFonts w:hint="eastAsia" w:ascii="仿宋" w:hAnsi="仿宋" w:eastAsia="仿宋" w:cs="仿宋"/>
          <w:bCs/>
          <w:kern w:val="0"/>
          <w:sz w:val="28"/>
          <w:szCs w:val="28"/>
          <w:highlight w:val="none"/>
        </w:rPr>
        <w:t>合同、</w:t>
      </w:r>
      <w:r>
        <w:rPr>
          <w:rFonts w:hint="eastAsia" w:ascii="仿宋" w:hAnsi="仿宋" w:eastAsia="仿宋" w:cs="仿宋"/>
          <w:bCs/>
          <w:sz w:val="28"/>
          <w:szCs w:val="28"/>
          <w:highlight w:val="none"/>
        </w:rPr>
        <w:t>乙方提供的发票</w:t>
      </w:r>
    </w:p>
    <w:p w14:paraId="69016F76">
      <w:pPr>
        <w:pStyle w:val="13"/>
        <w:keepNext w:val="0"/>
        <w:keepLines w:val="0"/>
        <w:pageBreakBefore w:val="0"/>
        <w:kinsoku/>
        <w:wordWrap/>
        <w:overflowPunct/>
        <w:topLinePunct w:val="0"/>
        <w:autoSpaceDE/>
        <w:autoSpaceDN/>
        <w:bidi w:val="0"/>
        <w:adjustRightInd w:val="0"/>
        <w:snapToGrid w:val="0"/>
        <w:spacing w:line="360" w:lineRule="auto"/>
        <w:ind w:firstLine="560"/>
        <w:textAlignment w:val="auto"/>
        <w:rPr>
          <w:rFonts w:hint="eastAsia" w:ascii="仿宋" w:hAnsi="仿宋" w:eastAsia="仿宋" w:cs="仿宋"/>
          <w:bCs/>
          <w:sz w:val="28"/>
          <w:szCs w:val="28"/>
        </w:rPr>
      </w:pPr>
      <w:r>
        <w:rPr>
          <w:rFonts w:hint="eastAsia" w:ascii="仿宋" w:hAnsi="仿宋" w:eastAsia="仿宋" w:cs="仿宋"/>
          <w:bCs/>
          <w:sz w:val="28"/>
          <w:szCs w:val="28"/>
        </w:rPr>
        <w:t>户名：</w:t>
      </w:r>
    </w:p>
    <w:p w14:paraId="50AD5292">
      <w:pPr>
        <w:pStyle w:val="13"/>
        <w:keepNext w:val="0"/>
        <w:keepLines w:val="0"/>
        <w:pageBreakBefore w:val="0"/>
        <w:kinsoku/>
        <w:wordWrap/>
        <w:overflowPunct/>
        <w:topLinePunct w:val="0"/>
        <w:autoSpaceDE/>
        <w:autoSpaceDN/>
        <w:bidi w:val="0"/>
        <w:adjustRightInd w:val="0"/>
        <w:snapToGrid w:val="0"/>
        <w:spacing w:line="360" w:lineRule="auto"/>
        <w:ind w:firstLine="560"/>
        <w:textAlignment w:val="auto"/>
        <w:rPr>
          <w:rFonts w:hint="eastAsia" w:ascii="仿宋" w:hAnsi="仿宋" w:eastAsia="仿宋" w:cs="仿宋"/>
          <w:bCs/>
          <w:sz w:val="28"/>
          <w:szCs w:val="28"/>
        </w:rPr>
      </w:pPr>
      <w:r>
        <w:rPr>
          <w:rFonts w:hint="eastAsia" w:ascii="仿宋" w:hAnsi="仿宋" w:eastAsia="仿宋" w:cs="仿宋"/>
          <w:bCs/>
          <w:sz w:val="28"/>
          <w:szCs w:val="28"/>
        </w:rPr>
        <w:t>纳税人识别号：</w:t>
      </w:r>
    </w:p>
    <w:p w14:paraId="06F512F0">
      <w:pPr>
        <w:pStyle w:val="13"/>
        <w:keepNext w:val="0"/>
        <w:keepLines w:val="0"/>
        <w:pageBreakBefore w:val="0"/>
        <w:kinsoku/>
        <w:wordWrap/>
        <w:overflowPunct/>
        <w:topLinePunct w:val="0"/>
        <w:autoSpaceDE/>
        <w:autoSpaceDN/>
        <w:bidi w:val="0"/>
        <w:adjustRightInd w:val="0"/>
        <w:snapToGrid w:val="0"/>
        <w:spacing w:line="360" w:lineRule="auto"/>
        <w:ind w:firstLine="560"/>
        <w:textAlignment w:val="auto"/>
        <w:rPr>
          <w:rFonts w:hint="eastAsia" w:ascii="仿宋" w:hAnsi="仿宋" w:eastAsia="仿宋" w:cs="仿宋"/>
          <w:bCs/>
          <w:sz w:val="28"/>
          <w:szCs w:val="28"/>
        </w:rPr>
      </w:pPr>
      <w:r>
        <w:rPr>
          <w:rFonts w:hint="eastAsia" w:ascii="仿宋" w:hAnsi="仿宋" w:eastAsia="仿宋" w:cs="仿宋"/>
          <w:bCs/>
          <w:sz w:val="28"/>
          <w:szCs w:val="28"/>
        </w:rPr>
        <w:t>开户行：</w:t>
      </w:r>
    </w:p>
    <w:p w14:paraId="464293B5">
      <w:pPr>
        <w:pStyle w:val="13"/>
        <w:keepNext w:val="0"/>
        <w:keepLines w:val="0"/>
        <w:pageBreakBefore w:val="0"/>
        <w:kinsoku/>
        <w:wordWrap/>
        <w:overflowPunct/>
        <w:topLinePunct w:val="0"/>
        <w:autoSpaceDE/>
        <w:autoSpaceDN/>
        <w:bidi w:val="0"/>
        <w:adjustRightInd w:val="0"/>
        <w:snapToGrid w:val="0"/>
        <w:spacing w:line="360" w:lineRule="auto"/>
        <w:ind w:firstLine="560"/>
        <w:textAlignment w:val="auto"/>
        <w:rPr>
          <w:rFonts w:hint="eastAsia" w:ascii="仿宋" w:hAnsi="仿宋" w:eastAsia="仿宋" w:cs="仿宋"/>
          <w:b/>
          <w:bCs/>
          <w:sz w:val="28"/>
          <w:szCs w:val="28"/>
        </w:rPr>
      </w:pPr>
      <w:r>
        <w:rPr>
          <w:rFonts w:hint="eastAsia" w:ascii="仿宋" w:hAnsi="仿宋" w:eastAsia="仿宋" w:cs="仿宋"/>
          <w:bCs/>
          <w:sz w:val="28"/>
          <w:szCs w:val="28"/>
        </w:rPr>
        <w:t>账号：</w:t>
      </w:r>
    </w:p>
    <w:p w14:paraId="01BC9E9F">
      <w:pPr>
        <w:pStyle w:val="12"/>
        <w:keepNext w:val="0"/>
        <w:keepLines w:val="0"/>
        <w:pageBreakBefore w:val="0"/>
        <w:widowControl/>
        <w:kinsoku/>
        <w:wordWrap/>
        <w:overflowPunct/>
        <w:topLinePunct w:val="0"/>
        <w:autoSpaceDE/>
        <w:autoSpaceDN/>
        <w:bidi w:val="0"/>
        <w:adjustRightInd w:val="0"/>
        <w:snapToGrid w:val="0"/>
        <w:spacing w:line="360" w:lineRule="auto"/>
        <w:ind w:firstLine="562"/>
        <w:textAlignment w:val="auto"/>
        <w:rPr>
          <w:rFonts w:hint="eastAsia" w:ascii="仿宋" w:hAnsi="仿宋" w:eastAsia="仿宋" w:cs="仿宋"/>
          <w:b/>
          <w:bCs/>
          <w:sz w:val="28"/>
          <w:szCs w:val="28"/>
        </w:rPr>
      </w:pPr>
      <w:r>
        <w:rPr>
          <w:rFonts w:hint="eastAsia" w:ascii="仿宋" w:hAnsi="仿宋" w:eastAsia="仿宋" w:cs="仿宋"/>
          <w:b/>
          <w:bCs/>
          <w:sz w:val="28"/>
          <w:szCs w:val="28"/>
        </w:rPr>
        <w:t>第三条  就餐模式及餐标</w:t>
      </w:r>
    </w:p>
    <w:p w14:paraId="7E852496">
      <w:pPr>
        <w:keepNext w:val="0"/>
        <w:keepLines w:val="0"/>
        <w:pageBreakBefore w:val="0"/>
        <w:tabs>
          <w:tab w:val="left" w:pos="1746"/>
          <w:tab w:val="left" w:pos="3570"/>
        </w:tabs>
        <w:kinsoku/>
        <w:wordWrap/>
        <w:overflowPunct/>
        <w:topLinePunct w:val="0"/>
        <w:autoSpaceDE/>
        <w:autoSpaceDN/>
        <w:bidi w:val="0"/>
        <w:adjustRightInd w:val="0"/>
        <w:snapToGrid w:val="0"/>
        <w:spacing w:line="360" w:lineRule="auto"/>
        <w:textAlignment w:val="auto"/>
        <w:rPr>
          <w:rFonts w:hint="eastAsia" w:ascii="仿宋" w:hAnsi="仿宋" w:eastAsia="仿宋" w:cs="仿宋"/>
          <w:sz w:val="28"/>
          <w:szCs w:val="28"/>
          <w:highlight w:val="yellow"/>
        </w:rPr>
      </w:pPr>
      <w:r>
        <w:rPr>
          <w:rFonts w:hint="eastAsia" w:ascii="仿宋" w:hAnsi="仿宋" w:eastAsia="仿宋" w:cs="仿宋"/>
          <w:sz w:val="28"/>
          <w:szCs w:val="28"/>
        </w:rPr>
        <w:t xml:space="preserve">  1、就餐形式：以实际提供为准</w:t>
      </w:r>
    </w:p>
    <w:p w14:paraId="6E3F198E">
      <w:pPr>
        <w:keepNext w:val="0"/>
        <w:keepLines w:val="0"/>
        <w:pageBreakBefore w:val="0"/>
        <w:tabs>
          <w:tab w:val="left" w:pos="1746"/>
          <w:tab w:val="left" w:pos="3570"/>
        </w:tabs>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2、合作方式：对外承包。</w:t>
      </w:r>
    </w:p>
    <w:p w14:paraId="711EFE16">
      <w:pPr>
        <w:keepNext w:val="0"/>
        <w:keepLines w:val="0"/>
        <w:pageBreakBefore w:val="0"/>
        <w:tabs>
          <w:tab w:val="left" w:pos="1746"/>
          <w:tab w:val="left" w:pos="3570"/>
        </w:tabs>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（1）由甲方按本合同约定向乙方支付甲方人员就餐的费用；</w:t>
      </w:r>
    </w:p>
    <w:p w14:paraId="2636ABF6">
      <w:pPr>
        <w:keepNext w:val="0"/>
        <w:keepLines w:val="0"/>
        <w:pageBreakBefore w:val="0"/>
        <w:tabs>
          <w:tab w:val="left" w:pos="1746"/>
          <w:tab w:val="left" w:pos="3570"/>
        </w:tabs>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餐厅整体运营工作乙方全部负责，由乙方负责餐厅人员招聘、录用、低值易耗品及日常行政管理等具体运营工作，餐厅所需原材料采购由乙方直接采购（原辅材料必须由招标程序获得），甲方指派一名监管人员与乙方餐厅负责人对接日常工作事务。</w:t>
      </w:r>
    </w:p>
    <w:p w14:paraId="5E336B04">
      <w:pPr>
        <w:keepNext w:val="0"/>
        <w:keepLines w:val="0"/>
        <w:pageBreakBefore w:val="0"/>
        <w:tabs>
          <w:tab w:val="left" w:pos="1746"/>
          <w:tab w:val="left" w:pos="3570"/>
        </w:tabs>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3、就餐标准：3餐制。</w:t>
      </w:r>
    </w:p>
    <w:p w14:paraId="1AC42A58">
      <w:pPr>
        <w:pStyle w:val="12"/>
        <w:keepNext w:val="0"/>
        <w:keepLines w:val="0"/>
        <w:pageBreakBefore w:val="0"/>
        <w:widowControl/>
        <w:kinsoku/>
        <w:wordWrap/>
        <w:overflowPunct/>
        <w:topLinePunct w:val="0"/>
        <w:autoSpaceDE/>
        <w:autoSpaceDN/>
        <w:bidi w:val="0"/>
        <w:adjustRightInd w:val="0"/>
        <w:snapToGrid w:val="0"/>
        <w:spacing w:line="360" w:lineRule="auto"/>
        <w:ind w:firstLine="560"/>
        <w:textAlignment w:val="auto"/>
        <w:rPr>
          <w:rFonts w:hint="eastAsia" w:ascii="仿宋" w:hAnsi="仿宋" w:eastAsia="仿宋" w:cs="仿宋"/>
          <w:b/>
          <w:bCs/>
          <w:sz w:val="28"/>
          <w:szCs w:val="28"/>
        </w:rPr>
      </w:pPr>
      <w:r>
        <w:rPr>
          <w:rFonts w:hint="eastAsia" w:ascii="仿宋" w:hAnsi="仿宋" w:eastAsia="仿宋" w:cs="仿宋"/>
          <w:sz w:val="28"/>
          <w:szCs w:val="28"/>
        </w:rPr>
        <w:t>早餐、午餐、晚餐根据学校实际情况制定食谱，每餐确保营养均衡且与食谱一致。</w:t>
      </w:r>
    </w:p>
    <w:p w14:paraId="1039EB2C">
      <w:pPr>
        <w:pStyle w:val="12"/>
        <w:keepNext w:val="0"/>
        <w:keepLines w:val="0"/>
        <w:pageBreakBefore w:val="0"/>
        <w:widowControl/>
        <w:kinsoku/>
        <w:wordWrap/>
        <w:overflowPunct/>
        <w:topLinePunct w:val="0"/>
        <w:autoSpaceDE/>
        <w:autoSpaceDN/>
        <w:bidi w:val="0"/>
        <w:adjustRightInd w:val="0"/>
        <w:snapToGrid w:val="0"/>
        <w:spacing w:line="360" w:lineRule="auto"/>
        <w:ind w:firstLine="562"/>
        <w:textAlignment w:val="auto"/>
        <w:rPr>
          <w:rFonts w:hint="eastAsia" w:ascii="仿宋" w:hAnsi="仿宋" w:eastAsia="仿宋" w:cs="仿宋"/>
          <w:b/>
          <w:bCs/>
          <w:sz w:val="28"/>
          <w:szCs w:val="28"/>
        </w:rPr>
      </w:pPr>
      <w:r>
        <w:rPr>
          <w:rFonts w:hint="eastAsia" w:ascii="仿宋" w:hAnsi="仿宋" w:eastAsia="仿宋" w:cs="仿宋"/>
          <w:b/>
          <w:bCs/>
          <w:sz w:val="28"/>
          <w:szCs w:val="28"/>
        </w:rPr>
        <w:t>第四条  检查与考核</w:t>
      </w:r>
    </w:p>
    <w:p w14:paraId="0964F5D5">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1、甲方根据实际情况制定餐饮管理制度，定期或不定期对乙方进行检查，同时将检查结果反馈给乙方，乙方应当即刻进行整改。</w:t>
      </w:r>
    </w:p>
    <w:p w14:paraId="11B43E87">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合同期内，甲方负责人、膳食委员等对餐厅饭菜质量、口味、环境卫生等方面进行全方位检查，如连续两个月对乙方服务表现做出差评，甲方有权单方面无条件解除合同。乙方人员恶意浪费或偷窃食材，经核查属实，乙方应承担相应损失，甲方有权进行考核处罚责令整改，情况严重者甲方有权单方面无条件终止合同。</w:t>
      </w:r>
    </w:p>
    <w:p w14:paraId="06F9DDC0">
      <w:pPr>
        <w:pStyle w:val="12"/>
        <w:keepNext w:val="0"/>
        <w:keepLines w:val="0"/>
        <w:pageBreakBefore w:val="0"/>
        <w:widowControl/>
        <w:kinsoku/>
        <w:wordWrap/>
        <w:overflowPunct/>
        <w:topLinePunct w:val="0"/>
        <w:autoSpaceDE/>
        <w:autoSpaceDN/>
        <w:bidi w:val="0"/>
        <w:adjustRightInd w:val="0"/>
        <w:snapToGrid w:val="0"/>
        <w:spacing w:line="360" w:lineRule="auto"/>
        <w:ind w:firstLine="562"/>
        <w:textAlignment w:val="auto"/>
        <w:rPr>
          <w:rFonts w:hint="eastAsia" w:ascii="仿宋" w:hAnsi="仿宋" w:eastAsia="仿宋" w:cs="仿宋"/>
          <w:b/>
          <w:bCs/>
          <w:sz w:val="28"/>
          <w:szCs w:val="28"/>
        </w:rPr>
      </w:pPr>
      <w:r>
        <w:rPr>
          <w:rFonts w:hint="eastAsia" w:ascii="仿宋" w:hAnsi="仿宋" w:eastAsia="仿宋" w:cs="仿宋"/>
          <w:b/>
          <w:bCs/>
          <w:sz w:val="28"/>
          <w:szCs w:val="28"/>
        </w:rPr>
        <w:t>第五条  甲方的权利和义务</w:t>
      </w:r>
    </w:p>
    <w:p w14:paraId="6BF88463">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1、甲方无偿为乙方提供经营场所、办公场所和员工宿舍。</w:t>
      </w:r>
    </w:p>
    <w:p w14:paraId="4D5DDF84">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2、甲方职工食堂水、电、气应接入并能正常使用；主副食加工间、粗加工间、冷库、用具、厨房、凉菜间、更衣间等房间、设器具齐全并能正常使用。</w:t>
      </w:r>
    </w:p>
    <w:p w14:paraId="2CD273B2">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3、甲方有权审定乙方制定的餐饮管理制度，并监督乙方遵守；甲方有权对乙方的管理实施监督检查，并在此基础上进行考核。</w:t>
      </w:r>
    </w:p>
    <w:p w14:paraId="58DD9965">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4、甲方有责任积极指导和协助乙方做好饮食服务工作。合同期限内，乙方按照甲方要求负责职工餐厅经营管理，经营成果归甲方所有。</w:t>
      </w:r>
    </w:p>
    <w:p w14:paraId="5B376044">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职工食堂各区域按要求配置全能设施器具和现有的设备、器具的所用权均属于甲方；乙方在工作中应当合理、谨慎的使用相关的设备、设施，乙方因人为原因导致甲方设备毁损的，乙方应当积极予以维修并承担设施、设备毁损所造成的全部费用。因乙方管理不善将设备、器具丢失的，乙方应当照价予以赔偿。</w:t>
      </w:r>
    </w:p>
    <w:p w14:paraId="0004CF2A">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6、职工食堂现有设备、设施清单由甲方负责向乙方提供，并于乙方进驻工作现场时由双方派人进行移交手续。</w:t>
      </w:r>
    </w:p>
    <w:p w14:paraId="6FE8654F">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7、职工食堂的各项设备、在正常使用中因机器本身正常耗损所产生故障，不能正常运转的，由甲方负责维修、更换。</w:t>
      </w:r>
    </w:p>
    <w:p w14:paraId="421A97B5">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8、甲方对乙方的采购工作有监督管理权。</w:t>
      </w:r>
    </w:p>
    <w:p w14:paraId="1E2ADEFD">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9、甲方按照本合同的约定向乙方支付劳务外包项目费用。</w:t>
      </w:r>
    </w:p>
    <w:p w14:paraId="23C9D951">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10、双方在履行本合同期间，因乙方的原因导致就餐延误30分钟及以上，如果在一个月内发生两次及以上的，甲方有权单方面解除本合同，乙方自行承担因本合同解除所造成的一切后果和责任，给甲方造成损失的，乙方应当及时、足额的给予赔偿；甲方若有临时加班、放假以及大型接待等活动时，应提前一天告知乙方，若因就餐人员减少，甲方没有及时通知乙方，所造成的损失由甲方承担。如遇特殊情况需提前、延迟开餐或加餐时，甲方应提前一餐通知乙方，否则，造成的损失由甲方承担。</w:t>
      </w:r>
    </w:p>
    <w:p w14:paraId="335A8C58">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甲方在履行本合同的过程中，乙方应该全力支持和配合。甲方有权要求乙方遵守甲方的规章制度，对于违反规章制度的乙方员工，甲方有权以书面形式告知乙方，限期乙方进行整改，乙方应当在甲方要求的期限内完成整改，否则甲方有权单方面解除本合同。</w:t>
      </w:r>
    </w:p>
    <w:p w14:paraId="6155BA55">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12、甲方尊重乙方劳动和管理方式，乙方应加强餐厅及后厨管理工作，除甲方领导和后勤管理人员外，其余人员一律不得随意出入乙方的后厨工作现场。</w:t>
      </w:r>
    </w:p>
    <w:p w14:paraId="579E0E55">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13、餐厅的日常采购管理：</w:t>
      </w:r>
    </w:p>
    <w:p w14:paraId="04CE0D17">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13.1</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甲方委托乙方进行日常食材、物料等原材料的采购和保障工作，甲方派出食堂管理员负责对乙方的采购食材、物料进行验收和监管。</w:t>
      </w:r>
    </w:p>
    <w:p w14:paraId="320CB402">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13.2</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乙方应该严格执行采购验收制度，确保验收食材、物料质量符合食品安全要求，杜绝不符合食品安全要求的食材、物料进入餐厅。如果因为乙方的原因，出现采购的食材、物料引发安全事故，乙方应当承担全部责任，并赔偿受害人因此造成的一切损失。</w:t>
      </w:r>
    </w:p>
    <w:p w14:paraId="0A081490">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13.3</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双方应当严格入库验收制度，入库验收工作由甲方食堂管理员和乙方厨师长负责，对入库原材料过秤、清点数量进行质量检测。</w:t>
      </w:r>
    </w:p>
    <w:p w14:paraId="542AC206">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13.4</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餐厅所用的米、面、肉及各种调料、物料、易损厨具的采购乙方应当从正规渠道购买，大宗原料提供三证。蔬菜乙方应当向周边蔬菜批发市场购买。</w:t>
      </w:r>
    </w:p>
    <w:p w14:paraId="158D5020">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14、甲方对乙方的食品加工过程、营养搭配、服务质量及安全管理、环境卫生等方面有检查和监督权，对指出的问题乙方要及时整改。</w:t>
      </w:r>
    </w:p>
    <w:p w14:paraId="2068E72B">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15、甲方无偿为乙方提供办公室及员工宿舍，以及洗澡设施，供服务保障人员休息和自身卫生清洁，乙方应对其员工加强管理，乙方人员在提供服务期间发生的一切纠纷与责任与甲方无关，由乙方自行承担。</w:t>
      </w:r>
    </w:p>
    <w:p w14:paraId="576A1B2D">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16、甲方承担天然气管道检修、维护、改造及然气表维修更换、检测费用。</w:t>
      </w:r>
    </w:p>
    <w:p w14:paraId="460C5702">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17、为确保安全，甲方负责每半年对油烟管道进行一次清理，费用由甲方承担；乙方负责餐厅日常卫生维护工作。</w:t>
      </w:r>
    </w:p>
    <w:p w14:paraId="5CCFC940">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18、甲方对乙方制定的食谱每周进行审核确认，乙方对甲方提出的意见建议要及时改进，对暂时不能落实的问题要积极创造条件尽早落实，双方达成一致的食品要遵照执行，因原材料等特殊情况需要调整食谱时，调整量不超过20%。</w:t>
      </w:r>
    </w:p>
    <w:p w14:paraId="1FB2884A">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19、甲方工作人员不得干预乙方的采购工作，不得推荐亲朋好友向乙方推销原材料，不得干预乙方人员使用管理，不得推荐自己的关系户参与经营活动或强行推荐人员到餐厅工作，不私下做工作招聘乙方员工到甲方工作。</w:t>
      </w:r>
    </w:p>
    <w:p w14:paraId="402C7848">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20、甲方负责对乙方所加工的饭菜质量、成本、服务工作进行考核，并依据考核结果确定奖罚数额。</w:t>
      </w:r>
    </w:p>
    <w:p w14:paraId="4CEB2194">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21、自签订合同起，由学校后勤处每天派人监督原材料采购质量、每周统计反馈综合监督情况（菜品质量、伙食标准、卫生情况、服务态度等）。每月进行一次考核，针对考核结果提出整改方案并限期整改，如更改不到位，具体参照甲方相关考核标准进行相应惩罚，确保餐饮质量不断提升。</w:t>
      </w:r>
    </w:p>
    <w:p w14:paraId="293F420F">
      <w:pPr>
        <w:pStyle w:val="12"/>
        <w:keepNext w:val="0"/>
        <w:keepLines w:val="0"/>
        <w:pageBreakBefore w:val="0"/>
        <w:widowControl/>
        <w:kinsoku/>
        <w:wordWrap/>
        <w:overflowPunct/>
        <w:topLinePunct w:val="0"/>
        <w:autoSpaceDE/>
        <w:autoSpaceDN/>
        <w:bidi w:val="0"/>
        <w:adjustRightInd w:val="0"/>
        <w:snapToGrid w:val="0"/>
        <w:spacing w:line="360" w:lineRule="auto"/>
        <w:ind w:firstLine="562"/>
        <w:textAlignment w:val="auto"/>
        <w:rPr>
          <w:rFonts w:hint="eastAsia" w:ascii="仿宋" w:hAnsi="仿宋" w:eastAsia="仿宋" w:cs="仿宋"/>
          <w:b/>
          <w:bCs/>
          <w:sz w:val="28"/>
          <w:szCs w:val="28"/>
        </w:rPr>
      </w:pPr>
      <w:r>
        <w:rPr>
          <w:rFonts w:hint="eastAsia" w:ascii="仿宋" w:hAnsi="仿宋" w:eastAsia="仿宋" w:cs="仿宋"/>
          <w:b/>
          <w:bCs/>
          <w:sz w:val="28"/>
          <w:szCs w:val="28"/>
        </w:rPr>
        <w:t>第六条  乙方的权利和义务</w:t>
      </w:r>
    </w:p>
    <w:p w14:paraId="10C0818A">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1、本着办好职工食堂，不断提高就餐满意率的共同目标，乙方应当积极配合甲方，按照甲方提出的建议，及时对食堂技术人员的工作进行调整。</w:t>
      </w:r>
    </w:p>
    <w:p w14:paraId="39F3457C">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 2、乙方承诺在日常工作中严格遵守《中华人民共和国食品安全法》及其他国家和地方制定的食品安全方面的法律、法规，并按照本合同的约定进行日常工作。乙方应依据甲方工作安排及时间，全力配合提供各类资料，协助甲方完成各项工作，不得因乙方原因影响甲方工作各类事项工作进度。甲方将定期或不定期对乙方的配合度和服务态度进行考核，需达良好及以上，不合格或者基本合格的甲方随时有权解除合同。</w:t>
      </w:r>
    </w:p>
    <w:p w14:paraId="73A4E29B">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 3、乙方承诺在合同期间保证食品安全率100%，工作人员的人身安全率100%和机械设备安全使用率100%。</w:t>
      </w:r>
    </w:p>
    <w:p w14:paraId="044B2D7A">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合同履行期间，发生食品卫生问题（包括但不限于发生饭菜有异物、食材变质），经抽检或就餐人员投诉情况属实的，发现一次扣除合同金额 5%， 连续或累计出现两次及以上的，甲方有权单方解除本协议，并按本合同第七条第1款要求乙方承担违约责任。</w:t>
      </w:r>
    </w:p>
    <w:p w14:paraId="488E1461">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合同履行期间，若发生食品安全事故，乙方承诺承担全部责任，并赔偿受害人因此造成的一切损失；乙方自行承担其工作人员的人身安全责任，乙方工作人员发生的任何人身安全事故，均与甲方无关；机械设备由甲方负责安装防护装置，对于没有安全防护的设备，乙方有权拒绝使用，如因此给甲方造成损失的，由甲方自行承担，除此外，乙方承担因机械安全所造成的全部责任和全部费用。</w:t>
      </w:r>
    </w:p>
    <w:p w14:paraId="4F8C0DBA">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本合同履行期间，因乙方原因所发生的食品安全、人身安全、机械安全事故，所产生的全部费用和相应的责任均由乙方承担；如因此导致甲方被主管部门处罚或甲方先行代为赔偿的，有权向乙方进行全额追偿。</w:t>
      </w:r>
    </w:p>
    <w:p w14:paraId="0493A018">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4、乙方的工作人员应当符合国家食品药品监督部门和其他相关部门的要求，乙方工作人员均应当持有效的《健康证》。</w:t>
      </w:r>
    </w:p>
    <w:p w14:paraId="2552736F">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5、乙方应按时、保质、保量地完成劳务外包项目工作任务，确保甲方节假日加班和日常延时工作的需求，确保日常工作正常运行。</w:t>
      </w:r>
    </w:p>
    <w:p w14:paraId="3AB8C17B">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6、乙方应当向所属员工提供符合《中华人民共和国食品安全法》要求的、印有乙方企业标识的工作服和出入证，乙方员工在工作区域时，必须穿着统一工作服。</w:t>
      </w:r>
    </w:p>
    <w:p w14:paraId="12EB8A0B">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7、乙方应当保证其员工身份的真实性以及政审合格。</w:t>
      </w:r>
    </w:p>
    <w:p w14:paraId="073012C1">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根据伙食费标准做好伙食调剂，控制伙食成本，杜绝浪费。按照甲方提供的伙食标准进行成本核算，确因市场物价上涨幅度较大且持续时间较长时，乙方有权调整食谱或要求甲方适当提高餐标。乙方同时应妥善保管甲方仓库内食材，坚决杜绝人为损耗。否则，乙方应承担赔偿责任。</w:t>
      </w:r>
    </w:p>
    <w:p w14:paraId="1B09069F">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9、按《食品安全法》相关规定，乙方所有出售的产品确保留样齐全，固体不少于125克，液体不少于125毫升，时间不低于48小时，以便发生食源性事故时追查原因。</w:t>
      </w:r>
    </w:p>
    <w:p w14:paraId="618581A5">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10、乙方须与员工签订正式劳动合同，负责员工的使用、管理、教育、培训、奖惩和调配工作；负责员工意外事故和劳动纠纷的处理工作；按时支付员工工资、保险及其他福利。负责所辖工作人员的安全工作。除甲方责任外，乙方员工及第三人出现人身伤亡、财产损失事故，由乙方负责，所有费用由乙方承担。乙方应当按照我国劳动法律法规的有关规定向所属员工发放工资、福利、劳保；同时建立、健全劳动安全制度，严格执行国家劳动安全规程和标准；并对员工进行上岗前安全教育和技能等培训，使其符合上岗的要求，具备相应的职业技能和业务素质。甲方与乙方员工不存在任何劳动关系、劳务关系、雇佣关系或类似关系，甲方不对乙方人员承担任何责任。</w:t>
      </w:r>
    </w:p>
    <w:p w14:paraId="0DD781D7">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11、定期征求就餐人员意见，根据甲方意见有针对性改定工作。乙方管理人员和厨师长须按甲方要求参与有关餐厅问题的会议。</w:t>
      </w:r>
    </w:p>
    <w:p w14:paraId="3C1413F1">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12、甲方配置的机械设备，乙方不得转让、转包、转租、变卖或擅自挪用其他用途。必须爱护甲方的设备和财产，由于违规操作造成的设施设备、炊具、餐具等的损坏，由乙方照价赔偿。</w:t>
      </w:r>
    </w:p>
    <w:p w14:paraId="78690B3D">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13、乙方负责对餐厅水、电、燃气和设施设备的检查巡视，发现问题及时向甲方汇报。</w:t>
      </w:r>
    </w:p>
    <w:p w14:paraId="702C16B1">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14、遇到甲方有重大活动时，乙方必须按照甲方要求保障饮食供应，需提前或延后就餐时，由甲方负责提前通知乙方，乙方须配合并保证供应。</w:t>
      </w:r>
    </w:p>
    <w:p w14:paraId="4E088240">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15、乙方需调整人员时，必须事先向甲方备案，应交健康证、在岗出入证、工作证等，并办理其他手续。</w:t>
      </w:r>
    </w:p>
    <w:p w14:paraId="79A2751B">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16、乙方从事餐饮的所有人员必须办理卫生防疫部门发放的健康证，并承担办证费用。</w:t>
      </w:r>
    </w:p>
    <w:p w14:paraId="777865D7">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17、承包服务期内，食堂所用水、电、燃气由乙方负责，费用由乙方承担，以实际使用查数为准付费；设备维修、耗材采购等产生的所有费用均由乙方自行承担。</w:t>
      </w:r>
    </w:p>
    <w:p w14:paraId="0A58E146">
      <w:pPr>
        <w:pStyle w:val="12"/>
        <w:keepNext w:val="0"/>
        <w:keepLines w:val="0"/>
        <w:pageBreakBefore w:val="0"/>
        <w:widowControl/>
        <w:kinsoku/>
        <w:wordWrap/>
        <w:overflowPunct/>
        <w:topLinePunct w:val="0"/>
        <w:autoSpaceDE/>
        <w:autoSpaceDN/>
        <w:bidi w:val="0"/>
        <w:adjustRightInd w:val="0"/>
        <w:snapToGrid w:val="0"/>
        <w:spacing w:line="360" w:lineRule="auto"/>
        <w:ind w:firstLine="560"/>
        <w:textAlignment w:val="auto"/>
        <w:rPr>
          <w:rFonts w:hint="eastAsia" w:ascii="仿宋" w:hAnsi="仿宋" w:eastAsia="仿宋" w:cs="仿宋"/>
          <w:sz w:val="28"/>
          <w:szCs w:val="28"/>
        </w:rPr>
      </w:pPr>
      <w:r>
        <w:rPr>
          <w:rFonts w:hint="eastAsia" w:ascii="仿宋" w:hAnsi="仿宋" w:eastAsia="仿宋" w:cs="仿宋"/>
          <w:sz w:val="28"/>
          <w:szCs w:val="28"/>
        </w:rPr>
        <w:t>18、乙方必须向甲方开具符合甲方要求的正规发票，税费由乙方承担。</w:t>
      </w:r>
    </w:p>
    <w:p w14:paraId="0789E283">
      <w:pPr>
        <w:pStyle w:val="12"/>
        <w:keepNext w:val="0"/>
        <w:keepLines w:val="0"/>
        <w:pageBreakBefore w:val="0"/>
        <w:widowControl/>
        <w:kinsoku/>
        <w:wordWrap/>
        <w:overflowPunct/>
        <w:topLinePunct w:val="0"/>
        <w:autoSpaceDE/>
        <w:autoSpaceDN/>
        <w:bidi w:val="0"/>
        <w:adjustRightInd w:val="0"/>
        <w:snapToGrid w:val="0"/>
        <w:spacing w:line="360" w:lineRule="auto"/>
        <w:ind w:firstLine="562"/>
        <w:textAlignment w:val="auto"/>
        <w:rPr>
          <w:rFonts w:hint="eastAsia" w:ascii="仿宋" w:hAnsi="仿宋" w:eastAsia="仿宋" w:cs="仿宋"/>
          <w:b/>
          <w:bCs/>
          <w:sz w:val="28"/>
          <w:szCs w:val="28"/>
        </w:rPr>
      </w:pPr>
      <w:r>
        <w:rPr>
          <w:rFonts w:hint="eastAsia" w:ascii="仿宋" w:hAnsi="仿宋" w:eastAsia="仿宋" w:cs="仿宋"/>
          <w:b/>
          <w:bCs/>
          <w:sz w:val="28"/>
          <w:szCs w:val="28"/>
        </w:rPr>
        <w:t>第七条  违约责任及解决合同纠纷的方式</w:t>
      </w:r>
    </w:p>
    <w:p w14:paraId="21E8F734">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1、双方任何一方违反本合同任一条款即构成违约，违约方应当给守约方支付20%违约金。同时，违约方还需承担守约方因实现权利产生的诉讼费、律师费、保全费、担保费等。</w:t>
      </w:r>
    </w:p>
    <w:p w14:paraId="5D76FF55">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2、在本合同履行期间如产生争议，双方应当首先进行友好协商，若协商不成，可向甲方所在地有管辖权的人民法院提起诉讼起诉。</w:t>
      </w:r>
    </w:p>
    <w:p w14:paraId="6CE2EF05">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3、除因不可抗拒的事件外（如地震、水灾、旱灾、战争、政府禁令、罢工等），任何一方不得以任何理由不经协商而中断合同的有效执行。</w:t>
      </w:r>
    </w:p>
    <w:p w14:paraId="7EA85177">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
          <w:bCs/>
          <w:sz w:val="28"/>
          <w:szCs w:val="28"/>
        </w:rPr>
      </w:pPr>
      <w:r>
        <w:rPr>
          <w:rFonts w:hint="eastAsia" w:ascii="仿宋" w:hAnsi="仿宋" w:eastAsia="仿宋" w:cs="仿宋"/>
          <w:sz w:val="28"/>
          <w:szCs w:val="28"/>
        </w:rPr>
        <w:t>4、为建立友好合作关系，确保双方权益和商业秘密不受侵犯，双方均负有保密责任和义务，未经任何一方允许，不得将对方商业信息、技术信息、经营信息及本合同约定的相关内容转载或公开给第三方，若任何一方违反本条款，需承担违约金10万元，同时承担相应的法律责任。</w:t>
      </w:r>
    </w:p>
    <w:p w14:paraId="6A91E29E">
      <w:pPr>
        <w:pStyle w:val="12"/>
        <w:keepNext w:val="0"/>
        <w:keepLines w:val="0"/>
        <w:pageBreakBefore w:val="0"/>
        <w:widowControl/>
        <w:kinsoku/>
        <w:wordWrap/>
        <w:overflowPunct/>
        <w:topLinePunct w:val="0"/>
        <w:autoSpaceDE/>
        <w:autoSpaceDN/>
        <w:bidi w:val="0"/>
        <w:adjustRightInd w:val="0"/>
        <w:snapToGrid w:val="0"/>
        <w:spacing w:line="360" w:lineRule="auto"/>
        <w:ind w:firstLine="562"/>
        <w:textAlignment w:val="auto"/>
        <w:rPr>
          <w:rFonts w:hint="eastAsia" w:ascii="仿宋" w:hAnsi="仿宋" w:eastAsia="仿宋" w:cs="仿宋"/>
          <w:b/>
          <w:bCs/>
          <w:sz w:val="28"/>
          <w:szCs w:val="28"/>
        </w:rPr>
      </w:pPr>
      <w:r>
        <w:rPr>
          <w:rFonts w:hint="eastAsia" w:ascii="仿宋" w:hAnsi="仿宋" w:eastAsia="仿宋" w:cs="仿宋"/>
          <w:b/>
          <w:bCs/>
          <w:sz w:val="28"/>
          <w:szCs w:val="28"/>
        </w:rPr>
        <w:t>第八条  其他要求</w:t>
      </w:r>
    </w:p>
    <w:p w14:paraId="4B0AA1BE">
      <w:pPr>
        <w:pStyle w:val="12"/>
        <w:keepNext w:val="0"/>
        <w:keepLines w:val="0"/>
        <w:pageBreakBefore w:val="0"/>
        <w:widowControl/>
        <w:kinsoku/>
        <w:wordWrap/>
        <w:overflowPunct/>
        <w:topLinePunct w:val="0"/>
        <w:autoSpaceDE/>
        <w:autoSpaceDN/>
        <w:bidi w:val="0"/>
        <w:adjustRightInd w:val="0"/>
        <w:snapToGrid w:val="0"/>
        <w:spacing w:line="360" w:lineRule="auto"/>
        <w:ind w:firstLine="560"/>
        <w:textAlignment w:val="auto"/>
        <w:rPr>
          <w:rFonts w:hint="eastAsia" w:ascii="仿宋" w:hAnsi="仿宋" w:eastAsia="仿宋" w:cs="仿宋"/>
          <w:sz w:val="28"/>
          <w:szCs w:val="28"/>
        </w:rPr>
      </w:pPr>
      <w:r>
        <w:rPr>
          <w:rFonts w:hint="eastAsia" w:ascii="仿宋" w:hAnsi="仿宋" w:eastAsia="仿宋" w:cs="仿宋"/>
          <w:sz w:val="28"/>
          <w:szCs w:val="28"/>
        </w:rPr>
        <w:t>1、退出机制。</w:t>
      </w:r>
    </w:p>
    <w:p w14:paraId="355861CA">
      <w:pPr>
        <w:pStyle w:val="12"/>
        <w:keepNext w:val="0"/>
        <w:keepLines w:val="0"/>
        <w:pageBreakBefore w:val="0"/>
        <w:widowControl/>
        <w:kinsoku/>
        <w:wordWrap/>
        <w:overflowPunct/>
        <w:topLinePunct w:val="0"/>
        <w:autoSpaceDE/>
        <w:autoSpaceDN/>
        <w:bidi w:val="0"/>
        <w:adjustRightInd w:val="0"/>
        <w:snapToGrid w:val="0"/>
        <w:spacing w:line="360" w:lineRule="auto"/>
        <w:ind w:firstLine="560"/>
        <w:textAlignment w:val="auto"/>
        <w:rPr>
          <w:rFonts w:hint="eastAsia" w:ascii="仿宋" w:hAnsi="仿宋" w:eastAsia="仿宋" w:cs="仿宋"/>
          <w:sz w:val="28"/>
          <w:szCs w:val="28"/>
        </w:rPr>
      </w:pPr>
      <w:r>
        <w:rPr>
          <w:rFonts w:hint="eastAsia" w:ascii="仿宋" w:hAnsi="仿宋" w:eastAsia="仿宋" w:cs="仿宋"/>
          <w:sz w:val="28"/>
          <w:szCs w:val="28"/>
        </w:rPr>
        <w:t>（1）餐饮公司日常工作中触犯相关食品安全法律法规；</w:t>
      </w:r>
    </w:p>
    <w:p w14:paraId="1E35AF7B">
      <w:pPr>
        <w:pStyle w:val="12"/>
        <w:keepNext w:val="0"/>
        <w:keepLines w:val="0"/>
        <w:pageBreakBefore w:val="0"/>
        <w:widowControl/>
        <w:kinsoku/>
        <w:wordWrap/>
        <w:overflowPunct/>
        <w:topLinePunct w:val="0"/>
        <w:autoSpaceDE/>
        <w:autoSpaceDN/>
        <w:bidi w:val="0"/>
        <w:adjustRightInd w:val="0"/>
        <w:snapToGrid w:val="0"/>
        <w:spacing w:line="360" w:lineRule="auto"/>
        <w:ind w:firstLine="560"/>
        <w:textAlignment w:val="auto"/>
        <w:rPr>
          <w:rFonts w:hint="eastAsia" w:ascii="仿宋" w:hAnsi="仿宋" w:eastAsia="仿宋" w:cs="仿宋"/>
          <w:sz w:val="28"/>
          <w:szCs w:val="28"/>
        </w:rPr>
      </w:pPr>
      <w:r>
        <w:rPr>
          <w:rFonts w:hint="eastAsia" w:ascii="仿宋" w:hAnsi="仿宋" w:eastAsia="仿宋" w:cs="仿宋"/>
          <w:sz w:val="28"/>
          <w:szCs w:val="28"/>
        </w:rPr>
        <w:t>（2）因相关食品安全问题引发家长及社会面重大舆情；</w:t>
      </w:r>
    </w:p>
    <w:p w14:paraId="65E83F46">
      <w:pPr>
        <w:pStyle w:val="12"/>
        <w:keepNext w:val="0"/>
        <w:keepLines w:val="0"/>
        <w:pageBreakBefore w:val="0"/>
        <w:widowControl/>
        <w:kinsoku/>
        <w:wordWrap/>
        <w:overflowPunct/>
        <w:topLinePunct w:val="0"/>
        <w:autoSpaceDE/>
        <w:autoSpaceDN/>
        <w:bidi w:val="0"/>
        <w:adjustRightInd w:val="0"/>
        <w:snapToGrid w:val="0"/>
        <w:spacing w:line="360" w:lineRule="auto"/>
        <w:ind w:firstLine="560"/>
        <w:textAlignment w:val="auto"/>
        <w:rPr>
          <w:rFonts w:hint="eastAsia" w:ascii="仿宋" w:hAnsi="仿宋" w:eastAsia="仿宋" w:cs="仿宋"/>
          <w:sz w:val="28"/>
          <w:szCs w:val="28"/>
        </w:rPr>
      </w:pPr>
      <w:r>
        <w:rPr>
          <w:rFonts w:hint="eastAsia" w:ascii="仿宋" w:hAnsi="仿宋" w:eastAsia="仿宋" w:cs="仿宋"/>
          <w:sz w:val="28"/>
          <w:szCs w:val="28"/>
        </w:rPr>
        <w:t>（3）因相关国家方针、政策的颁布执行与现行餐饮服务方式有悖。凡出现上述相关问题，视情况将采取相应处罚或终止合同措施。</w:t>
      </w:r>
    </w:p>
    <w:p w14:paraId="1BA1CA31">
      <w:pPr>
        <w:pStyle w:val="12"/>
        <w:keepNext w:val="0"/>
        <w:keepLines w:val="0"/>
        <w:pageBreakBefore w:val="0"/>
        <w:widowControl/>
        <w:kinsoku/>
        <w:wordWrap/>
        <w:overflowPunct/>
        <w:topLinePunct w:val="0"/>
        <w:autoSpaceDE/>
        <w:autoSpaceDN/>
        <w:bidi w:val="0"/>
        <w:adjustRightInd w:val="0"/>
        <w:snapToGrid w:val="0"/>
        <w:spacing w:line="360" w:lineRule="auto"/>
        <w:ind w:firstLine="560"/>
        <w:textAlignment w:val="auto"/>
        <w:rPr>
          <w:rFonts w:hint="eastAsia" w:ascii="仿宋" w:hAnsi="仿宋" w:eastAsia="仿宋" w:cs="仿宋"/>
          <w:sz w:val="28"/>
          <w:szCs w:val="28"/>
        </w:rPr>
      </w:pPr>
      <w:r>
        <w:rPr>
          <w:rFonts w:hint="eastAsia" w:ascii="仿宋" w:hAnsi="仿宋" w:cs="仿宋"/>
          <w:sz w:val="28"/>
          <w:szCs w:val="28"/>
          <w:lang w:val="en-US" w:eastAsia="zh-CN"/>
        </w:rPr>
        <w:t>2</w:t>
      </w:r>
      <w:r>
        <w:rPr>
          <w:rFonts w:hint="eastAsia" w:ascii="仿宋" w:hAnsi="仿宋" w:eastAsia="仿宋" w:cs="仿宋"/>
          <w:sz w:val="28"/>
          <w:szCs w:val="28"/>
        </w:rPr>
        <w:t>、学校每学期将邀请专业审计机构对餐饮服务单位的相关资金、运营进行监督和审计、并出具审计报告。</w:t>
      </w:r>
    </w:p>
    <w:p w14:paraId="4D96A138">
      <w:pPr>
        <w:pStyle w:val="12"/>
        <w:keepNext w:val="0"/>
        <w:keepLines w:val="0"/>
        <w:pageBreakBefore w:val="0"/>
        <w:widowControl/>
        <w:kinsoku/>
        <w:wordWrap/>
        <w:overflowPunct/>
        <w:topLinePunct w:val="0"/>
        <w:autoSpaceDE/>
        <w:autoSpaceDN/>
        <w:bidi w:val="0"/>
        <w:adjustRightInd w:val="0"/>
        <w:snapToGrid w:val="0"/>
        <w:spacing w:line="360" w:lineRule="auto"/>
        <w:ind w:firstLine="562"/>
        <w:textAlignment w:val="auto"/>
        <w:rPr>
          <w:rFonts w:hint="eastAsia" w:ascii="仿宋" w:hAnsi="仿宋" w:eastAsia="仿宋" w:cs="仿宋"/>
          <w:b/>
          <w:bCs/>
          <w:sz w:val="28"/>
          <w:szCs w:val="28"/>
        </w:rPr>
      </w:pPr>
      <w:r>
        <w:rPr>
          <w:rFonts w:hint="eastAsia" w:ascii="仿宋" w:hAnsi="仿宋" w:eastAsia="仿宋" w:cs="仿宋"/>
          <w:b/>
          <w:bCs/>
          <w:sz w:val="28"/>
          <w:szCs w:val="28"/>
        </w:rPr>
        <w:t>第九条  合同变更与终止</w:t>
      </w:r>
    </w:p>
    <w:p w14:paraId="5810616B">
      <w:pPr>
        <w:pStyle w:val="5"/>
        <w:keepNext w:val="0"/>
        <w:keepLines w:val="0"/>
        <w:pageBreakBefore w:val="0"/>
        <w:kinsoku/>
        <w:wordWrap/>
        <w:overflowPunct/>
        <w:topLinePunct w:val="0"/>
        <w:autoSpaceDE/>
        <w:autoSpaceDN/>
        <w:bidi w:val="0"/>
        <w:adjustRightInd w:val="0"/>
        <w:snapToGrid w:val="0"/>
        <w:spacing w:line="360" w:lineRule="auto"/>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1、合同期间任何一方不得随意终止合同。</w:t>
      </w:r>
    </w:p>
    <w:p w14:paraId="34EC8C4B">
      <w:pPr>
        <w:pStyle w:val="5"/>
        <w:keepNext w:val="0"/>
        <w:keepLines w:val="0"/>
        <w:pageBreakBefore w:val="0"/>
        <w:kinsoku/>
        <w:wordWrap/>
        <w:overflowPunct/>
        <w:topLinePunct w:val="0"/>
        <w:autoSpaceDE/>
        <w:autoSpaceDN/>
        <w:bidi w:val="0"/>
        <w:adjustRightInd w:val="0"/>
        <w:snapToGrid w:val="0"/>
        <w:spacing w:line="360" w:lineRule="auto"/>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2、本合同规定的履行期限届满，合同自动终止。</w:t>
      </w:r>
    </w:p>
    <w:p w14:paraId="3F37EB8C">
      <w:pPr>
        <w:pStyle w:val="5"/>
        <w:keepNext w:val="0"/>
        <w:keepLines w:val="0"/>
        <w:pageBreakBefore w:val="0"/>
        <w:kinsoku/>
        <w:wordWrap/>
        <w:overflowPunct/>
        <w:topLinePunct w:val="0"/>
        <w:autoSpaceDE/>
        <w:autoSpaceDN/>
        <w:bidi w:val="0"/>
        <w:adjustRightInd w:val="0"/>
        <w:snapToGrid w:val="0"/>
        <w:spacing w:line="360" w:lineRule="auto"/>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3、乙方应自觉遵守甲方工作纪律、规章制度，服从甲方管理。因乙方原因给甲方造成严重后果，甲方可以视情况单方面解除合同。</w:t>
      </w:r>
    </w:p>
    <w:p w14:paraId="173979AD">
      <w:pPr>
        <w:pStyle w:val="12"/>
        <w:keepNext w:val="0"/>
        <w:keepLines w:val="0"/>
        <w:pageBreakBefore w:val="0"/>
        <w:widowControl/>
        <w:kinsoku/>
        <w:wordWrap/>
        <w:overflowPunct/>
        <w:topLinePunct w:val="0"/>
        <w:autoSpaceDE/>
        <w:autoSpaceDN/>
        <w:bidi w:val="0"/>
        <w:adjustRightInd w:val="0"/>
        <w:snapToGrid w:val="0"/>
        <w:spacing w:line="360" w:lineRule="auto"/>
        <w:ind w:firstLine="562"/>
        <w:textAlignment w:val="auto"/>
        <w:rPr>
          <w:rFonts w:hint="eastAsia" w:ascii="仿宋" w:hAnsi="仿宋" w:eastAsia="仿宋" w:cs="仿宋"/>
          <w:b/>
          <w:bCs/>
          <w:sz w:val="28"/>
          <w:szCs w:val="28"/>
        </w:rPr>
      </w:pPr>
      <w:r>
        <w:rPr>
          <w:rFonts w:hint="eastAsia" w:ascii="仿宋" w:hAnsi="仿宋" w:eastAsia="仿宋" w:cs="仿宋"/>
          <w:b/>
          <w:bCs/>
          <w:sz w:val="28"/>
          <w:szCs w:val="28"/>
        </w:rPr>
        <w:t xml:space="preserve">第十条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
          <w:bCs/>
          <w:sz w:val="28"/>
          <w:szCs w:val="28"/>
        </w:rPr>
        <w:t>不可抗力</w:t>
      </w:r>
      <w:r>
        <w:rPr>
          <w:rFonts w:hint="eastAsia" w:ascii="仿宋" w:hAnsi="仿宋" w:eastAsia="仿宋" w:cs="仿宋"/>
          <w:b/>
          <w:bCs/>
          <w:sz w:val="28"/>
          <w:szCs w:val="28"/>
        </w:rPr>
        <w:fldChar w:fldCharType="end"/>
      </w:r>
    </w:p>
    <w:p w14:paraId="583718C9">
      <w:pPr>
        <w:keepNext w:val="0"/>
        <w:keepLines w:val="0"/>
        <w:pageBreakBefore w:val="0"/>
        <w:widowControl/>
        <w:kinsoku/>
        <w:wordWrap/>
        <w:overflowPunct/>
        <w:topLinePunct w:val="0"/>
        <w:autoSpaceDE/>
        <w:autoSpaceDN/>
        <w:bidi w:val="0"/>
        <w:adjustRightInd w:val="0"/>
        <w:snapToGrid w:val="0"/>
        <w:spacing w:line="360" w:lineRule="auto"/>
        <w:ind w:right="-197" w:rightChars="-94"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甲乙双方任何一方由于</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sz w:val="28"/>
          <w:szCs w:val="28"/>
        </w:rPr>
        <w:t>不可抗力</w:t>
      </w:r>
      <w:r>
        <w:rPr>
          <w:rFonts w:hint="eastAsia" w:ascii="仿宋" w:hAnsi="仿宋" w:eastAsia="仿宋" w:cs="仿宋"/>
          <w:sz w:val="28"/>
          <w:szCs w:val="28"/>
        </w:rPr>
        <w:fldChar w:fldCharType="end"/>
      </w:r>
      <w:r>
        <w:rPr>
          <w:rFonts w:hint="eastAsia" w:ascii="仿宋" w:hAnsi="仿宋" w:eastAsia="仿宋" w:cs="仿宋"/>
          <w:sz w:val="28"/>
          <w:szCs w:val="28"/>
        </w:rPr>
        <w:t>原因不能履行合同时，应及时向对</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sz w:val="28"/>
          <w:szCs w:val="28"/>
        </w:rPr>
        <w:t>方通</w:t>
      </w:r>
      <w:r>
        <w:rPr>
          <w:rFonts w:hint="eastAsia" w:ascii="仿宋" w:hAnsi="仿宋" w:eastAsia="仿宋" w:cs="仿宋"/>
          <w:sz w:val="28"/>
          <w:szCs w:val="28"/>
        </w:rPr>
        <w:fldChar w:fldCharType="end"/>
      </w:r>
      <w:r>
        <w:rPr>
          <w:rFonts w:hint="eastAsia" w:ascii="仿宋" w:hAnsi="仿宋" w:eastAsia="仿宋" w:cs="仿宋"/>
          <w:sz w:val="28"/>
          <w:szCs w:val="28"/>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sz w:val="28"/>
          <w:szCs w:val="28"/>
        </w:rPr>
        <w:t>违约责任</w:t>
      </w:r>
      <w:r>
        <w:rPr>
          <w:rFonts w:hint="eastAsia" w:ascii="仿宋" w:hAnsi="仿宋" w:eastAsia="仿宋" w:cs="仿宋"/>
          <w:sz w:val="28"/>
          <w:szCs w:val="28"/>
        </w:rPr>
        <w:fldChar w:fldCharType="end"/>
      </w:r>
      <w:r>
        <w:rPr>
          <w:rFonts w:hint="eastAsia" w:ascii="仿宋" w:hAnsi="仿宋" w:eastAsia="仿宋" w:cs="仿宋"/>
          <w:sz w:val="28"/>
          <w:szCs w:val="28"/>
        </w:rPr>
        <w:t>。</w:t>
      </w:r>
    </w:p>
    <w:p w14:paraId="404E686B">
      <w:pPr>
        <w:pStyle w:val="12"/>
        <w:keepNext w:val="0"/>
        <w:keepLines w:val="0"/>
        <w:pageBreakBefore w:val="0"/>
        <w:widowControl/>
        <w:kinsoku/>
        <w:wordWrap/>
        <w:overflowPunct/>
        <w:topLinePunct w:val="0"/>
        <w:autoSpaceDE/>
        <w:autoSpaceDN/>
        <w:bidi w:val="0"/>
        <w:adjustRightInd w:val="0"/>
        <w:snapToGrid w:val="0"/>
        <w:spacing w:line="360" w:lineRule="auto"/>
        <w:ind w:firstLine="562"/>
        <w:textAlignment w:val="auto"/>
        <w:rPr>
          <w:rFonts w:hint="eastAsia" w:ascii="仿宋" w:hAnsi="仿宋" w:eastAsia="仿宋" w:cs="仿宋"/>
          <w:b/>
          <w:bCs/>
          <w:sz w:val="28"/>
          <w:szCs w:val="28"/>
        </w:rPr>
      </w:pPr>
      <w:r>
        <w:rPr>
          <w:rFonts w:hint="eastAsia" w:ascii="仿宋" w:hAnsi="仿宋" w:eastAsia="仿宋" w:cs="仿宋"/>
          <w:b/>
          <w:bCs/>
          <w:sz w:val="28"/>
          <w:szCs w:val="28"/>
        </w:rPr>
        <w:t>第十一条  争议解决</w:t>
      </w:r>
    </w:p>
    <w:p w14:paraId="2DA328AA">
      <w:pPr>
        <w:pStyle w:val="12"/>
        <w:keepNext w:val="0"/>
        <w:keepLines w:val="0"/>
        <w:pageBreakBefore w:val="0"/>
        <w:widowControl/>
        <w:kinsoku/>
        <w:wordWrap/>
        <w:overflowPunct/>
        <w:topLinePunct w:val="0"/>
        <w:autoSpaceDE/>
        <w:autoSpaceDN/>
        <w:bidi w:val="0"/>
        <w:adjustRightInd w:val="0"/>
        <w:snapToGrid w:val="0"/>
        <w:spacing w:line="360" w:lineRule="auto"/>
        <w:ind w:firstLine="560"/>
        <w:textAlignment w:val="auto"/>
        <w:rPr>
          <w:rFonts w:hint="eastAsia" w:ascii="仿宋" w:hAnsi="仿宋" w:eastAsia="仿宋" w:cs="仿宋"/>
          <w:b/>
          <w:bCs/>
          <w:sz w:val="28"/>
          <w:szCs w:val="28"/>
        </w:rPr>
      </w:pPr>
      <w:r>
        <w:rPr>
          <w:rFonts w:hint="eastAsia" w:ascii="仿宋" w:hAnsi="仿宋" w:eastAsia="仿宋" w:cs="仿宋"/>
          <w:sz w:val="28"/>
          <w:szCs w:val="28"/>
        </w:rPr>
        <w:t>双方本着友好合作的态度,</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"http://set2.mail.qq.com/cgi-bin/mail_spam?action=check_link&amp;spam=0&amp;url=http%3A%2F%2Fbaike%2Ebaidu%2Ecom%2Fview%2F322875%2Ehtm" </w:instrText>
      </w:r>
      <w:r>
        <w:rPr>
          <w:rFonts w:hint="eastAsia" w:ascii="仿宋" w:hAnsi="仿宋" w:eastAsia="仿宋" w:cs="仿宋"/>
          <w:sz w:val="28"/>
          <w:szCs w:val="28"/>
        </w:rPr>
        <w:fldChar w:fldCharType="separate"/>
      </w:r>
      <w:r>
        <w:rPr>
          <w:rFonts w:hint="eastAsia" w:ascii="仿宋" w:hAnsi="仿宋" w:eastAsia="仿宋" w:cs="仿宋"/>
          <w:sz w:val="28"/>
          <w:szCs w:val="28"/>
        </w:rPr>
        <w:t>对合同履行过程中发生的纠纷应</w:t>
      </w:r>
      <w:r>
        <w:rPr>
          <w:rFonts w:hint="eastAsia" w:ascii="仿宋" w:hAnsi="仿宋" w:eastAsia="仿宋" w:cs="仿宋"/>
          <w:sz w:val="28"/>
          <w:szCs w:val="28"/>
        </w:rPr>
        <w:fldChar w:fldCharType="end"/>
      </w:r>
      <w:r>
        <w:rPr>
          <w:rFonts w:hint="eastAsia" w:ascii="仿宋" w:hAnsi="仿宋" w:eastAsia="仿宋" w:cs="仿宋"/>
          <w:sz w:val="28"/>
          <w:szCs w:val="28"/>
        </w:rPr>
        <w:t>及时协商解决,协商不成，向甲方所在地人民法院诉讼解决。</w:t>
      </w:r>
    </w:p>
    <w:p w14:paraId="364101A1">
      <w:pPr>
        <w:pStyle w:val="12"/>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kern w:val="2"/>
          <w:sz w:val="28"/>
          <w:szCs w:val="28"/>
          <w:lang w:val="en-US" w:eastAsia="zh-CN" w:bidi="ar-SA"/>
        </w:rPr>
        <w:t>第十二条</w:t>
      </w:r>
      <w:r>
        <w:rPr>
          <w:rFonts w:hint="eastAsia" w:ascii="仿宋" w:hAnsi="仿宋" w:eastAsia="仿宋" w:cs="仿宋"/>
          <w:b/>
          <w:bCs/>
          <w:sz w:val="28"/>
          <w:szCs w:val="28"/>
        </w:rPr>
        <w:t xml:space="preserve">  监督和管理</w:t>
      </w:r>
    </w:p>
    <w:p w14:paraId="15697901">
      <w:pPr>
        <w:pStyle w:val="12"/>
        <w:keepNext w:val="0"/>
        <w:keepLines w:val="0"/>
        <w:pageBreakBefore w:val="0"/>
        <w:widowControl/>
        <w:kinsoku/>
        <w:wordWrap/>
        <w:overflowPunct/>
        <w:topLinePunct w:val="0"/>
        <w:autoSpaceDE/>
        <w:autoSpaceDN/>
        <w:bidi w:val="0"/>
        <w:adjustRightInd w:val="0"/>
        <w:snapToGrid w:val="0"/>
        <w:spacing w:line="360" w:lineRule="auto"/>
        <w:ind w:firstLine="560"/>
        <w:textAlignment w:val="auto"/>
        <w:rPr>
          <w:rFonts w:hint="eastAsia" w:ascii="仿宋" w:hAnsi="仿宋" w:eastAsia="仿宋" w:cs="仿宋"/>
          <w:sz w:val="28"/>
          <w:szCs w:val="28"/>
        </w:rPr>
      </w:pPr>
      <w:r>
        <w:rPr>
          <w:rFonts w:hint="eastAsia" w:ascii="仿宋" w:hAnsi="仿宋" w:eastAsia="仿宋" w:cs="仿宋"/>
          <w:sz w:val="28"/>
          <w:szCs w:val="28"/>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1CFC13A4">
      <w:pPr>
        <w:keepNext w:val="0"/>
        <w:keepLines w:val="0"/>
        <w:pageBreakBefore w:val="0"/>
        <w:widowControl/>
        <w:kinsoku/>
        <w:wordWrap/>
        <w:overflowPunct/>
        <w:topLinePunct w:val="0"/>
        <w:autoSpaceDE/>
        <w:autoSpaceDN/>
        <w:bidi w:val="0"/>
        <w:adjustRightInd w:val="0"/>
        <w:snapToGrid w:val="0"/>
        <w:spacing w:line="360" w:lineRule="auto"/>
        <w:ind w:right="-197" w:rightChars="-94"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2、甲乙双方均应自觉配合有关监督管理部门对合同履行情况的监督检查，如实反映情况，提供有关资料；否则，将对有关单位、当事人按照有关规定予以处罚。</w:t>
      </w:r>
    </w:p>
    <w:p w14:paraId="601D273D">
      <w:pPr>
        <w:pStyle w:val="12"/>
        <w:keepNext w:val="0"/>
        <w:keepLines w:val="0"/>
        <w:pageBreakBefore w:val="0"/>
        <w:widowControl/>
        <w:kinsoku/>
        <w:wordWrap/>
        <w:overflowPunct/>
        <w:topLinePunct w:val="0"/>
        <w:autoSpaceDE/>
        <w:autoSpaceDN/>
        <w:bidi w:val="0"/>
        <w:adjustRightInd w:val="0"/>
        <w:snapToGrid w:val="0"/>
        <w:spacing w:line="360" w:lineRule="auto"/>
        <w:ind w:firstLine="562"/>
        <w:textAlignment w:val="auto"/>
        <w:rPr>
          <w:rFonts w:hint="eastAsia" w:ascii="仿宋" w:hAnsi="仿宋" w:eastAsia="仿宋" w:cs="仿宋"/>
          <w:b/>
          <w:bCs/>
          <w:sz w:val="28"/>
          <w:szCs w:val="28"/>
        </w:rPr>
      </w:pPr>
      <w:r>
        <w:rPr>
          <w:rFonts w:hint="eastAsia" w:ascii="仿宋" w:hAnsi="仿宋" w:eastAsia="仿宋" w:cs="仿宋"/>
          <w:b/>
          <w:bCs/>
          <w:sz w:val="28"/>
          <w:szCs w:val="28"/>
        </w:rPr>
        <w:t xml:space="preserve">第十三条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
          <w:bCs/>
          <w:sz w:val="28"/>
          <w:szCs w:val="28"/>
        </w:rPr>
        <w:t>无效合同</w:t>
      </w:r>
      <w:r>
        <w:rPr>
          <w:rFonts w:hint="eastAsia" w:ascii="仿宋" w:hAnsi="仿宋" w:eastAsia="仿宋" w:cs="仿宋"/>
          <w:b/>
          <w:bCs/>
          <w:sz w:val="28"/>
          <w:szCs w:val="28"/>
        </w:rPr>
        <w:fldChar w:fldCharType="end"/>
      </w:r>
    </w:p>
    <w:p w14:paraId="011CB3F3">
      <w:pPr>
        <w:keepNext w:val="0"/>
        <w:keepLines w:val="0"/>
        <w:pageBreakBefore w:val="0"/>
        <w:widowControl/>
        <w:kinsoku/>
        <w:wordWrap/>
        <w:overflowPunct/>
        <w:topLinePunct w:val="0"/>
        <w:autoSpaceDE/>
        <w:autoSpaceDN/>
        <w:bidi w:val="0"/>
        <w:adjustRightInd w:val="0"/>
        <w:snapToGrid w:val="0"/>
        <w:spacing w:line="360" w:lineRule="auto"/>
        <w:ind w:right="-197" w:rightChars="-94"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甲乙双方如因违反政府采购法及相关法律法规的规定，被宣告</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sz w:val="28"/>
          <w:szCs w:val="28"/>
        </w:rPr>
        <w:t>合同无效</w:t>
      </w:r>
      <w:r>
        <w:rPr>
          <w:rFonts w:hint="eastAsia" w:ascii="仿宋" w:hAnsi="仿宋" w:eastAsia="仿宋" w:cs="仿宋"/>
          <w:sz w:val="28"/>
          <w:szCs w:val="28"/>
        </w:rPr>
        <w:fldChar w:fldCharType="end"/>
      </w:r>
      <w:r>
        <w:rPr>
          <w:rFonts w:hint="eastAsia" w:ascii="仿宋" w:hAnsi="仿宋" w:eastAsia="仿宋" w:cs="仿宋"/>
          <w:sz w:val="28"/>
          <w:szCs w:val="28"/>
        </w:rPr>
        <w:t>的，一切责任概由过错方自行承担。</w:t>
      </w:r>
    </w:p>
    <w:p w14:paraId="69E2AFE7">
      <w:pPr>
        <w:pStyle w:val="12"/>
        <w:keepNext w:val="0"/>
        <w:keepLines w:val="0"/>
        <w:pageBreakBefore w:val="0"/>
        <w:widowControl/>
        <w:kinsoku/>
        <w:wordWrap/>
        <w:overflowPunct/>
        <w:topLinePunct w:val="0"/>
        <w:autoSpaceDE/>
        <w:autoSpaceDN/>
        <w:bidi w:val="0"/>
        <w:adjustRightInd w:val="0"/>
        <w:snapToGrid w:val="0"/>
        <w:spacing w:line="360" w:lineRule="auto"/>
        <w:ind w:firstLine="562"/>
        <w:textAlignment w:val="auto"/>
        <w:rPr>
          <w:rFonts w:hint="eastAsia" w:ascii="仿宋" w:hAnsi="仿宋" w:eastAsia="仿宋" w:cs="仿宋"/>
          <w:b/>
          <w:bCs/>
          <w:sz w:val="28"/>
          <w:szCs w:val="28"/>
        </w:rPr>
      </w:pPr>
      <w:r>
        <w:rPr>
          <w:rFonts w:hint="eastAsia" w:ascii="仿宋" w:hAnsi="仿宋" w:eastAsia="仿宋" w:cs="仿宋"/>
          <w:b/>
          <w:bCs/>
          <w:sz w:val="28"/>
          <w:szCs w:val="28"/>
        </w:rPr>
        <w:t>第十四条  附则</w:t>
      </w:r>
    </w:p>
    <w:p w14:paraId="599E2F82">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1、本次采购项目的竞争性磋商文件、磋商响应文件、中标通知书及澄清说明文件均为本合同的组成部分，甲、乙双方必须全面遵守，如有违反，应承担违约责任。</w:t>
      </w:r>
    </w:p>
    <w:p w14:paraId="292AAA57">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2、本合同一式</w:t>
      </w:r>
      <w:r>
        <w:rPr>
          <w:rFonts w:hint="eastAsia" w:ascii="仿宋" w:hAnsi="仿宋" w:eastAsia="仿宋" w:cs="仿宋"/>
          <w:sz w:val="28"/>
          <w:szCs w:val="28"/>
          <w:u w:val="single"/>
        </w:rPr>
        <w:t>陆</w:t>
      </w:r>
      <w:r>
        <w:rPr>
          <w:rFonts w:hint="eastAsia" w:ascii="仿宋" w:hAnsi="仿宋" w:eastAsia="仿宋" w:cs="仿宋"/>
          <w:sz w:val="28"/>
          <w:szCs w:val="28"/>
        </w:rPr>
        <w:t>份,甲方持</w:t>
      </w:r>
      <w:r>
        <w:rPr>
          <w:rFonts w:hint="eastAsia" w:ascii="仿宋" w:hAnsi="仿宋" w:eastAsia="仿宋" w:cs="仿宋"/>
          <w:sz w:val="28"/>
          <w:szCs w:val="28"/>
          <w:u w:val="single"/>
        </w:rPr>
        <w:t>肆</w:t>
      </w:r>
      <w:r>
        <w:rPr>
          <w:rFonts w:hint="eastAsia" w:ascii="仿宋" w:hAnsi="仿宋" w:eastAsia="仿宋" w:cs="仿宋"/>
          <w:sz w:val="28"/>
          <w:szCs w:val="28"/>
        </w:rPr>
        <w:t>份,乙方持</w:t>
      </w:r>
      <w:r>
        <w:rPr>
          <w:rFonts w:hint="eastAsia" w:ascii="仿宋" w:hAnsi="仿宋" w:eastAsia="仿宋" w:cs="仿宋"/>
          <w:sz w:val="28"/>
          <w:szCs w:val="28"/>
          <w:u w:val="single"/>
        </w:rPr>
        <w:t>贰</w:t>
      </w:r>
      <w:r>
        <w:rPr>
          <w:rFonts w:hint="eastAsia" w:ascii="仿宋" w:hAnsi="仿宋" w:eastAsia="仿宋" w:cs="仿宋"/>
          <w:sz w:val="28"/>
          <w:szCs w:val="28"/>
        </w:rPr>
        <w:t>份。</w:t>
      </w:r>
    </w:p>
    <w:p w14:paraId="39D0426A">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3、本合同自双方签字、盖章之日起生效。</w:t>
      </w:r>
    </w:p>
    <w:p w14:paraId="3B7C4B07">
      <w:pPr>
        <w:spacing w:line="520" w:lineRule="exact"/>
        <w:rPr>
          <w:rFonts w:ascii="仿宋" w:hAnsi="仿宋" w:eastAsia="仿宋" w:cs="仿宋"/>
          <w:sz w:val="28"/>
          <w:szCs w:val="21"/>
        </w:rPr>
      </w:pPr>
    </w:p>
    <w:p w14:paraId="1ED55EAF">
      <w:pPr>
        <w:rPr>
          <w:rFonts w:hint="eastAsia" w:ascii="仿宋" w:hAnsi="仿宋" w:eastAsia="仿宋" w:cs="仿宋"/>
          <w:sz w:val="28"/>
          <w:szCs w:val="21"/>
        </w:rPr>
      </w:pPr>
      <w:r>
        <w:rPr>
          <w:rFonts w:hint="eastAsia" w:ascii="仿宋" w:hAnsi="仿宋" w:eastAsia="仿宋" w:cs="仿宋"/>
          <w:sz w:val="28"/>
          <w:szCs w:val="21"/>
        </w:rPr>
        <w:br w:type="page"/>
      </w:r>
    </w:p>
    <w:p w14:paraId="1C88B9C0">
      <w:pPr>
        <w:spacing w:line="520" w:lineRule="exact"/>
        <w:rPr>
          <w:rFonts w:ascii="仿宋" w:hAnsi="仿宋" w:eastAsia="仿宋" w:cs="仿宋"/>
          <w:sz w:val="28"/>
          <w:szCs w:val="21"/>
        </w:rPr>
      </w:pPr>
      <w:r>
        <w:rPr>
          <w:rFonts w:hint="eastAsia" w:ascii="仿宋" w:hAnsi="仿宋" w:eastAsia="仿宋" w:cs="仿宋"/>
          <w:sz w:val="28"/>
          <w:szCs w:val="21"/>
        </w:rPr>
        <w:t>甲    方：                         乙    方：</w:t>
      </w:r>
    </w:p>
    <w:p w14:paraId="7CD50994">
      <w:pPr>
        <w:spacing w:line="520" w:lineRule="exact"/>
        <w:rPr>
          <w:rFonts w:ascii="仿宋" w:hAnsi="仿宋" w:eastAsia="仿宋" w:cs="仿宋"/>
          <w:sz w:val="28"/>
          <w:szCs w:val="21"/>
        </w:rPr>
      </w:pPr>
      <w:r>
        <w:rPr>
          <w:rFonts w:hint="eastAsia" w:ascii="仿宋" w:hAnsi="仿宋" w:eastAsia="仿宋" w:cs="仿宋"/>
          <w:sz w:val="28"/>
          <w:szCs w:val="21"/>
        </w:rPr>
        <w:t>单位名称(公章)：                   单位名称(公章)：</w:t>
      </w:r>
    </w:p>
    <w:p w14:paraId="70AC5B1C">
      <w:pPr>
        <w:spacing w:line="520" w:lineRule="exact"/>
        <w:rPr>
          <w:rFonts w:ascii="仿宋" w:hAnsi="仿宋" w:eastAsia="仿宋" w:cs="仿宋"/>
          <w:sz w:val="28"/>
          <w:szCs w:val="21"/>
        </w:rPr>
      </w:pPr>
      <w:r>
        <w:rPr>
          <w:rFonts w:hint="eastAsia" w:ascii="仿宋" w:hAnsi="仿宋" w:eastAsia="仿宋" w:cs="仿宋"/>
          <w:sz w:val="28"/>
          <w:szCs w:val="21"/>
        </w:rPr>
        <w:t>法定代表人/负责人                  法定代表人/负责人</w:t>
      </w:r>
    </w:p>
    <w:p w14:paraId="1D63F410">
      <w:pPr>
        <w:spacing w:line="520" w:lineRule="exact"/>
        <w:rPr>
          <w:rFonts w:ascii="仿宋" w:hAnsi="仿宋" w:eastAsia="仿宋" w:cs="仿宋"/>
          <w:sz w:val="28"/>
          <w:szCs w:val="21"/>
        </w:rPr>
      </w:pPr>
      <w:r>
        <w:rPr>
          <w:rFonts w:hint="eastAsia" w:ascii="仿宋" w:hAnsi="仿宋" w:eastAsia="仿宋" w:cs="仿宋"/>
          <w:sz w:val="28"/>
          <w:szCs w:val="21"/>
        </w:rPr>
        <w:t>或授权代理人（签字）：             或授权代理人（签字）：</w:t>
      </w:r>
    </w:p>
    <w:p w14:paraId="15ADA5BE">
      <w:pPr>
        <w:spacing w:line="520" w:lineRule="exact"/>
        <w:rPr>
          <w:rFonts w:ascii="仿宋" w:hAnsi="仿宋" w:eastAsia="仿宋" w:cs="仿宋"/>
          <w:sz w:val="28"/>
          <w:szCs w:val="21"/>
        </w:rPr>
      </w:pPr>
      <w:r>
        <w:rPr>
          <w:rFonts w:hint="eastAsia" w:ascii="仿宋" w:hAnsi="仿宋" w:eastAsia="仿宋" w:cs="仿宋"/>
          <w:sz w:val="28"/>
          <w:szCs w:val="21"/>
        </w:rPr>
        <w:t>电    话：                         电    话：</w:t>
      </w:r>
    </w:p>
    <w:p w14:paraId="7CB99051">
      <w:pPr>
        <w:spacing w:line="520" w:lineRule="exact"/>
        <w:rPr>
          <w:rFonts w:ascii="仿宋" w:hAnsi="仿宋" w:eastAsia="仿宋" w:cs="仿宋"/>
          <w:sz w:val="28"/>
          <w:szCs w:val="21"/>
        </w:rPr>
      </w:pPr>
      <w:r>
        <w:rPr>
          <w:rFonts w:hint="eastAsia" w:ascii="仿宋" w:hAnsi="仿宋" w:eastAsia="仿宋" w:cs="仿宋"/>
          <w:sz w:val="28"/>
          <w:szCs w:val="21"/>
        </w:rPr>
        <w:t>签订日期：                         签订日期：</w:t>
      </w:r>
    </w:p>
    <w:p w14:paraId="5A4F57B7">
      <w:pPr>
        <w:pStyle w:val="14"/>
        <w:rPr>
          <w:rFonts w:hint="eastAsia"/>
          <w:lang w:val="en-US" w:eastAsia="zh-Hans"/>
        </w:rPr>
      </w:pPr>
    </w:p>
    <w:p w14:paraId="0E935473"/>
    <w:sectPr>
      <w:footerReference r:id="rId4"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59382">
    <w:pPr>
      <w:tabs>
        <w:tab w:val="right" w:pos="8820"/>
      </w:tabs>
      <w:ind w:right="40"/>
      <w:rPr>
        <w:rFonts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4A3704">
                          <w:pPr>
                            <w:pStyle w:val="6"/>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7D4A3704">
                    <w:pPr>
                      <w:pStyle w:val="6"/>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212B0">
    <w:pPr>
      <w:pStyle w:val="7"/>
      <w:pBdr>
        <w:bottom w:val="none" w:color="auto" w:sz="0" w:space="0"/>
      </w:pBdr>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2ZTFjZGRjOTUwYTk0ODY2NjY1Yzk2NzFlOGJiMzYifQ=="/>
  </w:docVars>
  <w:rsids>
    <w:rsidRoot w:val="148F34E0"/>
    <w:rsid w:val="06F253F2"/>
    <w:rsid w:val="148F34E0"/>
    <w:rsid w:val="1A317F88"/>
    <w:rsid w:val="2278331B"/>
    <w:rsid w:val="29CF4BA7"/>
    <w:rsid w:val="35E037F3"/>
    <w:rsid w:val="5AE83531"/>
    <w:rsid w:val="732B4F01"/>
    <w:rsid w:val="75AD719E"/>
    <w:rsid w:val="760B1736"/>
    <w:rsid w:val="792142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toa heading"/>
    <w:basedOn w:val="1"/>
    <w:next w:val="1"/>
    <w:qFormat/>
    <w:uiPriority w:val="0"/>
    <w:rPr>
      <w:rFonts w:ascii="Arial" w:hAnsi="Arial" w:eastAsia="宋体" w:cs="Times New Roman"/>
      <w:sz w:val="24"/>
      <w:szCs w:val="20"/>
    </w:rPr>
  </w:style>
  <w:style w:type="paragraph" w:styleId="3">
    <w:name w:val="Body Text"/>
    <w:basedOn w:val="1"/>
    <w:next w:val="1"/>
    <w:semiHidden/>
    <w:unhideWhenUsed/>
    <w:qFormat/>
    <w:uiPriority w:val="99"/>
    <w:rPr>
      <w:rFonts w:ascii="宋体" w:hAnsi="宋体" w:eastAsia="宋体" w:cs="宋体"/>
      <w:sz w:val="20"/>
      <w:szCs w:val="20"/>
      <w:lang w:eastAsia="en-US"/>
    </w:rPr>
  </w:style>
  <w:style w:type="paragraph" w:styleId="4">
    <w:name w:val="Body Text Indent"/>
    <w:basedOn w:val="1"/>
    <w:qFormat/>
    <w:uiPriority w:val="0"/>
    <w:pPr>
      <w:spacing w:after="120"/>
      <w:ind w:left="420" w:leftChars="200"/>
    </w:pPr>
    <w:rPr>
      <w:rFonts w:ascii="Times New Roman" w:hAnsi="Times New Roman" w:eastAsia="宋体" w:cs="Times New Roman"/>
      <w:sz w:val="24"/>
      <w:szCs w:val="20"/>
    </w:rPr>
  </w:style>
  <w:style w:type="paragraph" w:styleId="5">
    <w:name w:val="Body Text Indent 2"/>
    <w:basedOn w:val="1"/>
    <w:qFormat/>
    <w:uiPriority w:val="99"/>
    <w:pPr>
      <w:tabs>
        <w:tab w:val="left" w:pos="5625"/>
      </w:tabs>
      <w:ind w:left="1138" w:leftChars="542"/>
    </w:pPr>
    <w:rPr>
      <w:rFonts w:ascii="Times New Roma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Body Text First Indent"/>
    <w:basedOn w:val="3"/>
    <w:next w:val="9"/>
    <w:unhideWhenUsed/>
    <w:qFormat/>
    <w:uiPriority w:val="99"/>
    <w:pPr>
      <w:spacing w:after="120"/>
      <w:ind w:firstLine="420" w:firstLineChars="100"/>
    </w:pPr>
    <w:rPr>
      <w:rFonts w:hAnsi="Times New Roman" w:cs="Times New Roman"/>
      <w:sz w:val="24"/>
      <w:szCs w:val="24"/>
      <w:lang w:eastAsia="zh-CN"/>
    </w:rPr>
  </w:style>
  <w:style w:type="paragraph" w:styleId="9">
    <w:name w:val="Body Text First Indent 2"/>
    <w:basedOn w:val="4"/>
    <w:next w:val="1"/>
    <w:qFormat/>
    <w:uiPriority w:val="0"/>
    <w:pPr>
      <w:ind w:firstLine="420" w:firstLineChars="200"/>
    </w:pPr>
  </w:style>
  <w:style w:type="paragraph" w:customStyle="1" w:styleId="12">
    <w:name w:val="正文空2格  1."/>
    <w:basedOn w:val="1"/>
    <w:qFormat/>
    <w:uiPriority w:val="0"/>
    <w:pPr>
      <w:adjustRightInd w:val="0"/>
      <w:spacing w:line="360" w:lineRule="auto"/>
      <w:ind w:firstLine="480" w:firstLineChars="200"/>
    </w:pPr>
    <w:rPr>
      <w:rFonts w:hint="eastAsia" w:eastAsia="仿宋" w:cs="宋体"/>
      <w:sz w:val="28"/>
      <w:szCs w:val="21"/>
    </w:rPr>
  </w:style>
  <w:style w:type="paragraph" w:customStyle="1" w:styleId="13">
    <w:name w:val="样式 首行缩进:  2 字符"/>
    <w:basedOn w:val="1"/>
    <w:qFormat/>
    <w:uiPriority w:val="0"/>
    <w:pPr>
      <w:spacing w:line="400" w:lineRule="exact"/>
      <w:ind w:firstLine="200" w:firstLineChars="200"/>
    </w:pPr>
    <w:rPr>
      <w:rFonts w:ascii="Times New Roman" w:cs="宋体"/>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2026-01-16T08:25:00Z</dcterms:created>
  <dc:creator>陕西笃信招标有限公司</dc:creator>
  <cp:lastModifiedBy>陕西笃信招标有限公司</cp:lastModifiedBy>
  <dcterms:modified xsi:type="dcterms:W3CDTF">2026-01-16T08:27:58Z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38A961DA91274ABA8C07AE4FCAD89D9A_13</vt:lpwstr>
  </property>
</Properties>
</file>