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B05BD">
      <w:pPr>
        <w:pStyle w:val="6"/>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Hans"/>
        </w:rPr>
        <w:t>物业服务合同书</w:t>
      </w:r>
      <w:r>
        <w:rPr>
          <w:rFonts w:hint="eastAsia" w:ascii="仿宋" w:hAnsi="仿宋" w:eastAsia="仿宋" w:cs="仿宋"/>
          <w:b/>
          <w:bCs/>
          <w:sz w:val="20"/>
          <w:szCs w:val="20"/>
          <w:lang w:val="en-US" w:eastAsia="zh-CN"/>
        </w:rPr>
        <w:t>（参考）</w:t>
      </w:r>
    </w:p>
    <w:p w14:paraId="2C01CF4A">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lang w:val="en-US" w:eastAsia="zh-Hans" w:bidi="ar-SA"/>
        </w:rPr>
        <w:t>根据《中华人民共和国民法典》、《中华人民共和国政府采购法》与项目行业有关的法律法规，以及</w:t>
      </w:r>
      <w:r>
        <w:rPr>
          <w:rFonts w:hint="eastAsia" w:ascii="仿宋" w:hAnsi="仿宋" w:eastAsia="仿宋" w:cs="仿宋"/>
          <w:snapToGrid w:val="0"/>
          <w:sz w:val="20"/>
          <w:szCs w:val="20"/>
          <w:highlight w:val="none"/>
          <w:lang w:val="en-US" w:eastAsia="zh-CN" w:bidi="ar-SA"/>
        </w:rPr>
        <w:t>项目名称：</w:t>
      </w:r>
      <w:r>
        <w:rPr>
          <w:rFonts w:hint="eastAsia" w:ascii="仿宋" w:hAnsi="仿宋" w:eastAsia="仿宋" w:cs="仿宋"/>
          <w:snapToGrid w:val="0"/>
          <w:sz w:val="20"/>
          <w:szCs w:val="20"/>
          <w:highlight w:val="none"/>
          <w:u w:val="single"/>
          <w:lang w:val="en-US" w:eastAsia="zh-CN" w:bidi="ar-SA"/>
        </w:rPr>
        <w:t xml:space="preserve">         </w:t>
      </w:r>
      <w:r>
        <w:rPr>
          <w:rFonts w:hint="eastAsia" w:ascii="仿宋" w:hAnsi="仿宋" w:eastAsia="仿宋" w:cs="仿宋"/>
          <w:snapToGrid w:val="0"/>
          <w:sz w:val="20"/>
          <w:szCs w:val="20"/>
          <w:highlight w:val="none"/>
          <w:u w:val="none"/>
          <w:lang w:val="en-US" w:eastAsia="zh-CN" w:bidi="ar-SA"/>
        </w:rPr>
        <w:t>（项目编号：</w:t>
      </w:r>
      <w:r>
        <w:rPr>
          <w:rFonts w:hint="eastAsia" w:ascii="仿宋" w:hAnsi="仿宋" w:eastAsia="仿宋" w:cs="仿宋"/>
          <w:snapToGrid w:val="0"/>
          <w:sz w:val="20"/>
          <w:szCs w:val="20"/>
          <w:highlight w:val="none"/>
          <w:u w:val="single"/>
          <w:lang w:val="en-US" w:eastAsia="zh-CN" w:bidi="ar-SA"/>
        </w:rPr>
        <w:t xml:space="preserve">       </w:t>
      </w:r>
      <w:r>
        <w:rPr>
          <w:rFonts w:hint="eastAsia" w:ascii="仿宋" w:hAnsi="仿宋" w:eastAsia="仿宋" w:cs="仿宋"/>
          <w:snapToGrid w:val="0"/>
          <w:sz w:val="20"/>
          <w:szCs w:val="20"/>
          <w:highlight w:val="none"/>
          <w:u w:val="none"/>
          <w:lang w:val="en-US" w:eastAsia="zh-CN" w:bidi="ar-SA"/>
        </w:rPr>
        <w:t>）的《竞争性磋商文件》，乙方的《竟争性磋商响应文件》及《成交通知书》，甲、乙双方在平等、自愿、协商一致的基础上，</w:t>
      </w:r>
      <w:bookmarkStart w:id="0" w:name="_GoBack"/>
      <w:bookmarkEnd w:id="0"/>
      <w:r>
        <w:rPr>
          <w:rFonts w:hint="eastAsia" w:ascii="仿宋" w:hAnsi="仿宋" w:eastAsia="仿宋" w:cs="仿宋"/>
          <w:snapToGrid w:val="0"/>
          <w:sz w:val="20"/>
          <w:szCs w:val="20"/>
          <w:highlight w:val="none"/>
          <w:u w:val="none"/>
          <w:lang w:val="en-US" w:eastAsia="zh-CN" w:bidi="ar-SA"/>
        </w:rPr>
        <w:t>同意签订本合同，详细技术说明及其他有关合同项目的特定信息由合同附件予以说明，合同附件及本项目的《竞争性磋商文件》、《竞争性磋商响应文件》、《成交通知书》等均为本合同的组成部分。</w:t>
      </w:r>
    </w:p>
    <w:p w14:paraId="4722E66C">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一、合同文件</w:t>
      </w:r>
    </w:p>
    <w:p w14:paraId="14B1EE7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下列文件是构成本合同不可分割的部分，与合同具有同等法律效力:</w:t>
      </w:r>
    </w:p>
    <w:p w14:paraId="013F5884">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（1）本项目磋商文件及相应澄清和修改;</w:t>
      </w:r>
    </w:p>
    <w:p w14:paraId="56BCA404">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（2）乙方响应文件;</w:t>
      </w:r>
    </w:p>
    <w:p w14:paraId="74DD8E3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（3）乙方在采购过程中所作的其它承诺、声明、书面澄清等;</w:t>
      </w:r>
    </w:p>
    <w:p w14:paraId="0FC05DD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（4）甲乙双方商定的其他必要文件、补充合同或协议。</w:t>
      </w:r>
    </w:p>
    <w:p w14:paraId="5D62FEC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合同文件是一个整体，其内容互为补充。</w:t>
      </w:r>
    </w:p>
    <w:p w14:paraId="55C15D0C">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二、合同范围和条件</w:t>
      </w:r>
    </w:p>
    <w:p w14:paraId="5D77501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本合同的范围和条件应与上述合同文件的规定相一致。</w:t>
      </w:r>
    </w:p>
    <w:p w14:paraId="4C9EC4A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三、服务期限:</w:t>
      </w:r>
    </w:p>
    <w:p w14:paraId="6F696F8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四、服务内容</w:t>
      </w:r>
    </w:p>
    <w:p w14:paraId="51981481">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1.校园水、电、气暖的日常管理及设备的维护（不含过质保期损坏的硬件）</w:t>
      </w:r>
    </w:p>
    <w:p w14:paraId="7789BA3C">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2.学校公共区域的卫生;</w:t>
      </w:r>
    </w:p>
    <w:p w14:paraId="2620E62F">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3.学校及校园周边的安保与巡逻工作;</w:t>
      </w:r>
    </w:p>
    <w:p w14:paraId="5583386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4.学校大型活动的准备、配合、保障等工作;</w:t>
      </w:r>
    </w:p>
    <w:p w14:paraId="0540A47C">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5.除“四害”管理和卫生消毒:灭鼠、灭蚊、灭蝇、灭蟑螂达到全国爱卫会规定的标准。科学有效地进行卫生消毒;</w:t>
      </w:r>
    </w:p>
    <w:p w14:paraId="1970457C">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6.校园绿化的日常维护、保养;</w:t>
      </w:r>
    </w:p>
    <w:p w14:paraId="1216680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7.应对紧急和突发事件的演练、处理;</w:t>
      </w:r>
    </w:p>
    <w:p w14:paraId="5BED8C7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8.接受甲方的管理监督，配合做好其他关于本物业项目的管理服务工作；</w:t>
      </w:r>
    </w:p>
    <w:p w14:paraId="4909ED5B">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9.配合地方政府职能部门的相关工作;</w:t>
      </w:r>
    </w:p>
    <w:p w14:paraId="276DD5A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10.自觉遵守校园各项管理制度，维护校园治安环境，营造文明校园:</w:t>
      </w:r>
    </w:p>
    <w:p w14:paraId="5F89770A">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11.甲方临时委派的其他任务。</w:t>
      </w:r>
    </w:p>
    <w:p w14:paraId="346920AA">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五、服务标准</w:t>
      </w:r>
    </w:p>
    <w:p w14:paraId="03584C4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乙方应按以下标准实现物业管理目标。</w:t>
      </w:r>
    </w:p>
    <w:p w14:paraId="2E650DE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（一）卫生保洁管理要求</w:t>
      </w:r>
    </w:p>
    <w:p w14:paraId="00BAF4F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1.公共区域玻璃顶、门、窗、柱、走廊等</w:t>
      </w:r>
    </w:p>
    <w:p w14:paraId="5753F46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（1）建筑物、门、窗、柱、楼梯等高度在2米以下部分，每天用干净毛巾巡回擦拭:2米以上所有部分，要求每月巡回擦拭1次。</w:t>
      </w:r>
    </w:p>
    <w:p w14:paraId="20C17FC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（2）玻璃顶面及侧面，实行不间断查看，发现污渍及时清除。</w:t>
      </w:r>
    </w:p>
    <w:p w14:paraId="0FEDD17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（3）保持玻璃窗透明光亮，墙体洁净无污迹。</w:t>
      </w:r>
    </w:p>
    <w:p w14:paraId="0AE55D3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2.室外景观、活动场地、主干道、墙面等清洁。</w:t>
      </w:r>
    </w:p>
    <w:p w14:paraId="453443A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（1）室外地面、台阶、墙面保持干净整洁，地面无杂物、无明显积水无明显污渍;校园内无卫生死角。</w:t>
      </w:r>
    </w:p>
    <w:p w14:paraId="38FD74F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（2）大雨过后，半天内清除主要积水。</w:t>
      </w:r>
    </w:p>
    <w:p w14:paraId="2C09036F">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（3）人行道板基本无杂草;每月定期清理人行道板杂草。</w:t>
      </w:r>
    </w:p>
    <w:p w14:paraId="3D60029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（4）每月全校范围内主马路洒水冲洗，如有重要会议及检查需按照要求增加次数。灾害天气、大雨、大雪及时组织人员清理、排除积水及积雪保证路面通畅。</w:t>
      </w:r>
    </w:p>
    <w:p w14:paraId="3FF91BA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（5）绿化带中目视无白色垃圾、落叶堆积等污物。</w:t>
      </w:r>
    </w:p>
    <w:p w14:paraId="62FBCF6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（6）定期的外墙清洁。</w:t>
      </w:r>
    </w:p>
    <w:p w14:paraId="1572367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3.公共座椅、消防设备与其他设备每周用毛巾擦拭一次。做到无污迹无积灰。</w:t>
      </w:r>
    </w:p>
    <w:p w14:paraId="5CF21D8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4.果皮箱（垃圾箱）</w:t>
      </w:r>
    </w:p>
    <w:p w14:paraId="77B097D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（1）垃圾（果壳）箱内垃圾日产日清;每天二次清除垃圾箱内垃圾（2）箱体周边干净，垃圾（果壳）箱周边无杂物、污物、污迹:每天二次清除垃圾（果壳）箱周边杂物、污物、污迹。</w:t>
      </w:r>
    </w:p>
    <w:p w14:paraId="0A6BB76C">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（3）箱体内、外壁、顶面无污物、污迹;每周擦洗箱体一次。</w:t>
      </w:r>
    </w:p>
    <w:p w14:paraId="296F506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（4）垃圾箱、果壳箱等基本无损坏;如有损坏及时报修。</w:t>
      </w:r>
    </w:p>
    <w:p w14:paraId="771FC93B">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（5）桶内垃圾及时清理，表面无污物、粘附物;每周消毒一次。</w:t>
      </w:r>
    </w:p>
    <w:p w14:paraId="0211EEE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5.阴井、雨污水沟每月清理一次，及时排除沟内泥沙、污物等垃圾检查防坠网。</w:t>
      </w:r>
    </w:p>
    <w:p w14:paraId="5A77C66C">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6.广告牌及校门区域每天巡回清扫，保持地面清洁无垃圾和烟蒂，墙柱面无海报等纸片清除;广告牌每周清擦一次。</w:t>
      </w:r>
    </w:p>
    <w:p w14:paraId="3064802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7.楼宇内保洁要求（1）走廊、楼梯、停车库（场）、公共区域的地面、墙面、门窗和固定设备等每天打扫、清洁一次，并循环保洁，定人定点巡回清扫、清除杂为</w:t>
      </w:r>
    </w:p>
    <w:p w14:paraId="3FE6341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（2）门、窗、柱、走廊等高度在2米以下部分，每天用千净毛巾巡回擦拭:2米以上所有部分，要求每月巡回擦拭1次。</w:t>
      </w:r>
    </w:p>
    <w:p w14:paraId="2E6A8E4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8.厕所的保洁要求</w:t>
      </w:r>
    </w:p>
    <w:p w14:paraId="03C9909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厕所设备设施完好无损，厕所内外做到无纸屑、无果皮（核）无污水或积水、无粪便、无垃圾、及其它废弃物等。厕所内部要保持完好无乱刻乱画，做到地面洁净，屋顶及周围无尘土、灰吊、蛛网，无废弃物（2）大、小便槽、水池无污垢、无水锈、无堵塞;垃圾桶及时更换:</w:t>
      </w:r>
    </w:p>
    <w:p w14:paraId="50540B44">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每天至少清扫冲洗二次大、小便槽、水池。（3）墙面、窗干净明亮，室内无蜘蛛网;每周清理一次墙面、门窗等。（4）灯、龙头、水箱、门窗、标识牌等无损坏，若损坏及时报修。</w:t>
      </w:r>
    </w:p>
    <w:p w14:paraId="6CBBA1C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9.电风扇、电视机、音响、投影设备、日光灯罩要求每季度清洁一次，目视无积尘。</w:t>
      </w:r>
    </w:p>
    <w:p w14:paraId="3250F4E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10.垃圾分类投放及清运工作</w:t>
      </w:r>
    </w:p>
    <w:p w14:paraId="0750055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（1）执行西安市城市管理委员会办公室关于印发《关于开展生活垃圾分类示范校园示范小区示范单位创建活动的通知》的相关要求，做到垃圾“四分类”</w:t>
      </w:r>
    </w:p>
    <w:p w14:paraId="2ABCC33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（2）负责日常垃圾站散装坟圾集中装车清运工作。清运工具、车辆自行解决，并必须保证符合政府部门有关要求和规范。确保每天清运工作完毕后垃圾站内无垃圾留存</w:t>
      </w:r>
    </w:p>
    <w:p w14:paraId="71C1C9B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11.落叶季节垃圾和垃圾桶要随时清运和清理。</w:t>
      </w:r>
    </w:p>
    <w:p w14:paraId="21600D01">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12.雨天、台风季节要加强排水、排污疏通，及时清理污垢和地面积水。</w:t>
      </w:r>
    </w:p>
    <w:p w14:paraId="5B437F13">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13.寒冷和下雪季节地面，特别是通道，冰迹、水迹、雪迹随时清除。</w:t>
      </w:r>
    </w:p>
    <w:p w14:paraId="6355E38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14.学校重大活动及时响应，做好卫生工作。</w:t>
      </w:r>
    </w:p>
    <w:p w14:paraId="066E202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（二）工程维护服务标准</w:t>
      </w:r>
    </w:p>
    <w:p w14:paraId="115F8BA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1.负责高、低压变配电设施、设备的日常管理、使用和一般性维护。</w:t>
      </w:r>
    </w:p>
    <w:p w14:paraId="30517D51">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按照变压器、配电柜管理规范和标准每2小时进行巡查，并做好记录。</w:t>
      </w:r>
    </w:p>
    <w:p w14:paraId="74C17D93">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建筑主体及内外装饰的日常管理以及配套设施的日常管理、维护。包括各层办公室、会议室、教室、实验室、图书馆、体育场（馆）、地下停车场、屋顶、内外墙面、地面、楼梯走道、走廊、电梯厅、层间大厅天花、洗手间、茶水间、阳台、门窗门锁，防火门、围栏等等。</w:t>
      </w:r>
    </w:p>
    <w:p w14:paraId="4C6ED42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3.物业共用设施和附属建筑物、构筑物的一般性维护。</w:t>
      </w:r>
    </w:p>
    <w:p w14:paraId="02A8F68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4.教学楼所有水、电设备设施，全部机电设备设施的日常管理、维护工作。包括:给排水系统、照明及动力电系统、消防报警及灭火系统、电梯系统、监控防盗系统、会议设备系统、通信设备系统、各层开水器等。</w:t>
      </w:r>
    </w:p>
    <w:p w14:paraId="0654DF7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5.空调系统:做好空调系统管理维护工作。负责监督、配合空调专业维修公司的维保工作。</w:t>
      </w:r>
    </w:p>
    <w:p w14:paraId="3ECC75D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6.电梯系统:日常使用、管理和困人的紧急处理。负责监督、配合电梯专业维修保养公司的维保及年检工作。电梯管理人员需持电梯管理员证书。</w:t>
      </w:r>
    </w:p>
    <w:p w14:paraId="241037F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7.安全监视控制系统:监控主机系统、每个楼宇内监控摄像点、红外线防盗点、录像设备、电脑抓拍即时打印设备的日常管理和使用，并负责与安全监视控制系统维修保养公司的协调配合、联系及监督工作。</w:t>
      </w:r>
    </w:p>
    <w:p w14:paraId="6C319D6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8.通信设备系统:负责对物业范围内的通信设备系统的日常管理，监督配合专业公司维修工作。</w:t>
      </w:r>
    </w:p>
    <w:p w14:paraId="243510F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9.消防系统:做好消防系统管理维护工作，监督配合消防维保单位的维保工作。</w:t>
      </w:r>
    </w:p>
    <w:p w14:paraId="6FA7174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10.负责服务范围的一般性维修（例如门锁、桌椅、灯泡等）。</w:t>
      </w:r>
    </w:p>
    <w:p w14:paraId="3AD63D6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11.与物业相关的工程图纸、竣工验收资料、设备说明书、使用手册等由学校管理，物业管理公司可借阅。</w:t>
      </w:r>
    </w:p>
    <w:p w14:paraId="7207721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12.在满足学校使用要求的前提下，合理控制机电设备和照明的开关时间，尽量节省能源，杜绝长明灯、长流水和跑、冒、滴漏现象。</w:t>
      </w:r>
    </w:p>
    <w:p w14:paraId="6D73B20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（三）安保服务标准</w:t>
      </w:r>
    </w:p>
    <w:p w14:paraId="716B219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对重要的进出口实行24小时值班制，建立并严格执行外来人员询问登记制度和车辆出入管理制度。对突发事件有应急处理计划和措施，确保突发事件发生时能得到及时处理，防止事态进一步恶化，并要保护好现场和及时报告，必要时报警</w:t>
      </w:r>
    </w:p>
    <w:p w14:paraId="4F19951A">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全天候对学校出入口的出入人员实施管理、检查和控制、保障管理服务责任区域内秩序正常:对于不是校内的外来人员，严格按规定把关，必须核实身份后在《来访登记表》做好来访登记。</w:t>
      </w:r>
    </w:p>
    <w:p w14:paraId="0EB37E5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全天24小时对停车库实施服务和管理，并制定可行的管理制度，切实维护好停车秩序，确保停车库内车道畅通。</w:t>
      </w:r>
    </w:p>
    <w:p w14:paraId="50380EEA">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内部车辆须提供有效停车证件，且车辆号牌应与停车证件相符方可进入停车场。</w:t>
      </w:r>
    </w:p>
    <w:p w14:paraId="50E20E5B">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外来车辆必须在大门口登记接到校方通知方可进入停车场，</w:t>
      </w:r>
    </w:p>
    <w:p w14:paraId="5C6F8491">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严禁有安全隐患的车辆进入停车场。如:载有易燃易爆、剧毒等危险品的车辆，有漏油、漏水等故障车辆等</w:t>
      </w:r>
    </w:p>
    <w:p w14:paraId="18DF558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制订突发事件应急处理计划和措施，确保突发事件发生时能得到及时处理，防止事态进一步恶化，并要保护好现场和及时报告学校和公司领导必要时报警。</w:t>
      </w:r>
    </w:p>
    <w:p w14:paraId="6AC4661F">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对停车库发生的车辆事故及交通设施损坏应及时保护现场，妥善处理并报告协助学校做好善后处理工作。</w:t>
      </w:r>
    </w:p>
    <w:p w14:paraId="70D75FA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负责指挥停车场内车辆行驶和停放，要求车辆停放在停车位的内，防止乱停乱放现象，做到规范、整齐、分类、安全。</w:t>
      </w:r>
    </w:p>
    <w:p w14:paraId="56D103D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负责停车场交通配套设备、设施的日常使用、管理、保养，按学校规定的时间准时对地下停车场进行排风和送风。</w:t>
      </w:r>
    </w:p>
    <w:p w14:paraId="2225AE0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负责学校重要接待及会议的车辆停放指挥、协调，必要时增加保安人员加强车辆临时停放管理。</w:t>
      </w:r>
    </w:p>
    <w:p w14:paraId="1958E72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2.对学校进行24小时安全保卫、消防、监控管理工作，包括公共广场停车场、建筑物等，学校内要做到24小时有保安人员巡逻。</w:t>
      </w:r>
    </w:p>
    <w:p w14:paraId="74B33541">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检查学校及周边治安、防火、防盗、煤气、水情、交通、装修情况以及管理服务责任区域的卫生环境等情况。</w:t>
      </w:r>
    </w:p>
    <w:p w14:paraId="4A73206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对“门前三包”进行检查监控。严禁在校园内外乱张贴广告、校园外部摆卖或闲坐等现象出现。</w:t>
      </w:r>
    </w:p>
    <w:p w14:paraId="72403E9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加强对各出入口和周边环境的监控，严防外来人员从车库及外围直接进入校园，密切监视可疑人员出入动态。</w:t>
      </w:r>
    </w:p>
    <w:p w14:paraId="3B6F849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对发生的侵犯工作人员事件或者出现扰乱学校正常工作秩序情况时，保安人员立即予以制止和保护，并采取救助行动。</w:t>
      </w:r>
    </w:p>
    <w:p w14:paraId="3E0AB8D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正常工作时间内，进行不间断巡查，负责通道、卫生间等部位的人员来往动态管理，严防不法行为的发生。</w:t>
      </w:r>
    </w:p>
    <w:p w14:paraId="722D6E94">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做好上下学期间校门口的安全保卫和人流疏导工作。协助学校组织各类活动的开展及临时接待任务的安全保卫工作，随时提供人力支援。根据学校要求，按照“特殊敏感时期保卫方案”，实施对</w:t>
      </w:r>
    </w:p>
    <w:p w14:paraId="585396A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楼宇的安全、防护、保卫工作。巡查时检视学校门窗玻璃、公共通道建筑等是否完好。负责校园重大突发情况和事（案）件的报警及救助工作。制定处置突发事件的应急预案，消防应急预案、停电停水应急预案组织演练，并负贵实施。</w:t>
      </w:r>
    </w:p>
    <w:p w14:paraId="523F9AE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遇有突发事件，值班人员应立即按规定报告相关部门，并在5分钟内赶到现场，控制和处理事件，所有保安人员必须无条件服从应急指挥中心的指挥和调遣。</w:t>
      </w:r>
    </w:p>
    <w:p w14:paraId="1253FC2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3.熟练并灵活运用监视控制系统，24小时使用监控系统，全天对所有监控点进行监视及重要部位的录像保存工作。</w:t>
      </w:r>
    </w:p>
    <w:p w14:paraId="4744E01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保安人员熟悉掌握各种监视控制系统，并灵活运用。</w:t>
      </w:r>
    </w:p>
    <w:p w14:paraId="61BD8A7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保安人员在没有顶替岗情况下，不得离开岗位。</w:t>
      </w:r>
    </w:p>
    <w:p w14:paraId="13E271EA">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集中精神注视监控系统情况，发现可疑或异常情况立即报告。</w:t>
      </w:r>
    </w:p>
    <w:p w14:paraId="6798363F">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按规定要求做好工作登记，交接班登记录像和储存工作。</w:t>
      </w:r>
    </w:p>
    <w:p w14:paraId="3FD3569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发现监控系统出现不正常时，立即向相关部门报告，并在《监控记录本》做好登记。</w:t>
      </w:r>
    </w:p>
    <w:p w14:paraId="37416861">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（四）绿化养护标准</w:t>
      </w:r>
    </w:p>
    <w:p w14:paraId="5FF5470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1.施肥</w:t>
      </w:r>
    </w:p>
    <w:p w14:paraId="48D71B1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每年冬、春季各施肥一次。。</w:t>
      </w:r>
    </w:p>
    <w:p w14:paraId="58F0BEC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2.修剪</w:t>
      </w:r>
    </w:p>
    <w:p w14:paraId="18CF95F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根据树木造型剪除枯死枝、病虫枝、萌蘗枝、徒长枝及阻碍人、车辆通行的下垂枝，主干及根部多余枝不得长于20cm。要求分枝均匀、树形饱满、规整。</w:t>
      </w:r>
    </w:p>
    <w:p w14:paraId="5087C4F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长势旺盛季节（5月-9月）增加修剪次数，全面大修，全年大修不少于三次，要求达到冠面平滑、绿篱面平整、冠型规则统一，协调美观。</w:t>
      </w:r>
    </w:p>
    <w:p w14:paraId="78F6517B">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修剪完成后要及时清除残落枝条，不散落，不堆积。全年保证每月粗修清除树木的枯枝、病枝、虫枝、过密枝一次，每季度及恶劣天气前后需对所有主千道树木的断枝进行精修。</w:t>
      </w:r>
    </w:p>
    <w:p w14:paraId="50BE3B8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3.病虫害及抗涝抗旱抗寒防治</w:t>
      </w:r>
    </w:p>
    <w:p w14:paraId="13107AA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每月必须治虫一次，尽量采用物理方法;禁止星期一至星期五之内打农药。每年暑假期间整体大面积打药一次，冬季树干要涂白，病虫害易发期（3月-6月）要提前打药，发现病虫害后要及时针对性喷酒杀虫杀菌剂，保证不蔓延，整体无病虫害率达95%以上。大面积喷药尽量选择无风天气人流稀少的时间段，不影响身体健康。</w:t>
      </w:r>
    </w:p>
    <w:p w14:paraId="447828B1">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春季做好排涝，夏季做好灌水抗早（每日浇水不少2次），及时扶正风吹倒树木和人为破坏树木，清除风雨折枝，冬季做好防冻（刷白、绑草）措施等工作。</w:t>
      </w:r>
    </w:p>
    <w:p w14:paraId="2D87B31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4.除杂草、落叶</w:t>
      </w:r>
    </w:p>
    <w:p w14:paraId="5230F50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草坪、灌木丛常年除杂草、落叶，尤其在春秋季杂草生长旺盛期，要全面清除杂草、落叶。要求达到绿篱、灌丛面基本无杂草、落叶，草坪杂草覆盖率不超过10%。</w:t>
      </w:r>
    </w:p>
    <w:p w14:paraId="7C66BBF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每月全校对责任区内的花坛、花带杂草修整一次，所有草坪杂草高度不得超过15公分。除草时使用机械化及人工除草，禁止使用除草剂。保证草坪面基本平整，并及时清理碎草。打草机运转过程中保证5m范围内无其他人员，装油过程中禁止吸烟;并保证不影响周边教学、办公环境。</w:t>
      </w:r>
    </w:p>
    <w:p w14:paraId="28F21633">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5.灌溉</w:t>
      </w:r>
    </w:p>
    <w:p w14:paraId="15A9801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炎热、干旱、干燥季节，所有乔（灌）木、草本、草坪都必须及时灌溉（包括喷灌、浇灌等措施），每天至少2次，保证花草树木水分需求。夏季以11:00之前、16:00之后浇灌为宜，秋季在10:00--14:00浇灌为宜，乔、灌木施水量根据树木规格、品种、土质情况而定。雨季保证树木不受淹，必要时要开排水沟。</w:t>
      </w:r>
    </w:p>
    <w:p w14:paraId="175AEEF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6.扶正</w:t>
      </w:r>
    </w:p>
    <w:p w14:paraId="1B31000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做好对校园树木的巡检，对易倒树木要用钢绳、木棍打撑固定，歪斜树木要及时扶正，保持正常直立生长。</w:t>
      </w:r>
    </w:p>
    <w:p w14:paraId="4FECD763">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七、合同价款</w:t>
      </w:r>
    </w:p>
    <w:p w14:paraId="33CD4F63">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1、本合同价款为人民币:</w:t>
      </w:r>
      <w:r>
        <w:rPr>
          <w:rFonts w:hint="eastAsia" w:ascii="仿宋" w:hAnsi="仿宋" w:eastAsia="仿宋" w:cs="仿宋"/>
          <w:snapToGrid w:val="0"/>
          <w:sz w:val="20"/>
          <w:szCs w:val="20"/>
          <w:highlight w:val="none"/>
          <w:u w:val="single"/>
          <w:lang w:val="en-US" w:eastAsia="zh-CN" w:bidi="ar-SA"/>
        </w:rPr>
        <w:t xml:space="preserve">    </w:t>
      </w:r>
      <w:r>
        <w:rPr>
          <w:rFonts w:hint="eastAsia" w:ascii="仿宋" w:hAnsi="仿宋" w:eastAsia="仿宋" w:cs="仿宋"/>
          <w:snapToGrid w:val="0"/>
          <w:sz w:val="20"/>
          <w:szCs w:val="20"/>
          <w:highlight w:val="none"/>
          <w:u w:val="none"/>
          <w:lang w:val="en-US" w:eastAsia="zh-CN" w:bidi="ar-SA"/>
        </w:rPr>
        <w:t>元，大写</w:t>
      </w:r>
      <w:r>
        <w:rPr>
          <w:rFonts w:hint="eastAsia" w:ascii="仿宋" w:hAnsi="仿宋" w:eastAsia="仿宋" w:cs="仿宋"/>
          <w:snapToGrid w:val="0"/>
          <w:sz w:val="20"/>
          <w:szCs w:val="20"/>
          <w:highlight w:val="none"/>
          <w:u w:val="single"/>
          <w:lang w:val="en-US" w:eastAsia="zh-CN" w:bidi="ar-SA"/>
        </w:rPr>
        <w:t xml:space="preserve">：      </w:t>
      </w:r>
      <w:r>
        <w:rPr>
          <w:rFonts w:hint="eastAsia" w:ascii="仿宋" w:hAnsi="仿宋" w:eastAsia="仿宋" w:cs="仿宋"/>
          <w:snapToGrid w:val="0"/>
          <w:sz w:val="20"/>
          <w:szCs w:val="20"/>
          <w:highlight w:val="none"/>
          <w:u w:val="none"/>
          <w:lang w:val="en-US" w:eastAsia="zh-CN" w:bidi="ar-SA"/>
        </w:rPr>
        <w:t>。为乙方在1年的服务期内合同全面完整履行的全部费用，包括完成全部所列项目服务管理内容所需全部费用和税金。</w:t>
      </w:r>
    </w:p>
    <w:p w14:paraId="6E7EC293">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物业服务所需服装、安全设施、劳保用品等由乙方自备，费用包含在合同价款内。维修、维护、更换所需人工、工器具、安全设施等均包含在合同价款内，所需材料由甲方承担（或费用由甲方支付）。</w:t>
      </w:r>
    </w:p>
    <w:p w14:paraId="739C420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2、不包含在本合同内的费用、雷由乙方提出书面方案报甲方审核确认,甲方按照合同及有关规定确认是否可以实施，如通过另需支付费用。</w:t>
      </w:r>
    </w:p>
    <w:p w14:paraId="4041366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八、付款、结算</w:t>
      </w:r>
    </w:p>
    <w:p w14:paraId="595B5C1F">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1.无预付款</w:t>
      </w:r>
    </w:p>
    <w:p w14:paraId="7C2727C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结算方式:每季度结算一次，一年分四次结算合同所有费用。每季度甲方组织验收，经综合验收合格后，由乙方向甲方提交付款申请书及相应清单、票据等报账资料，经甲方审定确认无误按照合同约定条款支付乙方所产生的费用。</w:t>
      </w:r>
    </w:p>
    <w:p w14:paraId="47F002C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有关乙方的银行账户信息为:</w:t>
      </w:r>
    </w:p>
    <w:p w14:paraId="0529983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账户名称:</w:t>
      </w:r>
    </w:p>
    <w:p w14:paraId="6E1AA89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开户行:</w:t>
      </w:r>
    </w:p>
    <w:p w14:paraId="49D380DC">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行号:</w:t>
      </w:r>
    </w:p>
    <w:p w14:paraId="2FC84FB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银行账号:</w:t>
      </w:r>
    </w:p>
    <w:p w14:paraId="2C1B53D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九、甲、乙方责任、权利和义务</w:t>
      </w:r>
    </w:p>
    <w:p w14:paraId="1CF21F13">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1、甲方责任</w:t>
      </w:r>
    </w:p>
    <w:p w14:paraId="23BF272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（1）审核乙方拟定的工作计划及规章制度、物业管理服务方案、人员配备、各项物料及设备的配备;</w:t>
      </w:r>
    </w:p>
    <w:p w14:paraId="501C53B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（2）对校园内的一切公共设施及设备享有所有权，并有对所属资产的保护、使用和监督权。</w:t>
      </w:r>
    </w:p>
    <w:p w14:paraId="68F47D53">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（3）有权对乙方管理服务的质量进行监督，对不符合质量标准的管理服务有权建议整改，对不称职人员可以要求乙方更换。</w:t>
      </w:r>
    </w:p>
    <w:p w14:paraId="73ED4C0B">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为乙方的管理服务提供必要的工作条件及所必需的相关资料，设备工具库房、物业服务中心办公场所、涉及本物业管理服务所需的验收图纸、资料等。为乙方的物业管理服务提供相应的协助和配合，但不提供食宿条件。</w:t>
      </w:r>
    </w:p>
    <w:p w14:paraId="62DDA77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（5）定期组织对乙方服务质量的考核、收集意见和建议，并将结果及时通报乙方。</w:t>
      </w:r>
    </w:p>
    <w:p w14:paraId="5874785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（6）有义务督促乙方加强物业管理与服务过程中的安全管理。</w:t>
      </w:r>
    </w:p>
    <w:p w14:paraId="0AE7A511">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（7）对乙方工作人员在工作中发生的不文明行为，有权采取措施制止，若因此造成不良后果，追究乙方及直接责任人的责任。</w:t>
      </w:r>
    </w:p>
    <w:p w14:paraId="09BE0D4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2、乙方责任</w:t>
      </w:r>
    </w:p>
    <w:p w14:paraId="52CBF78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（1）根据有关法律、法规政策及本合同的规定，制订该物业的各项管理办法、规章制度、服务实施方案、实施细则、人员配备计划、物料和设备配备计划，并报送甲方审定后实施。</w:t>
      </w:r>
    </w:p>
    <w:p w14:paraId="2AF515B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（2）按照甲、乙双方的规定和要求及乙方的承诺事项，履行好物业管理服务的职责。</w:t>
      </w:r>
    </w:p>
    <w:p w14:paraId="344582F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（3）设立物业管理服务中心：向全校师生公布服务电话并提供24小时方便服务。</w:t>
      </w:r>
    </w:p>
    <w:p w14:paraId="0EC1415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（4）按合同内容保质保量地完成物业管理与服务工作。按文明校园建设标准保持学校的花园式单位及文明校园的称号。</w:t>
      </w:r>
    </w:p>
    <w:p w14:paraId="6AD2727C">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（5）对校内的公共设施及地面不得擅自占用或改变其使用功能，如需要改变应经甲方同意后方可实施。</w:t>
      </w:r>
    </w:p>
    <w:p w14:paraId="3E45327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（6）定期向甲方通报工作情况，对甲方提出的合理的整改意见有义务执行。</w:t>
      </w:r>
    </w:p>
    <w:p w14:paraId="111FC6A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（7）按管理服务的总体方案和响应文件中明确的人数及各项细则配备人员，定期开展培训，确保所配备人员具备与岗位要求相适应的业务素质和工作技能。</w:t>
      </w:r>
    </w:p>
    <w:p w14:paraId="0EAE583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（8）保证从事本物业管理的人员具备相应的职业水平和应有的素质要求。如需调整管理人员及技术骨干应事先通报甲方，对甲方提出认为不适合的在岗人员，乙方应作出相应调整。</w:t>
      </w:r>
    </w:p>
    <w:p w14:paraId="7E57B9E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（9）确保有关工作人员按国家规定具备相关工种的上岗证和“健康证”条件，并按国家有关部门规定，定期组织体检且有年审合格记录。</w:t>
      </w:r>
    </w:p>
    <w:p w14:paraId="66A1A1EB">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10）认真执行国家有关规定（如西安市最低工资标准和其他规定）,严格遵守各项安全制度和操作规程，加强对员工的安全教育，凡发生设备损坏和人员损伤等事故，以及员工生病、事故、伤残、死亡和劳务纠纷等，由乙方负责和赔偿。</w:t>
      </w:r>
    </w:p>
    <w:p w14:paraId="3B65599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（11）必须按法律、法规及有关政策规定为其服务人员购买社会保险，严格执行国家劳动法的相关规定。落实好安全生产的措施和配置安全作业的劳保用品。</w:t>
      </w:r>
    </w:p>
    <w:p w14:paraId="2D7F146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（12）服务人员数量必须满足采购人的实际工作要求，穿着统一标识的工作服。</w:t>
      </w:r>
    </w:p>
    <w:p w14:paraId="67ACD5F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（13）不得有违法纵容、煽动工人怠工、罢工等过激行为，或因无视工人权益引致工人有怠工、罢工等过激行为。自觉维护学校各项治安秩序，确保师生安全。</w:t>
      </w:r>
    </w:p>
    <w:p w14:paraId="299143B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（14）乙方必须承担经营活动中因工伤致残或死亡等全部安全责任。</w:t>
      </w:r>
    </w:p>
    <w:p w14:paraId="19DF44A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（15）乙方对设备运行及维修所需的备品备件、物料、辅料等实行“先计划、再采购”的管理办法。其中对所采购备品备件、物料、辅料等必须符合国家有关部门的质量标准，有明确的生产厂家和品牌。</w:t>
      </w:r>
    </w:p>
    <w:p w14:paraId="587E8BD4">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（16）主动积极地配合甲方共同做好消防工作，对消防工作负有相关责任。</w:t>
      </w:r>
    </w:p>
    <w:p w14:paraId="3B69179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（17）未经甲方同意不得将本物业管理内容和责任转移给第三方。</w:t>
      </w:r>
    </w:p>
    <w:p w14:paraId="00435CFB">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（18）建立各类物业的管理档案资料，定期向甲方报告。</w:t>
      </w:r>
    </w:p>
    <w:p w14:paraId="2188EE5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（19）接受并积极配合甲方组织的定期考核、满意度调查等工作，并按甲方提出意见及时进行整改。</w:t>
      </w:r>
    </w:p>
    <w:p w14:paraId="05D11ABA">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20）本项目合同不得转让。对管理服务涉及的专业性、技术性要求较高的工作内容，可另行委托第三方承担，但应得到甲双方的书面同意。委托的工作内容仅限于分项内容，整体管理服务项目不得转让给第三方。</w:t>
      </w:r>
    </w:p>
    <w:p w14:paraId="2DACB8D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（21）本合同终止时，乙方应向甲方提交物业管理总结报告。</w:t>
      </w:r>
    </w:p>
    <w:p w14:paraId="14FE2A22">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（22）按法律规定或经甲、乙商定应由乙方承担的其他责任和义务。</w:t>
      </w:r>
    </w:p>
    <w:p w14:paraId="4D59CE8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十、违约责任</w:t>
      </w:r>
    </w:p>
    <w:p w14:paraId="5D974CC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1、甲、乙方任何一方违约，造成对方经济损失的，应给予对方经济赔偿。</w:t>
      </w:r>
    </w:p>
    <w:p w14:paraId="670E020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2、如果乙方无正当理由拖延管理或不按时提供服务，将受到以下制裁：①甲方不予退还履约保证金②不再向乙方支付尚未支付的服务费③向乙方加收违约损失赔偿。</w:t>
      </w:r>
    </w:p>
    <w:p w14:paraId="1FD0A2AF">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3、乙方如给甲方造成的实际损失高于违约金的，对高出违约金的部分乙方应予以赔偿。</w:t>
      </w:r>
    </w:p>
    <w:p w14:paraId="2215E7B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4、乙方如迟延履行合同、不完全履行合同，除支付违约金外，乙方仍应实际履行合同；不履行或履行合同不符合约定，甲方均有权解除合同，并就乙方违约给甲、乙双方造成的损失向乙方索赔。</w:t>
      </w:r>
    </w:p>
    <w:p w14:paraId="27E3BC7A">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5、乙方未按合同约定的质量标准履行管理服务职责，但未给甲方造成损失的，甲方可要求乙方整改，乙方按照要求进行整改。</w:t>
      </w:r>
    </w:p>
    <w:p w14:paraId="09B920FC">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6、乙方未按合同约定的质量标准履行管理服务职责，给甲方造成损失的，甲方可要求乙方按实赔偿；因乙方管理服务质量问题导致甲方无法实现合同目的，甲方有权单方解除合同。</w:t>
      </w:r>
    </w:p>
    <w:p w14:paraId="467178F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7、乙方未按合同约定的质量标准履行管理服务职责，学校学生、教职员工、学生家长或上级领导等提出意见，乙方未能引起重视或重视程度不够或不能及时解决的，造成社会反响或社会舆论的，甲方有权单方解除合同并有权拒绝支付应付的物业管理服务费。</w:t>
      </w:r>
    </w:p>
    <w:p w14:paraId="236FA41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8、乙方应对所提供的服务项目与合同要求不符、或服务过程出现的失误按下述情形及规定承担相应责任：出现一般性失误时，第一次由甲方进行口头提醒，第二次甲方将提出书面整改通知，经核实后将扣除乙方此项服务内容当月费用的5%;出现较大失误时，甲方直接提出书面整改通知、乙方承担相关损失，再次出现时，甲方提出警告并扣除当月物管费用的5%;出现严重失误时，甲方提出警告或终止合同通知，乙方承担相关损失同时扣除当季物管费用的5%;如因乙方严重失误、甲方提出终止合同，乙方在承担相关经济损失的同时扣除整年全部物业承包费用的5%。对因上述原因终止合同而造成乙方的直接损失和间接损失，甲方不给予补偿和赔偿。</w:t>
      </w:r>
    </w:p>
    <w:p w14:paraId="3312D4E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9、乙方未按要求维护保养设备致使设备损坏的；或因人为因素致使所检修的设备损坏的；或因监管不力致使被第三方损坏设备的，应负责修复损坏设备或照价赔偿损失。</w:t>
      </w:r>
    </w:p>
    <w:p w14:paraId="27A519A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10、如果甲方提出索赔通知后30天内或甲方允许的更长时间内乙方未能予以答复，该索赔应视为已经被乙方接受。甲方将从乙方提供的履约保证金或管理服务费用尾款中扣除索赔金额，同时保留进一步要求索赔的权利。</w:t>
      </w:r>
    </w:p>
    <w:p w14:paraId="6830CF71">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11、因乙方原因导致重大火灾、失窃等事件或其他违反法律、法规和规章规定的行为的，甲方有权单方解除合同，并要求乙方赔偿相关损失。</w:t>
      </w:r>
    </w:p>
    <w:p w14:paraId="66D216B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12、在物业管理工作过程中，若乙方对投标时承诺的管理人员安排情况自行变动而未经乙方同意的，将按照违约处理，情况严重者，甲方有权单方终止合同。</w:t>
      </w:r>
    </w:p>
    <w:p w14:paraId="6BE8337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13、乙方违约擅自提高收费标准和降低服务标准，甲方有权要求乙方改正并清退多收费用。</w:t>
      </w:r>
    </w:p>
    <w:p w14:paraId="45E0E6F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14、乙方如有对外委托分包的服务项目（如外墙清洗等）,乙方要积极对分包单位开展服务程序制度的培训，以便符合甲方对物业服务质量的要求。对乙方与分包单位所引起的一切纠纷，以及造成设备和人员损伤等事故，均由乙方负责和赔偿。</w:t>
      </w:r>
    </w:p>
    <w:p w14:paraId="6BC602D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15、遇有临时性的检查工作、大型活动、紧急或突发事件等，乙方应积极配合乙方按照要求及时完成物业服务各项工作。</w:t>
      </w:r>
    </w:p>
    <w:p w14:paraId="306FC22B">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十一、不可抗力及其它因素</w:t>
      </w:r>
    </w:p>
    <w:p w14:paraId="45AF410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签约方任何一方由于受诸如战争、严重火灾、洪水、台风、地震等不可抗力事故的影响而不能执行合同时，履行合同的期限应予以延长，则延长的期限应相当于事故所影响的时间。不可抗力事故系指甲丙双方在缔结合同时所不能预见的，并且它的发生及其后果是无法避免和无法克服的事故。</w:t>
      </w:r>
    </w:p>
    <w:p w14:paraId="4C355EC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受阻一方应在不可抗力事故发生后尽快通知对方，并于事故发生后5天内将有关损失及相关材料出具给乙方审阅确认。一旦不可抗力事故的影响持续90天以上，双方应通过友好协商在合理的时间内达成进一步履行合同的协议。</w:t>
      </w:r>
    </w:p>
    <w:p w14:paraId="47A5C25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3、如果乙方因不可抗力而导致不能履行合同义务的话，乙方也不承担违约责任。</w:t>
      </w:r>
    </w:p>
    <w:p w14:paraId="7E1EFAE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十二、税费</w:t>
      </w:r>
    </w:p>
    <w:p w14:paraId="38E70D03">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本项目所涉及到的一切税费均由乙方负担。</w:t>
      </w:r>
    </w:p>
    <w:p w14:paraId="659AF9C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十三、争议的解决</w:t>
      </w:r>
    </w:p>
    <w:p w14:paraId="7B6813C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1、在执行合同中发生的或与本合同有关的争端，甲、乙双方应通过友好协商解决，经协商在30天内不能达成一致意见时，可向西安仲裁委员会申请调解或仲裁。</w:t>
      </w:r>
    </w:p>
    <w:p w14:paraId="476C120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2、仲裁裁决为最终裁决，对甲、乙方均具有约束力。</w:t>
      </w:r>
    </w:p>
    <w:p w14:paraId="4C12228B">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3、仲裁费用除仲裁机构另有裁决外，由败诉方承担。</w:t>
      </w:r>
    </w:p>
    <w:p w14:paraId="6DA9510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4、在仲裁期间，除正在进行仲裁的部分外，本合同其他部分应继续执行。</w:t>
      </w:r>
    </w:p>
    <w:p w14:paraId="2470B60B">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十四、合同终止与修改</w:t>
      </w:r>
    </w:p>
    <w:p w14:paraId="37C3913A">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1、在本合同当年的服务期内任何一方不得擅自停止合同，否则应负担所造成的一切损失。</w:t>
      </w:r>
    </w:p>
    <w:p w14:paraId="5035EF7A">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2、出现下列情况时合同自动终止：</w:t>
      </w:r>
    </w:p>
    <w:p w14:paraId="0C4A6E5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（1）如果乙方不能履行合同规定的义务，不能达到甲方要求的管理和服务目标；</w:t>
      </w:r>
    </w:p>
    <w:p w14:paraId="5CF8919E">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（2）甲方每季对乙方履行合同的情况进行一次综合考核，考核不合格，视作乙方违约，并自动终止合同。</w:t>
      </w:r>
    </w:p>
    <w:p w14:paraId="2889AD0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3、合同条款的任何改动，均须由合同签署的甲、乙签署合同修改书或合同补充协议。该合同修改或补充被视为本合同的组成部分，具有与本合同同等的法律效力。</w:t>
      </w:r>
    </w:p>
    <w:p w14:paraId="675DEF3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同的协议。</w:t>
      </w:r>
    </w:p>
    <w:p w14:paraId="4A59579B">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3、如果乙方因不可抗力而导致不能履行合同义务的话，乙方也不承担违约责任。</w:t>
      </w:r>
    </w:p>
    <w:p w14:paraId="0405D194">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十二、税费</w:t>
      </w:r>
    </w:p>
    <w:p w14:paraId="2B5884C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本项目所涉及到的一切税费均由乙方负担。</w:t>
      </w:r>
    </w:p>
    <w:p w14:paraId="16F45A6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十三、争议的解决</w:t>
      </w:r>
    </w:p>
    <w:p w14:paraId="72C3735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1、在执行合同中发生的或与本合同有关的争端，甲、乙双方应通过友好协商解决，经协商在30天内不能达成一致意见时，可向西安仲裁委员会申请调解或仲裁。</w:t>
      </w:r>
    </w:p>
    <w:p w14:paraId="3185F3B8">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2、仲裁裁决为最终裁决，对甲、乙方均具有约束力。</w:t>
      </w:r>
    </w:p>
    <w:p w14:paraId="42D66970">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3、仲裁费用除仲裁机构另有裁决外，由败诉方承担。</w:t>
      </w:r>
    </w:p>
    <w:p w14:paraId="0048D21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4、在仲裁期间，除正在进行仲裁的部分外，本合同其他部分应继续执行。</w:t>
      </w:r>
    </w:p>
    <w:p w14:paraId="248C331D">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十四、合同终止与修改</w:t>
      </w:r>
    </w:p>
    <w:p w14:paraId="1DADA077">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1、在本合同当年的服务期内任何一方不得擅自停止合同，否则应负担所造成的一切损失。</w:t>
      </w:r>
    </w:p>
    <w:p w14:paraId="3BAA196F">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2、出现下列情况时合同自动终止：</w:t>
      </w:r>
    </w:p>
    <w:p w14:paraId="25A7053A">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（1）如果乙方不能履行合同规定的义务，不能达到甲方要求的管理和服务目标；</w:t>
      </w:r>
    </w:p>
    <w:p w14:paraId="61E983B5">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（2）甲方每季对乙方履行合同的情况进行一次综合考核，考核不合格，视作乙方违约，并自动终止合同。</w:t>
      </w:r>
    </w:p>
    <w:p w14:paraId="2C217E4C">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3、合同条款的任何改动，均须由合同签署的甲、乙签署合同修改书或合同补充协议。该合同修改或补充被视为本合同的组成部分，具有与本合同同等的法律效力。</w:t>
      </w:r>
    </w:p>
    <w:p w14:paraId="32A63383">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9、乙方自行做好员工职业道德教育和专业技能培训，不得擅自私拿工作面上的财物，不得在管理服务活动中侵犯师生的合法权益，如违反本规定造成的损失或影响由乙方承担责任。</w:t>
      </w:r>
    </w:p>
    <w:p w14:paraId="4A8AD9B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10、乙方有权对甲方人员违反校园物业服务管理规定的行为采取善意提醒、规劝等措施或及时向甲方反映，对影响乙方正常工作的，乙方有权进行投诉，甲方及时处理。</w:t>
      </w:r>
    </w:p>
    <w:p w14:paraId="01DA5101">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11、乙方保证委派的项目经理有丰富的物业管理工作经验者担任，应保证所录用人员身体健康、无传染性疾病、无刑事违法或处分犯罪记录、要求持证上岗的有上岗资格证。各类管理服务人员按岗位统一着装，言行规范，文明礼貌。</w:t>
      </w:r>
    </w:p>
    <w:p w14:paraId="2BA1A276">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十六、本合同一式四份，甲方执2份、乙方执2份。</w:t>
      </w:r>
    </w:p>
    <w:p w14:paraId="75C4BE54">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p>
    <w:p w14:paraId="5C36AD6F">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p>
    <w:p w14:paraId="5C1708D9">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22611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4644" w:type="dxa"/>
            <w:tcBorders>
              <w:tl2br w:val="nil"/>
              <w:tr2bl w:val="nil"/>
            </w:tcBorders>
            <w:vAlign w:val="center"/>
          </w:tcPr>
          <w:p w14:paraId="6DC15C8A">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甲方（盖章）:</w:t>
            </w:r>
          </w:p>
        </w:tc>
        <w:tc>
          <w:tcPr>
            <w:tcW w:w="4644" w:type="dxa"/>
            <w:tcBorders>
              <w:tl2br w:val="nil"/>
              <w:tr2bl w:val="nil"/>
            </w:tcBorders>
            <w:shd w:val="clear" w:color="auto" w:fill="auto"/>
            <w:vAlign w:val="center"/>
          </w:tcPr>
          <w:p w14:paraId="708BE7B4">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乙方（盖章）:</w:t>
            </w:r>
          </w:p>
        </w:tc>
      </w:tr>
      <w:tr w14:paraId="38115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4644" w:type="dxa"/>
            <w:tcBorders>
              <w:tl2br w:val="nil"/>
              <w:tr2bl w:val="nil"/>
            </w:tcBorders>
            <w:vAlign w:val="center"/>
          </w:tcPr>
          <w:p w14:paraId="4BEADEF2">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法定代表人或其授权的</w:t>
            </w:r>
          </w:p>
          <w:p w14:paraId="73BD9D45">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代理人（签字）：</w:t>
            </w:r>
          </w:p>
        </w:tc>
        <w:tc>
          <w:tcPr>
            <w:tcW w:w="4644" w:type="dxa"/>
            <w:tcBorders>
              <w:tl2br w:val="nil"/>
              <w:tr2bl w:val="nil"/>
            </w:tcBorders>
            <w:shd w:val="clear" w:color="auto" w:fill="auto"/>
            <w:vAlign w:val="center"/>
          </w:tcPr>
          <w:p w14:paraId="4E777D66">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法定代表人或其授权的</w:t>
            </w:r>
          </w:p>
          <w:p w14:paraId="44C8624E">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代理人（签字）：</w:t>
            </w:r>
          </w:p>
        </w:tc>
      </w:tr>
      <w:tr w14:paraId="191A9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4644" w:type="dxa"/>
            <w:tcBorders>
              <w:tl2br w:val="nil"/>
              <w:tr2bl w:val="nil"/>
            </w:tcBorders>
            <w:vAlign w:val="center"/>
          </w:tcPr>
          <w:p w14:paraId="25DC6722">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住所：</w:t>
            </w:r>
          </w:p>
        </w:tc>
        <w:tc>
          <w:tcPr>
            <w:tcW w:w="4644" w:type="dxa"/>
            <w:tcBorders>
              <w:tl2br w:val="nil"/>
              <w:tr2bl w:val="nil"/>
            </w:tcBorders>
            <w:shd w:val="clear" w:color="auto" w:fill="auto"/>
            <w:vAlign w:val="center"/>
          </w:tcPr>
          <w:p w14:paraId="5037873B">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住所：</w:t>
            </w:r>
          </w:p>
        </w:tc>
      </w:tr>
      <w:tr w14:paraId="09166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4644" w:type="dxa"/>
            <w:tcBorders>
              <w:tl2br w:val="nil"/>
              <w:tr2bl w:val="nil"/>
            </w:tcBorders>
            <w:vAlign w:val="center"/>
          </w:tcPr>
          <w:p w14:paraId="215F2E0B">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开户银行：</w:t>
            </w:r>
          </w:p>
        </w:tc>
        <w:tc>
          <w:tcPr>
            <w:tcW w:w="4644" w:type="dxa"/>
            <w:tcBorders>
              <w:tl2br w:val="nil"/>
              <w:tr2bl w:val="nil"/>
            </w:tcBorders>
            <w:shd w:val="clear" w:color="auto" w:fill="auto"/>
            <w:vAlign w:val="center"/>
          </w:tcPr>
          <w:p w14:paraId="251B2449">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开户银行：</w:t>
            </w:r>
          </w:p>
        </w:tc>
      </w:tr>
      <w:tr w14:paraId="7B956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4644" w:type="dxa"/>
            <w:tcBorders>
              <w:tl2br w:val="nil"/>
              <w:tr2bl w:val="nil"/>
            </w:tcBorders>
            <w:vAlign w:val="center"/>
          </w:tcPr>
          <w:p w14:paraId="2671142C">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电话：</w:t>
            </w:r>
          </w:p>
        </w:tc>
        <w:tc>
          <w:tcPr>
            <w:tcW w:w="4644" w:type="dxa"/>
            <w:tcBorders>
              <w:tl2br w:val="nil"/>
              <w:tr2bl w:val="nil"/>
            </w:tcBorders>
            <w:shd w:val="clear" w:color="auto" w:fill="auto"/>
            <w:vAlign w:val="center"/>
          </w:tcPr>
          <w:p w14:paraId="68E1ED63">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电话：</w:t>
            </w:r>
          </w:p>
        </w:tc>
      </w:tr>
      <w:tr w14:paraId="00D4F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4644" w:type="dxa"/>
            <w:tcBorders>
              <w:tl2br w:val="nil"/>
              <w:tr2bl w:val="nil"/>
            </w:tcBorders>
            <w:vAlign w:val="center"/>
          </w:tcPr>
          <w:p w14:paraId="1F2B18F4">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年    月   日</w:t>
            </w:r>
          </w:p>
        </w:tc>
        <w:tc>
          <w:tcPr>
            <w:tcW w:w="4644" w:type="dxa"/>
            <w:tcBorders>
              <w:tl2br w:val="nil"/>
              <w:tr2bl w:val="nil"/>
            </w:tcBorders>
            <w:shd w:val="clear" w:color="auto" w:fill="auto"/>
            <w:vAlign w:val="center"/>
          </w:tcPr>
          <w:p w14:paraId="13B64936">
            <w:pPr>
              <w:pStyle w:val="6"/>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napToGrid w:val="0"/>
                <w:sz w:val="20"/>
                <w:szCs w:val="20"/>
                <w:highlight w:val="none"/>
                <w:u w:val="none"/>
                <w:vertAlign w:val="baseline"/>
                <w:lang w:val="en-US" w:eastAsia="zh-CN" w:bidi="ar-SA"/>
              </w:rPr>
            </w:pPr>
            <w:r>
              <w:rPr>
                <w:rFonts w:hint="eastAsia" w:ascii="仿宋" w:hAnsi="仿宋" w:eastAsia="仿宋" w:cs="仿宋"/>
                <w:snapToGrid w:val="0"/>
                <w:sz w:val="20"/>
                <w:szCs w:val="20"/>
                <w:highlight w:val="none"/>
                <w:u w:val="none"/>
                <w:vertAlign w:val="baseline"/>
                <w:lang w:val="en-US" w:eastAsia="zh-CN" w:bidi="ar-SA"/>
              </w:rPr>
              <w:t>年   月   日</w:t>
            </w:r>
          </w:p>
        </w:tc>
      </w:tr>
    </w:tbl>
    <w:p w14:paraId="3B941933">
      <w:pPr>
        <w:pStyle w:val="6"/>
        <w:keepNext w:val="0"/>
        <w:keepLines w:val="0"/>
        <w:pageBreakBefore w:val="0"/>
        <w:widowControl/>
        <w:kinsoku/>
        <w:wordWrap/>
        <w:overflowPunct/>
        <w:topLinePunct w:val="0"/>
        <w:autoSpaceDE/>
        <w:autoSpaceDN/>
        <w:bidi w:val="0"/>
        <w:adjustRightInd/>
        <w:snapToGrid w:val="0"/>
        <w:spacing w:line="360" w:lineRule="auto"/>
        <w:jc w:val="both"/>
        <w:textAlignment w:val="auto"/>
        <w:rPr>
          <w:rFonts w:hint="eastAsia" w:ascii="仿宋" w:hAnsi="仿宋" w:eastAsia="仿宋" w:cs="仿宋"/>
          <w:snapToGrid w:val="0"/>
          <w:sz w:val="20"/>
          <w:szCs w:val="20"/>
          <w:highlight w:val="none"/>
          <w:u w:val="none"/>
          <w:lang w:val="en-US" w:eastAsia="zh-CN" w:bidi="ar-SA"/>
        </w:rPr>
      </w:pPr>
    </w:p>
    <w:p w14:paraId="306A8BE1">
      <w:pPr>
        <w:pStyle w:val="6"/>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仿宋" w:hAnsi="仿宋" w:eastAsia="仿宋" w:cs="仿宋"/>
          <w:snapToGrid w:val="0"/>
          <w:sz w:val="20"/>
          <w:szCs w:val="20"/>
          <w:highlight w:val="none"/>
          <w:u w:val="none"/>
          <w:lang w:val="en-US" w:eastAsia="zh-CN" w:bidi="ar-SA"/>
        </w:rPr>
      </w:pPr>
    </w:p>
    <w:p w14:paraId="4413814A">
      <w:pPr>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br w:type="page"/>
      </w:r>
    </w:p>
    <w:p w14:paraId="4C7B4256">
      <w:pPr>
        <w:keepNext w:val="0"/>
        <w:keepLines w:val="0"/>
        <w:pageBreakBefore w:val="0"/>
        <w:widowControl/>
        <w:kinsoku/>
        <w:wordWrap/>
        <w:overflowPunct/>
        <w:topLinePunct w:val="0"/>
        <w:autoSpaceDE/>
        <w:autoSpaceDN/>
        <w:bidi w:val="0"/>
        <w:adjustRightInd/>
        <w:snapToGrid w:val="0"/>
        <w:spacing w:line="360" w:lineRule="auto"/>
        <w:ind w:left="40"/>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drawing>
          <wp:anchor distT="0" distB="0" distL="0" distR="0" simplePos="0" relativeHeight="251659264" behindDoc="0" locked="0" layoutInCell="1" allowOverlap="1">
            <wp:simplePos x="0" y="0"/>
            <wp:positionH relativeFrom="column">
              <wp:posOffset>6832600</wp:posOffset>
            </wp:positionH>
            <wp:positionV relativeFrom="paragraph">
              <wp:posOffset>4540885</wp:posOffset>
            </wp:positionV>
            <wp:extent cx="63500" cy="139700"/>
            <wp:effectExtent l="0" t="0" r="12700" b="12700"/>
            <wp:wrapNone/>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4"/>
                    <a:stretch>
                      <a:fillRect/>
                    </a:stretch>
                  </pic:blipFill>
                  <pic:spPr>
                    <a:xfrm>
                      <a:off x="0" y="0"/>
                      <a:ext cx="63460" cy="139720"/>
                    </a:xfrm>
                    <a:prstGeom prst="rect">
                      <a:avLst/>
                    </a:prstGeom>
                  </pic:spPr>
                </pic:pic>
              </a:graphicData>
            </a:graphic>
          </wp:anchor>
        </w:drawing>
      </w:r>
      <w:r>
        <w:rPr>
          <w:rFonts w:hint="eastAsia" w:ascii="仿宋" w:hAnsi="仿宋" w:eastAsia="仿宋" w:cs="仿宋"/>
          <w:snapToGrid w:val="0"/>
          <w:sz w:val="20"/>
          <w:szCs w:val="20"/>
          <w:highlight w:val="none"/>
          <w:u w:val="none"/>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6819900</wp:posOffset>
                </wp:positionH>
                <wp:positionV relativeFrom="paragraph">
                  <wp:posOffset>5025390</wp:posOffset>
                </wp:positionV>
                <wp:extent cx="64770" cy="113030"/>
                <wp:effectExtent l="0" t="0" r="0" b="0"/>
                <wp:wrapNone/>
                <wp:docPr id="3" name="文本框 3"/>
                <wp:cNvGraphicFramePr/>
                <a:graphic xmlns:a="http://schemas.openxmlformats.org/drawingml/2006/main">
                  <a:graphicData uri="http://schemas.microsoft.com/office/word/2010/wordprocessingShape">
                    <wps:wsp>
                      <wps:cNvSpPr txBox="1"/>
                      <wps:spPr>
                        <a:xfrm>
                          <a:off x="0" y="0"/>
                          <a:ext cx="64770" cy="113030"/>
                        </a:xfrm>
                        <a:prstGeom prst="rect">
                          <a:avLst/>
                        </a:prstGeom>
                        <a:noFill/>
                        <a:ln>
                          <a:noFill/>
                        </a:ln>
                      </wps:spPr>
                      <wps:txbx>
                        <w:txbxContent>
                          <w:p w14:paraId="4789FA76">
                            <w:pPr>
                              <w:spacing w:before="19" w:line="182" w:lineRule="auto"/>
                              <w:ind w:left="20"/>
                              <w:rPr>
                                <w:rFonts w:ascii="宋体" w:hAnsi="宋体" w:eastAsia="宋体" w:cs="宋体"/>
                                <w:sz w:val="14"/>
                                <w:szCs w:val="14"/>
                              </w:rPr>
                            </w:pPr>
                            <w:r>
                              <w:rPr>
                                <w:rFonts w:ascii="宋体" w:hAnsi="宋体" w:eastAsia="宋体" w:cs="宋体"/>
                                <w:sz w:val="14"/>
                                <w:szCs w:val="14"/>
                              </w:rPr>
                              <w:t>5</w:t>
                            </w:r>
                          </w:p>
                        </w:txbxContent>
                      </wps:txbx>
                      <wps:bodyPr lIns="0" tIns="0" rIns="0" bIns="0" upright="1"/>
                    </wps:wsp>
                  </a:graphicData>
                </a:graphic>
              </wp:anchor>
            </w:drawing>
          </mc:Choice>
          <mc:Fallback>
            <w:pict>
              <v:shape id="_x0000_s1026" o:spid="_x0000_s1026" o:spt="202" type="#_x0000_t202" style="position:absolute;left:0pt;margin-left:537pt;margin-top:395.7pt;height:8.9pt;width:5.1pt;z-index:251660288;mso-width-relative:page;mso-height-relative:page;" filled="f" stroked="f" coordsize="21600,21600" o:gfxdata="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GK5Cb2gAAAA0BAAAPAAAAAAAAAAEAIAAAACIAAABkcnMvZG93bnJldi54bWxQSwEC&#10;FAAUAAAACACHTuJALQVAX7kBAABwAwAADgAAAAAAAAABACAAAAApAQAAZHJzL2Uyb0RvYy54bWxQ&#10;SwUGAAAAAAYABgBZAQAAVAUAAAAA&#10;">
                <v:fill on="f" focussize="0,0"/>
                <v:stroke on="f"/>
                <v:imagedata o:title=""/>
                <o:lock v:ext="edit" aspectratio="f"/>
                <v:textbox inset="0mm,0mm,0mm,0mm">
                  <w:txbxContent>
                    <w:p w14:paraId="4789FA76">
                      <w:pPr>
                        <w:spacing w:before="19" w:line="182" w:lineRule="auto"/>
                        <w:ind w:left="20"/>
                        <w:rPr>
                          <w:rFonts w:ascii="宋体" w:hAnsi="宋体" w:eastAsia="宋体" w:cs="宋体"/>
                          <w:sz w:val="14"/>
                          <w:szCs w:val="14"/>
                        </w:rPr>
                      </w:pPr>
                      <w:r>
                        <w:rPr>
                          <w:rFonts w:ascii="宋体" w:hAnsi="宋体" w:eastAsia="宋体" w:cs="宋体"/>
                          <w:sz w:val="14"/>
                          <w:szCs w:val="14"/>
                        </w:rPr>
                        <w:t>5</w:t>
                      </w:r>
                    </w:p>
                  </w:txbxContent>
                </v:textbox>
              </v:shape>
            </w:pict>
          </mc:Fallback>
        </mc:AlternateContent>
      </w:r>
      <w:r>
        <w:rPr>
          <w:rFonts w:hint="eastAsia" w:ascii="仿宋" w:hAnsi="仿宋" w:eastAsia="仿宋" w:cs="仿宋"/>
          <w:snapToGrid w:val="0"/>
          <w:sz w:val="20"/>
          <w:szCs w:val="20"/>
          <w:highlight w:val="none"/>
          <w:u w:val="none"/>
          <w:lang w:val="en-US" w:eastAsia="zh-CN" w:bidi="ar-SA"/>
        </w:rPr>
        <w:t>附件1:</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5"/>
        <w:gridCol w:w="812"/>
        <w:gridCol w:w="4138"/>
        <w:gridCol w:w="1076"/>
        <w:gridCol w:w="482"/>
        <w:gridCol w:w="654"/>
        <w:gridCol w:w="609"/>
      </w:tblGrid>
      <w:tr w14:paraId="5A5F8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5000" w:type="pct"/>
            <w:gridSpan w:val="7"/>
            <w:vAlign w:val="center"/>
          </w:tcPr>
          <w:p w14:paraId="71669C66">
            <w:pPr>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eastAsia" w:ascii="仿宋" w:hAnsi="仿宋" w:eastAsia="仿宋" w:cs="仿宋"/>
                <w:sz w:val="20"/>
                <w:szCs w:val="20"/>
              </w:rPr>
            </w:pPr>
            <w:r>
              <w:rPr>
                <w:rFonts w:hint="eastAsia" w:ascii="仿宋" w:hAnsi="仿宋" w:eastAsia="仿宋" w:cs="仿宋"/>
                <w:spacing w:val="1"/>
                <w:sz w:val="20"/>
                <w:szCs w:val="20"/>
              </w:rPr>
              <w:t>物业管理考核表</w:t>
            </w:r>
          </w:p>
        </w:tc>
      </w:tr>
      <w:tr w14:paraId="0C768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Align w:val="center"/>
          </w:tcPr>
          <w:p w14:paraId="50B564A0">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序 号</w:t>
            </w:r>
          </w:p>
        </w:tc>
        <w:tc>
          <w:tcPr>
            <w:tcW w:w="488" w:type="pct"/>
            <w:vAlign w:val="center"/>
          </w:tcPr>
          <w:p w14:paraId="78F376E5">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项目 及标 准分</w:t>
            </w:r>
          </w:p>
        </w:tc>
        <w:tc>
          <w:tcPr>
            <w:tcW w:w="2488" w:type="pct"/>
            <w:vAlign w:val="center"/>
          </w:tcPr>
          <w:p w14:paraId="6DD1D106">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p w14:paraId="6B0454FC">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工作标准</w:t>
            </w:r>
          </w:p>
        </w:tc>
        <w:tc>
          <w:tcPr>
            <w:tcW w:w="647" w:type="pct"/>
            <w:vAlign w:val="center"/>
          </w:tcPr>
          <w:p w14:paraId="326168F2">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考核标准</w:t>
            </w:r>
          </w:p>
        </w:tc>
        <w:tc>
          <w:tcPr>
            <w:tcW w:w="290" w:type="pct"/>
            <w:vAlign w:val="center"/>
          </w:tcPr>
          <w:p w14:paraId="26B661F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扣分</w:t>
            </w:r>
          </w:p>
        </w:tc>
        <w:tc>
          <w:tcPr>
            <w:tcW w:w="393" w:type="pct"/>
            <w:vAlign w:val="center"/>
          </w:tcPr>
          <w:p w14:paraId="1200B19D">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实际得分</w:t>
            </w:r>
          </w:p>
        </w:tc>
        <w:tc>
          <w:tcPr>
            <w:tcW w:w="362" w:type="pct"/>
            <w:textDirection w:val="tbRlV"/>
            <w:vAlign w:val="center"/>
          </w:tcPr>
          <w:p w14:paraId="00954FBC">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备注</w:t>
            </w:r>
          </w:p>
        </w:tc>
      </w:tr>
      <w:tr w14:paraId="2E8A5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restart"/>
            <w:vAlign w:val="center"/>
          </w:tcPr>
          <w:p w14:paraId="5533BBF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一</w:t>
            </w:r>
          </w:p>
        </w:tc>
        <w:tc>
          <w:tcPr>
            <w:tcW w:w="488" w:type="pct"/>
            <w:vMerge w:val="restart"/>
            <w:vAlign w:val="top"/>
          </w:tcPr>
          <w:p w14:paraId="23614500">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p w14:paraId="3F45DC83">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p w14:paraId="75D9B957">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p w14:paraId="03582B3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p w14:paraId="313E1AA3">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整体要求(8分)</w:t>
            </w:r>
          </w:p>
        </w:tc>
        <w:tc>
          <w:tcPr>
            <w:tcW w:w="2488" w:type="pct"/>
            <w:vAlign w:val="top"/>
          </w:tcPr>
          <w:p w14:paraId="3FD48077">
            <w:pPr>
              <w:keepNext w:val="0"/>
              <w:keepLines w:val="0"/>
              <w:pageBreakBefore w:val="0"/>
              <w:widowControl/>
              <w:kinsoku/>
              <w:wordWrap/>
              <w:overflowPunct/>
              <w:topLinePunct w:val="0"/>
              <w:autoSpaceDE/>
              <w:autoSpaceDN/>
              <w:bidi w:val="0"/>
              <w:adjustRightInd/>
              <w:snapToGrid w:val="0"/>
              <w:spacing w:line="240" w:lineRule="auto"/>
              <w:ind w:right="191"/>
              <w:textAlignment w:val="auto"/>
              <w:rPr>
                <w:rFonts w:hint="eastAsia" w:ascii="仿宋" w:hAnsi="仿宋" w:eastAsia="仿宋" w:cs="仿宋"/>
                <w:sz w:val="20"/>
                <w:szCs w:val="20"/>
              </w:rPr>
            </w:pPr>
            <w:r>
              <w:rPr>
                <w:rFonts w:hint="eastAsia" w:ascii="仿宋" w:hAnsi="仿宋" w:eastAsia="仿宋" w:cs="仿宋"/>
                <w:spacing w:val="1"/>
                <w:sz w:val="20"/>
                <w:szCs w:val="20"/>
              </w:rPr>
              <w:t>1</w:t>
            </w:r>
            <w:r>
              <w:rPr>
                <w:rFonts w:hint="eastAsia" w:ascii="仿宋" w:hAnsi="仿宋" w:eastAsia="仿宋" w:cs="仿宋"/>
                <w:spacing w:val="1"/>
                <w:sz w:val="20"/>
                <w:szCs w:val="20"/>
                <w:lang w:val="en-US" w:eastAsia="zh-CN"/>
              </w:rPr>
              <w:t>.</w:t>
            </w:r>
            <w:r>
              <w:rPr>
                <w:rFonts w:hint="eastAsia" w:ascii="仿宋" w:hAnsi="仿宋" w:eastAsia="仿宋" w:cs="仿宋"/>
                <w:spacing w:val="1"/>
                <w:sz w:val="20"/>
                <w:szCs w:val="20"/>
              </w:rPr>
              <w:t>管理制度健全、岗位职责明确</w:t>
            </w:r>
            <w:r>
              <w:rPr>
                <w:rFonts w:hint="eastAsia" w:ascii="仿宋" w:hAnsi="仿宋" w:eastAsia="仿宋" w:cs="仿宋"/>
                <w:spacing w:val="14"/>
                <w:sz w:val="20"/>
                <w:szCs w:val="20"/>
              </w:rPr>
              <w:t>(2分)</w:t>
            </w:r>
          </w:p>
        </w:tc>
        <w:tc>
          <w:tcPr>
            <w:tcW w:w="647" w:type="pct"/>
            <w:vMerge w:val="restart"/>
            <w:vAlign w:val="center"/>
          </w:tcPr>
          <w:p w14:paraId="20389A91">
            <w:pPr>
              <w:keepNext w:val="0"/>
              <w:keepLines w:val="0"/>
              <w:pageBreakBefore w:val="0"/>
              <w:widowControl/>
              <w:kinsoku/>
              <w:wordWrap/>
              <w:overflowPunct/>
              <w:topLinePunct w:val="0"/>
              <w:autoSpaceDE/>
              <w:autoSpaceDN/>
              <w:bidi w:val="0"/>
              <w:adjustRightInd/>
              <w:snapToGrid w:val="0"/>
              <w:spacing w:line="240" w:lineRule="auto"/>
              <w:ind w:left="206" w:right="186"/>
              <w:jc w:val="center"/>
              <w:textAlignment w:val="auto"/>
              <w:rPr>
                <w:rFonts w:hint="eastAsia" w:ascii="仿宋" w:hAnsi="仿宋" w:eastAsia="仿宋" w:cs="仿宋"/>
                <w:sz w:val="20"/>
                <w:szCs w:val="20"/>
              </w:rPr>
            </w:pPr>
            <w:r>
              <w:rPr>
                <w:rFonts w:hint="eastAsia" w:ascii="仿宋" w:hAnsi="仿宋" w:eastAsia="仿宋" w:cs="仿宋"/>
                <w:spacing w:val="5"/>
                <w:sz w:val="20"/>
                <w:szCs w:val="20"/>
              </w:rPr>
              <w:t>校方</w:t>
            </w:r>
            <w:r>
              <w:rPr>
                <w:rFonts w:hint="eastAsia" w:ascii="仿宋" w:hAnsi="仿宋" w:eastAsia="仿宋" w:cs="仿宋"/>
                <w:spacing w:val="8"/>
                <w:sz w:val="20"/>
                <w:szCs w:val="20"/>
              </w:rPr>
              <w:t>根据</w:t>
            </w:r>
            <w:r>
              <w:rPr>
                <w:rFonts w:hint="eastAsia" w:ascii="仿宋" w:hAnsi="仿宋" w:eastAsia="仿宋" w:cs="仿宋"/>
                <w:spacing w:val="6"/>
                <w:sz w:val="20"/>
                <w:szCs w:val="20"/>
              </w:rPr>
              <w:t>实际服务情况</w:t>
            </w:r>
            <w:r>
              <w:rPr>
                <w:rFonts w:hint="eastAsia" w:ascii="仿宋" w:hAnsi="仿宋" w:eastAsia="仿宋" w:cs="仿宋"/>
                <w:spacing w:val="13"/>
                <w:sz w:val="20"/>
                <w:szCs w:val="20"/>
              </w:rPr>
              <w:t>予以</w:t>
            </w:r>
            <w:r>
              <w:rPr>
                <w:rFonts w:hint="eastAsia" w:ascii="仿宋" w:hAnsi="仿宋" w:eastAsia="仿宋" w:cs="仿宋"/>
                <w:spacing w:val="6"/>
                <w:sz w:val="20"/>
                <w:szCs w:val="20"/>
              </w:rPr>
              <w:t>扣分</w:t>
            </w:r>
          </w:p>
        </w:tc>
        <w:tc>
          <w:tcPr>
            <w:tcW w:w="290" w:type="pct"/>
            <w:vAlign w:val="top"/>
          </w:tcPr>
          <w:p w14:paraId="78EB42F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793F68A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0B1BA39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18C05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16BFB34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488" w:type="pct"/>
            <w:vMerge w:val="continue"/>
            <w:vAlign w:val="top"/>
          </w:tcPr>
          <w:p w14:paraId="594844F5">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2488" w:type="pct"/>
            <w:vAlign w:val="top"/>
          </w:tcPr>
          <w:p w14:paraId="0D9CDBA9">
            <w:pPr>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r>
              <w:rPr>
                <w:rFonts w:hint="eastAsia" w:ascii="仿宋" w:hAnsi="仿宋" w:eastAsia="仿宋" w:cs="仿宋"/>
                <w:spacing w:val="4"/>
                <w:sz w:val="20"/>
                <w:szCs w:val="20"/>
              </w:rPr>
              <w:t>2</w:t>
            </w:r>
            <w:r>
              <w:rPr>
                <w:rFonts w:hint="eastAsia" w:ascii="仿宋" w:hAnsi="仿宋" w:eastAsia="仿宋" w:cs="仿宋"/>
                <w:spacing w:val="8"/>
                <w:sz w:val="20"/>
                <w:szCs w:val="20"/>
              </w:rPr>
              <w:t>.</w:t>
            </w:r>
            <w:r>
              <w:rPr>
                <w:rFonts w:hint="eastAsia" w:ascii="仿宋" w:hAnsi="仿宋" w:eastAsia="仿宋" w:cs="仿宋"/>
                <w:spacing w:val="4"/>
                <w:sz w:val="20"/>
                <w:szCs w:val="20"/>
              </w:rPr>
              <w:t>做好各项工作计划(2分)</w:t>
            </w:r>
          </w:p>
        </w:tc>
        <w:tc>
          <w:tcPr>
            <w:tcW w:w="647" w:type="pct"/>
            <w:vMerge w:val="continue"/>
            <w:vAlign w:val="top"/>
          </w:tcPr>
          <w:p w14:paraId="5AFACE75">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327439E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1ACF280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17ED648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5FE6E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5116E6E4">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488" w:type="pct"/>
            <w:vMerge w:val="continue"/>
            <w:vAlign w:val="top"/>
          </w:tcPr>
          <w:p w14:paraId="07CC53E3">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2488" w:type="pct"/>
            <w:vAlign w:val="top"/>
          </w:tcPr>
          <w:p w14:paraId="567B880A">
            <w:pPr>
              <w:keepNext w:val="0"/>
              <w:keepLines w:val="0"/>
              <w:pageBreakBefore w:val="0"/>
              <w:widowControl/>
              <w:kinsoku/>
              <w:wordWrap/>
              <w:overflowPunct/>
              <w:topLinePunct w:val="0"/>
              <w:autoSpaceDE/>
              <w:autoSpaceDN/>
              <w:bidi w:val="0"/>
              <w:adjustRightInd/>
              <w:snapToGrid w:val="0"/>
              <w:spacing w:line="240" w:lineRule="auto"/>
              <w:ind w:right="200"/>
              <w:textAlignment w:val="auto"/>
              <w:rPr>
                <w:rFonts w:hint="eastAsia" w:ascii="仿宋" w:hAnsi="仿宋" w:eastAsia="仿宋" w:cs="仿宋"/>
                <w:sz w:val="20"/>
                <w:szCs w:val="20"/>
              </w:rPr>
            </w:pPr>
            <w:r>
              <w:rPr>
                <w:rFonts w:hint="eastAsia" w:ascii="仿宋" w:hAnsi="仿宋" w:eastAsia="仿宋" w:cs="仿宋"/>
                <w:sz w:val="20"/>
                <w:szCs w:val="20"/>
              </w:rPr>
              <w:t>3</w:t>
            </w:r>
            <w:r>
              <w:rPr>
                <w:rFonts w:hint="eastAsia" w:ascii="仿宋" w:hAnsi="仿宋" w:eastAsia="仿宋" w:cs="仿宋"/>
                <w:spacing w:val="8"/>
                <w:sz w:val="20"/>
                <w:szCs w:val="20"/>
              </w:rPr>
              <w:t>.</w:t>
            </w:r>
            <w:r>
              <w:rPr>
                <w:rFonts w:hint="eastAsia" w:ascii="仿宋" w:hAnsi="仿宋" w:eastAsia="仿宋" w:cs="仿宋"/>
                <w:sz w:val="20"/>
                <w:szCs w:val="20"/>
              </w:rPr>
              <w:t>定期完成自查自评，并有记录</w:t>
            </w:r>
            <w:r>
              <w:rPr>
                <w:rFonts w:hint="eastAsia" w:ascii="仿宋" w:hAnsi="仿宋" w:eastAsia="仿宋" w:cs="仿宋"/>
                <w:spacing w:val="14"/>
                <w:sz w:val="20"/>
                <w:szCs w:val="20"/>
              </w:rPr>
              <w:t>(2分)</w:t>
            </w:r>
          </w:p>
        </w:tc>
        <w:tc>
          <w:tcPr>
            <w:tcW w:w="647" w:type="pct"/>
            <w:vMerge w:val="continue"/>
            <w:vAlign w:val="top"/>
          </w:tcPr>
          <w:p w14:paraId="16CDE1D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77E303E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082E1BE6">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414E5A25">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2BD8D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6402E180">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488" w:type="pct"/>
            <w:vMerge w:val="continue"/>
            <w:vAlign w:val="top"/>
          </w:tcPr>
          <w:p w14:paraId="6B5E8F19">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2488" w:type="pct"/>
            <w:vAlign w:val="top"/>
          </w:tcPr>
          <w:p w14:paraId="2116BE9E">
            <w:pPr>
              <w:keepNext w:val="0"/>
              <w:keepLines w:val="0"/>
              <w:pageBreakBefore w:val="0"/>
              <w:widowControl/>
              <w:kinsoku/>
              <w:wordWrap/>
              <w:overflowPunct/>
              <w:topLinePunct w:val="0"/>
              <w:autoSpaceDE/>
              <w:autoSpaceDN/>
              <w:bidi w:val="0"/>
              <w:adjustRightInd/>
              <w:snapToGrid w:val="0"/>
              <w:spacing w:line="240" w:lineRule="auto"/>
              <w:ind w:right="121"/>
              <w:jc w:val="both"/>
              <w:textAlignment w:val="auto"/>
              <w:rPr>
                <w:rFonts w:hint="eastAsia" w:ascii="仿宋" w:hAnsi="仿宋" w:eastAsia="仿宋" w:cs="仿宋"/>
                <w:sz w:val="20"/>
                <w:szCs w:val="20"/>
              </w:rPr>
            </w:pPr>
            <w:r>
              <w:rPr>
                <w:rFonts w:hint="eastAsia" w:ascii="仿宋" w:hAnsi="仿宋" w:eastAsia="仿宋" w:cs="仿宋"/>
                <w:sz w:val="20"/>
                <w:szCs w:val="20"/>
              </w:rPr>
              <w:t>4、工作主动积极、礼貌待人，文明处事，科学管理，规范用语，提</w:t>
            </w:r>
            <w:r>
              <w:rPr>
                <w:rFonts w:hint="eastAsia" w:ascii="仿宋" w:hAnsi="仿宋" w:eastAsia="仿宋" w:cs="仿宋"/>
                <w:spacing w:val="4"/>
                <w:sz w:val="20"/>
                <w:szCs w:val="20"/>
              </w:rPr>
              <w:t>高客户服务意识。(2分)</w:t>
            </w:r>
          </w:p>
        </w:tc>
        <w:tc>
          <w:tcPr>
            <w:tcW w:w="647" w:type="pct"/>
            <w:vMerge w:val="continue"/>
            <w:vAlign w:val="top"/>
          </w:tcPr>
          <w:p w14:paraId="3C6FD0F6">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7144BC05">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1C40A79C">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2A983BF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1F180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restart"/>
            <w:vAlign w:val="center"/>
          </w:tcPr>
          <w:p w14:paraId="1825F377">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二</w:t>
            </w:r>
          </w:p>
        </w:tc>
        <w:tc>
          <w:tcPr>
            <w:tcW w:w="488" w:type="pct"/>
            <w:vMerge w:val="restart"/>
            <w:vAlign w:val="center"/>
          </w:tcPr>
          <w:p w14:paraId="6C85D63D">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室内保洁(10分)</w:t>
            </w:r>
          </w:p>
        </w:tc>
        <w:tc>
          <w:tcPr>
            <w:tcW w:w="2488" w:type="pct"/>
            <w:vAlign w:val="top"/>
          </w:tcPr>
          <w:p w14:paraId="344D6863">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z w:val="20"/>
                <w:szCs w:val="20"/>
              </w:rPr>
            </w:pPr>
            <w:r>
              <w:rPr>
                <w:rFonts w:hint="eastAsia" w:ascii="仿宋" w:hAnsi="仿宋" w:eastAsia="仿宋" w:cs="仿宋"/>
                <w:spacing w:val="-8"/>
                <w:sz w:val="20"/>
                <w:szCs w:val="20"/>
              </w:rPr>
              <w:t>1.楼内公共区域、大厅及走廊即时</w:t>
            </w:r>
            <w:r>
              <w:rPr>
                <w:rFonts w:hint="eastAsia" w:ascii="仿宋" w:hAnsi="仿宋" w:eastAsia="仿宋" w:cs="仿宋"/>
                <w:spacing w:val="-3"/>
                <w:sz w:val="20"/>
                <w:szCs w:val="20"/>
              </w:rPr>
              <w:t>保洁，确保环境明亮、整洁、通透；</w:t>
            </w:r>
            <w:r>
              <w:rPr>
                <w:rFonts w:hint="eastAsia" w:ascii="仿宋" w:hAnsi="仿宋" w:eastAsia="仿宋" w:cs="仿宋"/>
                <w:sz w:val="20"/>
                <w:szCs w:val="20"/>
              </w:rPr>
              <w:t>地面、墙面、柱面表面干净，玻璃</w:t>
            </w:r>
            <w:r>
              <w:rPr>
                <w:rFonts w:hint="eastAsia" w:ascii="仿宋" w:hAnsi="仿宋" w:eastAsia="仿宋" w:cs="仿宋"/>
                <w:spacing w:val="4"/>
                <w:sz w:val="20"/>
                <w:szCs w:val="20"/>
              </w:rPr>
              <w:t>明亮、无手印、污渍。(2分)</w:t>
            </w:r>
          </w:p>
        </w:tc>
        <w:tc>
          <w:tcPr>
            <w:tcW w:w="647" w:type="pct"/>
            <w:vMerge w:val="continue"/>
            <w:vAlign w:val="top"/>
          </w:tcPr>
          <w:p w14:paraId="7DD842C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313C25B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50C9B7C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5AC9240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00570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1D1A7E5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49A20C7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vAlign w:val="top"/>
          </w:tcPr>
          <w:p w14:paraId="652A1058">
            <w:pPr>
              <w:keepNext w:val="0"/>
              <w:keepLines w:val="0"/>
              <w:pageBreakBefore w:val="0"/>
              <w:widowControl/>
              <w:kinsoku/>
              <w:wordWrap/>
              <w:overflowPunct/>
              <w:topLinePunct w:val="0"/>
              <w:autoSpaceDE/>
              <w:autoSpaceDN/>
              <w:bidi w:val="0"/>
              <w:adjustRightInd/>
              <w:snapToGrid w:val="0"/>
              <w:spacing w:line="240" w:lineRule="auto"/>
              <w:ind w:left="131"/>
              <w:jc w:val="both"/>
              <w:textAlignment w:val="auto"/>
              <w:rPr>
                <w:rFonts w:hint="eastAsia" w:ascii="仿宋" w:hAnsi="仿宋" w:eastAsia="仿宋" w:cs="仿宋"/>
                <w:sz w:val="20"/>
                <w:szCs w:val="20"/>
              </w:rPr>
            </w:pPr>
            <w:r>
              <w:rPr>
                <w:rFonts w:hint="eastAsia" w:ascii="仿宋" w:hAnsi="仿宋" w:eastAsia="仿宋" w:cs="仿宋"/>
                <w:spacing w:val="8"/>
                <w:sz w:val="20"/>
                <w:szCs w:val="20"/>
              </w:rPr>
              <w:t>2.地面、墙壁及洗手间即时清扫、</w:t>
            </w:r>
            <w:r>
              <w:rPr>
                <w:rFonts w:hint="eastAsia" w:ascii="仿宋" w:hAnsi="仿宋" w:eastAsia="仿宋" w:cs="仿宋"/>
                <w:spacing w:val="-1"/>
                <w:sz w:val="20"/>
                <w:szCs w:val="20"/>
              </w:rPr>
              <w:t>拖洗，8小时工作时间内巡回保洁，</w:t>
            </w:r>
            <w:r>
              <w:rPr>
                <w:rFonts w:hint="eastAsia" w:ascii="仿宋" w:hAnsi="仿宋" w:eastAsia="仿宋" w:cs="仿宋"/>
                <w:spacing w:val="10"/>
                <w:sz w:val="20"/>
                <w:szCs w:val="20"/>
              </w:rPr>
              <w:t>设置专人对大厅走廊地面进行不</w:t>
            </w:r>
            <w:r>
              <w:rPr>
                <w:rFonts w:hint="eastAsia" w:ascii="仿宋" w:hAnsi="仿宋" w:eastAsia="仿宋" w:cs="仿宋"/>
                <w:spacing w:val="-5"/>
                <w:sz w:val="20"/>
                <w:szCs w:val="20"/>
              </w:rPr>
              <w:t>间断保洁。定点、定人管理洗手间。</w:t>
            </w:r>
            <w:r>
              <w:rPr>
                <w:rFonts w:hint="eastAsia" w:ascii="仿宋" w:hAnsi="仿宋" w:eastAsia="仿宋" w:cs="仿宋"/>
                <w:spacing w:val="11"/>
                <w:sz w:val="20"/>
                <w:szCs w:val="20"/>
              </w:rPr>
              <w:t>(3分)</w:t>
            </w:r>
          </w:p>
        </w:tc>
        <w:tc>
          <w:tcPr>
            <w:tcW w:w="647" w:type="pct"/>
            <w:vMerge w:val="continue"/>
            <w:vAlign w:val="top"/>
          </w:tcPr>
          <w:p w14:paraId="0F8EAA9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4CDF464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45C0C22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5E4F896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2210E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4B67564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73E283F6">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vAlign w:val="top"/>
          </w:tcPr>
          <w:p w14:paraId="10860F4F">
            <w:pPr>
              <w:keepNext w:val="0"/>
              <w:keepLines w:val="0"/>
              <w:pageBreakBefore w:val="0"/>
              <w:widowControl/>
              <w:kinsoku/>
              <w:wordWrap/>
              <w:overflowPunct/>
              <w:topLinePunct w:val="0"/>
              <w:autoSpaceDE/>
              <w:autoSpaceDN/>
              <w:bidi w:val="0"/>
              <w:adjustRightInd/>
              <w:snapToGrid w:val="0"/>
              <w:spacing w:line="240" w:lineRule="auto"/>
              <w:ind w:left="121" w:right="116" w:firstLine="10"/>
              <w:textAlignment w:val="auto"/>
              <w:rPr>
                <w:rFonts w:hint="eastAsia" w:ascii="仿宋" w:hAnsi="仿宋" w:eastAsia="仿宋" w:cs="仿宋"/>
                <w:sz w:val="20"/>
                <w:szCs w:val="20"/>
              </w:rPr>
            </w:pPr>
            <w:r>
              <w:rPr>
                <w:rFonts w:hint="eastAsia" w:ascii="仿宋" w:hAnsi="仿宋" w:eastAsia="仿宋" w:cs="仿宋"/>
                <w:spacing w:val="1"/>
                <w:sz w:val="20"/>
                <w:szCs w:val="20"/>
              </w:rPr>
              <w:t>3.楼梯、扶梯采取循环保洁，随时</w:t>
            </w:r>
            <w:r>
              <w:rPr>
                <w:rFonts w:hint="eastAsia" w:ascii="仿宋" w:hAnsi="仿宋" w:eastAsia="仿宋" w:cs="仿宋"/>
                <w:sz w:val="20"/>
                <w:szCs w:val="20"/>
              </w:rPr>
              <w:t>保持清洁卫生(2分)。</w:t>
            </w:r>
          </w:p>
        </w:tc>
        <w:tc>
          <w:tcPr>
            <w:tcW w:w="647" w:type="pct"/>
            <w:vMerge w:val="continue"/>
            <w:vAlign w:val="top"/>
          </w:tcPr>
          <w:p w14:paraId="63B2740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49D3A5A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7CDDB3D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52C8259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06515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70F398F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3EBD497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vAlign w:val="top"/>
          </w:tcPr>
          <w:p w14:paraId="651A1047">
            <w:pPr>
              <w:keepNext w:val="0"/>
              <w:keepLines w:val="0"/>
              <w:pageBreakBefore w:val="0"/>
              <w:widowControl/>
              <w:kinsoku/>
              <w:wordWrap/>
              <w:overflowPunct/>
              <w:topLinePunct w:val="0"/>
              <w:autoSpaceDE/>
              <w:autoSpaceDN/>
              <w:bidi w:val="0"/>
              <w:adjustRightInd/>
              <w:snapToGrid w:val="0"/>
              <w:spacing w:line="240" w:lineRule="auto"/>
              <w:ind w:left="131"/>
              <w:textAlignment w:val="auto"/>
              <w:rPr>
                <w:rFonts w:hint="eastAsia" w:ascii="仿宋" w:hAnsi="仿宋" w:eastAsia="仿宋" w:cs="仿宋"/>
                <w:sz w:val="20"/>
                <w:szCs w:val="20"/>
              </w:rPr>
            </w:pPr>
            <w:r>
              <w:rPr>
                <w:rFonts w:hint="eastAsia" w:ascii="仿宋" w:hAnsi="仿宋" w:eastAsia="仿宋" w:cs="仿宋"/>
                <w:sz w:val="20"/>
                <w:szCs w:val="20"/>
              </w:rPr>
              <w:t>4.垃圾日产日清，分类封存，垃圾桶保持每天清洗更换，垃圾桶外壳干净、无污物，垃圾不多于容量的1/3(3分)</w:t>
            </w:r>
          </w:p>
        </w:tc>
        <w:tc>
          <w:tcPr>
            <w:tcW w:w="647" w:type="pct"/>
            <w:vMerge w:val="continue"/>
            <w:vAlign w:val="top"/>
          </w:tcPr>
          <w:p w14:paraId="6065D78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0F424C1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7BED544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0719B7A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CF09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restart"/>
            <w:shd w:val="clear" w:color="auto" w:fill="auto"/>
            <w:vAlign w:val="center"/>
          </w:tcPr>
          <w:p w14:paraId="3BBBBB97">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val="en-US" w:eastAsia="zh-CN" w:bidi="ar-SA"/>
              </w:rPr>
            </w:pPr>
            <w:r>
              <w:rPr>
                <w:rFonts w:hint="eastAsia" w:ascii="仿宋" w:hAnsi="仿宋" w:eastAsia="仿宋" w:cs="仿宋"/>
                <w:sz w:val="20"/>
                <w:szCs w:val="20"/>
                <w:lang w:eastAsia="zh-CN"/>
              </w:rPr>
              <w:t>三</w:t>
            </w:r>
          </w:p>
        </w:tc>
        <w:tc>
          <w:tcPr>
            <w:tcW w:w="488" w:type="pct"/>
            <w:vMerge w:val="restart"/>
            <w:vAlign w:val="center"/>
          </w:tcPr>
          <w:p w14:paraId="45075647">
            <w:pPr>
              <w:pStyle w:val="8"/>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lang w:val="en-US" w:eastAsia="zh-CN" w:bidi="ar-SA"/>
              </w:rPr>
              <w:t>室外保洁(14分)</w:t>
            </w:r>
          </w:p>
        </w:tc>
        <w:tc>
          <w:tcPr>
            <w:tcW w:w="2488" w:type="pct"/>
            <w:shd w:val="clear" w:color="auto" w:fill="auto"/>
            <w:vAlign w:val="top"/>
          </w:tcPr>
          <w:p w14:paraId="10941AB2">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1.道路、场地、绿地每日清扫一次，8小时巡回保洁，目视干净无杂物。(2分)</w:t>
            </w:r>
          </w:p>
        </w:tc>
        <w:tc>
          <w:tcPr>
            <w:tcW w:w="647" w:type="pct"/>
            <w:vMerge w:val="continue"/>
            <w:vAlign w:val="top"/>
          </w:tcPr>
          <w:p w14:paraId="10A9B37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1DE4671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0D6B965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201273B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9AB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039F9355">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62272D3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360466AD">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2.路旁绿地、绿化隔离带内无积存垃圾。(2分)</w:t>
            </w:r>
          </w:p>
        </w:tc>
        <w:tc>
          <w:tcPr>
            <w:tcW w:w="647" w:type="pct"/>
            <w:vMerge w:val="continue"/>
            <w:vAlign w:val="top"/>
          </w:tcPr>
          <w:p w14:paraId="3FC3B9E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71808A1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6FAA87DC">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398E12A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6AF9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1130E1D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7AE821C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32B22FA5">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3.公用设施、楼梯、天台、通道、大厅整洁，公共照明设施完好。(2分)</w:t>
            </w:r>
          </w:p>
        </w:tc>
        <w:tc>
          <w:tcPr>
            <w:tcW w:w="647" w:type="pct"/>
            <w:vMerge w:val="continue"/>
            <w:vAlign w:val="top"/>
          </w:tcPr>
          <w:p w14:paraId="2E92F57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36D4337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40B1392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64954E9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28BF5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7F88309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21B7A7AC">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789DEEB3">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4.定期需对路灯杆、扶手栏杆、园艺小品等室外附属设施进行擦试，定期对休闲椅、凉亭座椅及环卫设施进行擦试，如发现损坏应做到及时维修(3分)</w:t>
            </w:r>
          </w:p>
        </w:tc>
        <w:tc>
          <w:tcPr>
            <w:tcW w:w="647" w:type="pct"/>
            <w:vMerge w:val="continue"/>
            <w:vAlign w:val="top"/>
          </w:tcPr>
          <w:p w14:paraId="01BB812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60A8980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5A5C7D8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014E2CA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26B14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1C6C420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6DAA7A1C">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6EF786A1">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5.路面、见道线、无冰雪残片、路面净、无存堆；冰雪及时清扫，晚上下雪次日上班前清扫完毕，小雪及时清理完毕，中到大雪1天清理完成。(3分)</w:t>
            </w:r>
          </w:p>
        </w:tc>
        <w:tc>
          <w:tcPr>
            <w:tcW w:w="647" w:type="pct"/>
            <w:vMerge w:val="continue"/>
            <w:vAlign w:val="top"/>
          </w:tcPr>
          <w:p w14:paraId="60A7930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56F9888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0E48A5F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540FA34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06733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0CA413E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644FD08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116C797A">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6.保洁每天进行日常晨会，每周进行工作总结及分享会议(2分)</w:t>
            </w:r>
          </w:p>
        </w:tc>
        <w:tc>
          <w:tcPr>
            <w:tcW w:w="647" w:type="pct"/>
            <w:vMerge w:val="continue"/>
            <w:vAlign w:val="top"/>
          </w:tcPr>
          <w:p w14:paraId="1E2762A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2A03538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5E5B272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0DE6C4C6">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26F2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restart"/>
            <w:vAlign w:val="center"/>
          </w:tcPr>
          <w:p w14:paraId="463F231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四</w:t>
            </w:r>
          </w:p>
        </w:tc>
        <w:tc>
          <w:tcPr>
            <w:tcW w:w="488" w:type="pct"/>
            <w:vMerge w:val="restart"/>
            <w:vAlign w:val="center"/>
          </w:tcPr>
          <w:p w14:paraId="27971C16">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保安及车辆管理(11分)</w:t>
            </w:r>
          </w:p>
        </w:tc>
        <w:tc>
          <w:tcPr>
            <w:tcW w:w="2488" w:type="pct"/>
            <w:vAlign w:val="top"/>
          </w:tcPr>
          <w:p w14:paraId="7F67F971">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rPr>
            </w:pPr>
            <w:r>
              <w:rPr>
                <w:rFonts w:hint="eastAsia" w:ascii="仿宋" w:hAnsi="仿宋" w:eastAsia="仿宋" w:cs="仿宋"/>
                <w:spacing w:val="-8"/>
                <w:sz w:val="20"/>
                <w:szCs w:val="20"/>
              </w:rPr>
              <w:t>1.执行严格的门禁管理制度，上学时间保安2人以上站立服务，来往人员凭证件出入，维护正常的办公秩序。(2分)</w:t>
            </w:r>
          </w:p>
        </w:tc>
        <w:tc>
          <w:tcPr>
            <w:tcW w:w="647" w:type="pct"/>
            <w:vMerge w:val="continue"/>
            <w:vAlign w:val="top"/>
          </w:tcPr>
          <w:p w14:paraId="039D1E8C">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4C06357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51CFAAE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2C3F690C">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23D5F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60A500EC">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488" w:type="pct"/>
            <w:vMerge w:val="continue"/>
            <w:vAlign w:val="top"/>
          </w:tcPr>
          <w:p w14:paraId="01187893">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2488" w:type="pct"/>
            <w:vAlign w:val="top"/>
          </w:tcPr>
          <w:p w14:paraId="2A476412">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rPr>
            </w:pPr>
            <w:r>
              <w:rPr>
                <w:rFonts w:hint="eastAsia" w:ascii="仿宋" w:hAnsi="仿宋" w:eastAsia="仿宋" w:cs="仿宋"/>
                <w:spacing w:val="-8"/>
                <w:sz w:val="20"/>
                <w:szCs w:val="20"/>
              </w:rPr>
              <w:t>2.24小时保安巡逻制，统一制服，熟悉周边情况，存在安全隐患处有明显标志和防范措施。(2分)</w:t>
            </w:r>
          </w:p>
        </w:tc>
        <w:tc>
          <w:tcPr>
            <w:tcW w:w="647" w:type="pct"/>
            <w:vMerge w:val="continue"/>
            <w:vAlign w:val="top"/>
          </w:tcPr>
          <w:p w14:paraId="67DB12F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5DC28B1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431B7B75">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39BB472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0C91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5F5CC3FF">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488" w:type="pct"/>
            <w:vMerge w:val="continue"/>
            <w:vAlign w:val="top"/>
          </w:tcPr>
          <w:p w14:paraId="4997C76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2488" w:type="pct"/>
            <w:vAlign w:val="top"/>
          </w:tcPr>
          <w:p w14:paraId="4C28E5AB">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rPr>
            </w:pPr>
            <w:r>
              <w:rPr>
                <w:rFonts w:hint="eastAsia" w:ascii="仿宋" w:hAnsi="仿宋" w:eastAsia="仿宋" w:cs="仿宋"/>
                <w:spacing w:val="-8"/>
                <w:sz w:val="20"/>
                <w:szCs w:val="20"/>
              </w:rPr>
              <w:t>3.车辆及人员出入进行登记、监控。(2分)</w:t>
            </w:r>
          </w:p>
        </w:tc>
        <w:tc>
          <w:tcPr>
            <w:tcW w:w="647" w:type="pct"/>
            <w:vMerge w:val="continue"/>
            <w:vAlign w:val="top"/>
          </w:tcPr>
          <w:p w14:paraId="63310C5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221E490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51F518B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3CEE876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7A80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592EEFC8">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488" w:type="pct"/>
            <w:vMerge w:val="continue"/>
            <w:vAlign w:val="top"/>
          </w:tcPr>
          <w:p w14:paraId="596F7B57">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2488" w:type="pct"/>
            <w:vAlign w:val="top"/>
          </w:tcPr>
          <w:p w14:paraId="6FFB3F66">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rPr>
            </w:pPr>
            <w:r>
              <w:rPr>
                <w:rFonts w:hint="eastAsia" w:ascii="仿宋" w:hAnsi="仿宋" w:eastAsia="仿宋" w:cs="仿宋"/>
                <w:spacing w:val="-8"/>
                <w:sz w:val="20"/>
                <w:szCs w:val="20"/>
              </w:rPr>
              <w:t>4.人工进行车辆导引，维护交通秩序，车辆停放整齐，预防交通意外的发生，在主要部位设置警示标志牌，实行人车分流。(3分)</w:t>
            </w:r>
          </w:p>
        </w:tc>
        <w:tc>
          <w:tcPr>
            <w:tcW w:w="647" w:type="pct"/>
            <w:vMerge w:val="continue"/>
            <w:vAlign w:val="top"/>
          </w:tcPr>
          <w:p w14:paraId="5A88047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45D7266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5C61B02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7F71F97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785EE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06C5367F">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488" w:type="pct"/>
            <w:vMerge w:val="continue"/>
            <w:vAlign w:val="top"/>
          </w:tcPr>
          <w:p w14:paraId="379C01EB">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2488" w:type="pct"/>
            <w:vAlign w:val="top"/>
          </w:tcPr>
          <w:p w14:paraId="4734BFA1">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rPr>
            </w:pPr>
            <w:r>
              <w:rPr>
                <w:rFonts w:hint="eastAsia" w:ascii="仿宋" w:hAnsi="仿宋" w:eastAsia="仿宋" w:cs="仿宋"/>
                <w:spacing w:val="-8"/>
                <w:sz w:val="20"/>
                <w:szCs w:val="20"/>
              </w:rPr>
              <w:t>5.保安换班时进行礼仪训练并交接在岗情况；每月进行岗位培训，并具有年度培训计划。(2分)</w:t>
            </w:r>
          </w:p>
        </w:tc>
        <w:tc>
          <w:tcPr>
            <w:tcW w:w="647" w:type="pct"/>
            <w:vMerge w:val="continue"/>
            <w:vAlign w:val="top"/>
          </w:tcPr>
          <w:p w14:paraId="2E7BF5C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2E7EB08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2FEB29EC">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5A584C4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1BA70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restart"/>
            <w:vAlign w:val="center"/>
          </w:tcPr>
          <w:p w14:paraId="58EB3469">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五</w:t>
            </w:r>
          </w:p>
        </w:tc>
        <w:tc>
          <w:tcPr>
            <w:tcW w:w="488" w:type="pct"/>
            <w:vMerge w:val="restart"/>
            <w:vAlign w:val="center"/>
          </w:tcPr>
          <w:p w14:paraId="1279028D">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r>
              <w:rPr>
                <w:rFonts w:hint="eastAsia" w:ascii="仿宋" w:hAnsi="仿宋" w:eastAsia="仿宋" w:cs="仿宋"/>
                <w:sz w:val="20"/>
                <w:szCs w:val="20"/>
              </w:rPr>
              <w:t>环境卫生园林绿化(8分)</w:t>
            </w:r>
          </w:p>
        </w:tc>
        <w:tc>
          <w:tcPr>
            <w:tcW w:w="2488" w:type="pct"/>
            <w:shd w:val="clear" w:color="auto" w:fill="auto"/>
            <w:vAlign w:val="top"/>
          </w:tcPr>
          <w:p w14:paraId="56C8ABB8">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1.设施齐备完好，园林机械、器具，使用不正确，保养未及时，严禁外借(1分)</w:t>
            </w:r>
          </w:p>
        </w:tc>
        <w:tc>
          <w:tcPr>
            <w:tcW w:w="647" w:type="pct"/>
            <w:vMerge w:val="continue"/>
            <w:vAlign w:val="top"/>
          </w:tcPr>
          <w:p w14:paraId="72F7D6E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13626C9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49F6536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7EF9DA7C">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062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center"/>
          </w:tcPr>
          <w:p w14:paraId="78E61D82">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p>
        </w:tc>
        <w:tc>
          <w:tcPr>
            <w:tcW w:w="488" w:type="pct"/>
            <w:vMerge w:val="continue"/>
            <w:vAlign w:val="top"/>
          </w:tcPr>
          <w:p w14:paraId="154654A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4059238B">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2.绿化长势良好美观，无病虫害，无践踏折损，无大面积黄土裸露。(2分)</w:t>
            </w:r>
          </w:p>
        </w:tc>
        <w:tc>
          <w:tcPr>
            <w:tcW w:w="647" w:type="pct"/>
            <w:vMerge w:val="continue"/>
            <w:vAlign w:val="top"/>
          </w:tcPr>
          <w:p w14:paraId="6B84594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7500FFA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2238E50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72D18C05">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01EB0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center"/>
          </w:tcPr>
          <w:p w14:paraId="3E495F4B">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p>
        </w:tc>
        <w:tc>
          <w:tcPr>
            <w:tcW w:w="488" w:type="pct"/>
            <w:vMerge w:val="continue"/>
            <w:vAlign w:val="top"/>
          </w:tcPr>
          <w:p w14:paraId="3EDECEA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3561287B">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乔木、灌木(两颗以上未修剪整齐)、草皮(一平方杂草高度超过15厘米)未按要求及时除草修剪(1分)</w:t>
            </w:r>
          </w:p>
        </w:tc>
        <w:tc>
          <w:tcPr>
            <w:tcW w:w="647" w:type="pct"/>
            <w:vMerge w:val="continue"/>
            <w:vAlign w:val="top"/>
          </w:tcPr>
          <w:p w14:paraId="3F69233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5A94BAE6">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5606F0E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31BBC98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36AD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center"/>
          </w:tcPr>
          <w:p w14:paraId="40667DD8">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p>
        </w:tc>
        <w:tc>
          <w:tcPr>
            <w:tcW w:w="488" w:type="pct"/>
            <w:vMerge w:val="continue"/>
            <w:vAlign w:val="top"/>
          </w:tcPr>
          <w:p w14:paraId="0500ED6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584A0E45">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校内每月未按规定地点、数量摆放的花卉，或未及时更换到位(1分)</w:t>
            </w:r>
          </w:p>
        </w:tc>
        <w:tc>
          <w:tcPr>
            <w:tcW w:w="647" w:type="pct"/>
            <w:vMerge w:val="continue"/>
            <w:vAlign w:val="top"/>
          </w:tcPr>
          <w:p w14:paraId="1ECD8C4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70B5FCA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3198667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0E3F2B7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2800B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center"/>
          </w:tcPr>
          <w:p w14:paraId="0E940134">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p>
        </w:tc>
        <w:tc>
          <w:tcPr>
            <w:tcW w:w="488" w:type="pct"/>
            <w:vMerge w:val="continue"/>
            <w:vAlign w:val="top"/>
          </w:tcPr>
          <w:p w14:paraId="730C894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46318346">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未配合完成省、市、区卫生绿化达标检查及学校重要会议摆花及突击工作(2分)</w:t>
            </w:r>
          </w:p>
        </w:tc>
        <w:tc>
          <w:tcPr>
            <w:tcW w:w="647" w:type="pct"/>
            <w:vAlign w:val="top"/>
          </w:tcPr>
          <w:p w14:paraId="7C79983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3EFC22E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4A94DF0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129BC7C6">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05096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center"/>
          </w:tcPr>
          <w:p w14:paraId="25F65F6C">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p>
        </w:tc>
        <w:tc>
          <w:tcPr>
            <w:tcW w:w="488" w:type="pct"/>
            <w:vMerge w:val="continue"/>
            <w:vAlign w:val="top"/>
          </w:tcPr>
          <w:p w14:paraId="30EE5F4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7AE4B725">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未按绿化最低配置人员安排绿化人员(1分)</w:t>
            </w:r>
          </w:p>
        </w:tc>
        <w:tc>
          <w:tcPr>
            <w:tcW w:w="647" w:type="pct"/>
            <w:vAlign w:val="top"/>
          </w:tcPr>
          <w:p w14:paraId="607C049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4E6B3646">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3F8A03C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639C111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742F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restart"/>
            <w:vAlign w:val="center"/>
          </w:tcPr>
          <w:p w14:paraId="7153601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六</w:t>
            </w:r>
          </w:p>
        </w:tc>
        <w:tc>
          <w:tcPr>
            <w:tcW w:w="488" w:type="pct"/>
            <w:vMerge w:val="restart"/>
            <w:vAlign w:val="center"/>
          </w:tcPr>
          <w:p w14:paraId="6A5A6AD6">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应急管理服务(12分)</w:t>
            </w:r>
          </w:p>
        </w:tc>
        <w:tc>
          <w:tcPr>
            <w:tcW w:w="2488" w:type="pct"/>
            <w:shd w:val="clear" w:color="auto" w:fill="auto"/>
            <w:vAlign w:val="top"/>
          </w:tcPr>
          <w:p w14:paraId="18770742">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1.消防安全管理，对火灾、治安、公共卫生等突发事件进行疏散引导，安全管理和秩序维护。(4分)</w:t>
            </w:r>
          </w:p>
        </w:tc>
        <w:tc>
          <w:tcPr>
            <w:tcW w:w="647" w:type="pct"/>
            <w:vAlign w:val="top"/>
          </w:tcPr>
          <w:p w14:paraId="0492D1A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385A23B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3F78A47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66E8283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2D05C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center"/>
          </w:tcPr>
          <w:p w14:paraId="3BA1E580">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p>
        </w:tc>
        <w:tc>
          <w:tcPr>
            <w:tcW w:w="488" w:type="pct"/>
            <w:vMerge w:val="continue"/>
            <w:vAlign w:val="top"/>
          </w:tcPr>
          <w:p w14:paraId="04FB501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6ECB70B9">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2.对火灾、公共卫生及自然灾害等突发事件有应急预案。(2分)</w:t>
            </w:r>
          </w:p>
        </w:tc>
        <w:tc>
          <w:tcPr>
            <w:tcW w:w="647" w:type="pct"/>
            <w:vAlign w:val="top"/>
          </w:tcPr>
          <w:p w14:paraId="1E3E9AE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60A7A24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4EBEADB5">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36A99C36">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245CD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center"/>
          </w:tcPr>
          <w:p w14:paraId="06F75638">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p>
        </w:tc>
        <w:tc>
          <w:tcPr>
            <w:tcW w:w="488" w:type="pct"/>
            <w:vMerge w:val="continue"/>
            <w:vAlign w:val="top"/>
          </w:tcPr>
          <w:p w14:paraId="56AB498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1597E1BA">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3.事发时及时报告校方和有关部门，并协助采取相应措施。(3分)</w:t>
            </w:r>
          </w:p>
        </w:tc>
        <w:tc>
          <w:tcPr>
            <w:tcW w:w="647" w:type="pct"/>
            <w:vAlign w:val="top"/>
          </w:tcPr>
          <w:p w14:paraId="4F2C0E0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4AB8C5C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29EEC9D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5EB7B27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C978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center"/>
          </w:tcPr>
          <w:p w14:paraId="18C29618">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p>
        </w:tc>
        <w:tc>
          <w:tcPr>
            <w:tcW w:w="488" w:type="pct"/>
            <w:vMerge w:val="continue"/>
            <w:vAlign w:val="top"/>
          </w:tcPr>
          <w:p w14:paraId="7406051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0B5A4B89">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4.确保紧急疏散通道畅通，指示照明灯具、疏散路线图及标志等完好。(3分)</w:t>
            </w:r>
          </w:p>
        </w:tc>
        <w:tc>
          <w:tcPr>
            <w:tcW w:w="647" w:type="pct"/>
            <w:vAlign w:val="top"/>
          </w:tcPr>
          <w:p w14:paraId="3C66587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77098D8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5553E475">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3EC35AA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7D082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restart"/>
            <w:shd w:val="clear" w:color="auto" w:fill="auto"/>
            <w:vAlign w:val="center"/>
          </w:tcPr>
          <w:p w14:paraId="3F53892E">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eastAsia="zh-CN"/>
              </w:rPr>
              <w:t>七</w:t>
            </w:r>
          </w:p>
        </w:tc>
        <w:tc>
          <w:tcPr>
            <w:tcW w:w="488" w:type="pct"/>
            <w:vMerge w:val="restart"/>
            <w:shd w:val="clear" w:color="auto" w:fill="auto"/>
            <w:vAlign w:val="center"/>
          </w:tcPr>
          <w:p w14:paraId="15520869">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eastAsia="zh-CN"/>
              </w:rPr>
              <w:t>工程管理服务(18分)</w:t>
            </w:r>
          </w:p>
        </w:tc>
        <w:tc>
          <w:tcPr>
            <w:tcW w:w="2488" w:type="pct"/>
            <w:shd w:val="clear" w:color="auto" w:fill="auto"/>
            <w:vAlign w:val="top"/>
          </w:tcPr>
          <w:p w14:paraId="0D440068">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1.按国家规程及校方标准落实建构筑物、设施设备巡检管理职责且记录完整。(2分)</w:t>
            </w:r>
          </w:p>
        </w:tc>
        <w:tc>
          <w:tcPr>
            <w:tcW w:w="647" w:type="pct"/>
            <w:vAlign w:val="top"/>
          </w:tcPr>
          <w:p w14:paraId="14354742">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5B0C135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1E7093F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0F93637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223DD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0CF9E6A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74BC32A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46CC2F91">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2.按国家规程及校方标准落实外协供应商作业现场监管理职责(3分)</w:t>
            </w:r>
          </w:p>
        </w:tc>
        <w:tc>
          <w:tcPr>
            <w:tcW w:w="647" w:type="pct"/>
            <w:vAlign w:val="top"/>
          </w:tcPr>
          <w:p w14:paraId="7C667C7C">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272A614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3CD29EA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0C042515">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AA04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2BA6DEE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3EE1F4D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6EAFFCDA">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3.按校方工作标准提供各类维修服务且记录完整。(2分)</w:t>
            </w:r>
          </w:p>
        </w:tc>
        <w:tc>
          <w:tcPr>
            <w:tcW w:w="647" w:type="pct"/>
            <w:vAlign w:val="top"/>
          </w:tcPr>
          <w:p w14:paraId="10B9562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34511CC6">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7A3B5DE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7C9DF52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3EC06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42EB179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7FCA097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7A57C1FA">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4.及时有效按规程处理突发事件且记录完整。(3分)</w:t>
            </w:r>
          </w:p>
        </w:tc>
        <w:tc>
          <w:tcPr>
            <w:tcW w:w="647" w:type="pct"/>
            <w:vAlign w:val="top"/>
          </w:tcPr>
          <w:p w14:paraId="5F4391F6">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385BDB7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652444E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4D0DE9B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FBD6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26DF7A6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77949BC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4A213B47">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5.维修和运行配备专业人员。(2分)</w:t>
            </w:r>
          </w:p>
        </w:tc>
        <w:tc>
          <w:tcPr>
            <w:tcW w:w="647" w:type="pct"/>
            <w:vAlign w:val="top"/>
          </w:tcPr>
          <w:p w14:paraId="7F517D5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73A8D54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221546F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0975E9E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137DC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15043F3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1DF90AB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119CFA63">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6.有运行、设备维修保养制度并24小时值班制度，出故障及时排除。(2分)</w:t>
            </w:r>
          </w:p>
        </w:tc>
        <w:tc>
          <w:tcPr>
            <w:tcW w:w="647" w:type="pct"/>
            <w:vAlign w:val="top"/>
          </w:tcPr>
          <w:p w14:paraId="361B45D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40F2D3A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16AFCD7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20583CC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2532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35B19C1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74093D1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5A5C7569">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7.配电设备和系统运行安全、正常、环境整洁。(1分)</w:t>
            </w:r>
          </w:p>
        </w:tc>
        <w:tc>
          <w:tcPr>
            <w:tcW w:w="647" w:type="pct"/>
            <w:vAlign w:val="top"/>
          </w:tcPr>
          <w:p w14:paraId="63FF924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09EF0C0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1A2C8A1C">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57720B2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25339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6670531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58FCC83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129EA62E">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8.有备用发电机的有相关制度，临时用电措施。(2分)</w:t>
            </w:r>
          </w:p>
        </w:tc>
        <w:tc>
          <w:tcPr>
            <w:tcW w:w="647" w:type="pct"/>
            <w:vAlign w:val="top"/>
          </w:tcPr>
          <w:p w14:paraId="48848AB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4B21F60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61A1D72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4ECEC555">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52014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31EB08F3">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4911032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17536BCA">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9.维修性停电能按规定时间内预先通知校方。(1分)</w:t>
            </w:r>
          </w:p>
        </w:tc>
        <w:tc>
          <w:tcPr>
            <w:tcW w:w="647" w:type="pct"/>
            <w:vAlign w:val="top"/>
          </w:tcPr>
          <w:p w14:paraId="31B12E7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35ED2E5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2F8F561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79EC359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0784D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restart"/>
            <w:vAlign w:val="center"/>
          </w:tcPr>
          <w:p w14:paraId="5612DAB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八</w:t>
            </w:r>
          </w:p>
        </w:tc>
        <w:tc>
          <w:tcPr>
            <w:tcW w:w="488" w:type="pct"/>
            <w:vMerge w:val="restart"/>
            <w:vAlign w:val="center"/>
          </w:tcPr>
          <w:p w14:paraId="314D00A2">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设施设备管理与维护(13分)</w:t>
            </w:r>
          </w:p>
        </w:tc>
        <w:tc>
          <w:tcPr>
            <w:tcW w:w="2488" w:type="pct"/>
            <w:vAlign w:val="top"/>
          </w:tcPr>
          <w:p w14:paraId="222DF217">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rPr>
            </w:pPr>
            <w:r>
              <w:rPr>
                <w:rFonts w:hint="eastAsia" w:ascii="仿宋" w:hAnsi="仿宋" w:eastAsia="仿宋" w:cs="仿宋"/>
                <w:spacing w:val="-8"/>
                <w:sz w:val="20"/>
                <w:szCs w:val="20"/>
              </w:rPr>
              <w:t>1.楼道、门厅日常灯具损坏及时更换。各办公室内的照明、灯具、临时增加线路接到报修电话后立即修理、更换维修到场时间，紧急维修不超过10分钟，一般性维修在20分钟或按预约时间到达，修理及时，小修不过夜，大修不过三天。</w:t>
            </w:r>
          </w:p>
        </w:tc>
        <w:tc>
          <w:tcPr>
            <w:tcW w:w="647" w:type="pct"/>
            <w:vAlign w:val="top"/>
          </w:tcPr>
          <w:p w14:paraId="5C5A4B1F">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1DACB60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73C4088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001CB76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26B2E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3DE704CD">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p>
        </w:tc>
        <w:tc>
          <w:tcPr>
            <w:tcW w:w="488" w:type="pct"/>
            <w:vMerge w:val="continue"/>
            <w:vAlign w:val="top"/>
          </w:tcPr>
          <w:p w14:paraId="39CD3979">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p>
        </w:tc>
        <w:tc>
          <w:tcPr>
            <w:tcW w:w="2488" w:type="pct"/>
            <w:vAlign w:val="top"/>
          </w:tcPr>
          <w:p w14:paraId="10CF055B">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rPr>
            </w:pPr>
            <w:r>
              <w:rPr>
                <w:rFonts w:hint="eastAsia" w:ascii="仿宋" w:hAnsi="仿宋" w:eastAsia="仿宋" w:cs="仿宋"/>
                <w:spacing w:val="-8"/>
                <w:sz w:val="20"/>
                <w:szCs w:val="20"/>
              </w:rPr>
              <w:t>2.公共设施小修、养护按时完成(规划红线内的道路、室外管网、路灯、电梯系统、消防系统、监控系统、空调系统、供水系统、排水系统)及时。(6分)</w:t>
            </w:r>
          </w:p>
        </w:tc>
        <w:tc>
          <w:tcPr>
            <w:tcW w:w="647" w:type="pct"/>
            <w:vAlign w:val="top"/>
          </w:tcPr>
          <w:p w14:paraId="1167DFBA">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34F0B0F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18CBBA30">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1B7D3D36">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44E87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restart"/>
            <w:shd w:val="clear" w:color="auto" w:fill="auto"/>
            <w:vAlign w:val="center"/>
          </w:tcPr>
          <w:p w14:paraId="045BB231">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eastAsia="zh-CN"/>
              </w:rPr>
              <w:t>九</w:t>
            </w:r>
          </w:p>
        </w:tc>
        <w:tc>
          <w:tcPr>
            <w:tcW w:w="488" w:type="pct"/>
            <w:vMerge w:val="restart"/>
            <w:shd w:val="clear" w:color="auto" w:fill="auto"/>
            <w:vAlign w:val="center"/>
          </w:tcPr>
          <w:p w14:paraId="4586A0A6">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eastAsia="zh-CN"/>
              </w:rPr>
              <w:t>消防管理(6分)</w:t>
            </w:r>
          </w:p>
        </w:tc>
        <w:tc>
          <w:tcPr>
            <w:tcW w:w="2488" w:type="pct"/>
            <w:shd w:val="clear" w:color="auto" w:fill="auto"/>
            <w:vAlign w:val="top"/>
          </w:tcPr>
          <w:p w14:paraId="379288D4">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按规程落实消防各项管理工作且记录完整。(2分)</w:t>
            </w:r>
          </w:p>
        </w:tc>
        <w:tc>
          <w:tcPr>
            <w:tcW w:w="647" w:type="pct"/>
            <w:vAlign w:val="top"/>
          </w:tcPr>
          <w:p w14:paraId="41083C9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38A01E2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3851745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4BD3A97E">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51E8D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6052E4A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1D1DBD0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73CBF133">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园区消防器材定期监督点检工作且记录完整。(2分)</w:t>
            </w:r>
          </w:p>
        </w:tc>
        <w:tc>
          <w:tcPr>
            <w:tcW w:w="647" w:type="pct"/>
            <w:vAlign w:val="top"/>
          </w:tcPr>
          <w:p w14:paraId="5710EBD9">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51AFF50B">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5433B3BD">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1B18AD97">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4E630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Merge w:val="continue"/>
            <w:vAlign w:val="top"/>
          </w:tcPr>
          <w:p w14:paraId="4318314C">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488" w:type="pct"/>
            <w:vMerge w:val="continue"/>
            <w:vAlign w:val="top"/>
          </w:tcPr>
          <w:p w14:paraId="64FB3CA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488" w:type="pct"/>
            <w:shd w:val="clear" w:color="auto" w:fill="auto"/>
            <w:vAlign w:val="top"/>
          </w:tcPr>
          <w:p w14:paraId="50AFC981">
            <w:pPr>
              <w:keepNext w:val="0"/>
              <w:keepLines w:val="0"/>
              <w:pageBreakBefore w:val="0"/>
              <w:widowControl/>
              <w:kinsoku/>
              <w:wordWrap/>
              <w:overflowPunct/>
              <w:topLinePunct w:val="0"/>
              <w:autoSpaceDE/>
              <w:autoSpaceDN/>
              <w:bidi w:val="0"/>
              <w:adjustRightInd/>
              <w:snapToGrid w:val="0"/>
              <w:spacing w:line="240" w:lineRule="auto"/>
              <w:ind w:left="11" w:firstLine="116"/>
              <w:jc w:val="both"/>
              <w:textAlignment w:val="auto"/>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rPr>
              <w:t>根据国家规范及公司规程落实园区消防重点部位的监督管理且记录完整。(2分)</w:t>
            </w:r>
          </w:p>
        </w:tc>
        <w:tc>
          <w:tcPr>
            <w:tcW w:w="647" w:type="pct"/>
            <w:vAlign w:val="top"/>
          </w:tcPr>
          <w:p w14:paraId="31E590C4">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290" w:type="pct"/>
            <w:vAlign w:val="top"/>
          </w:tcPr>
          <w:p w14:paraId="38FB676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93" w:type="pct"/>
            <w:vAlign w:val="top"/>
          </w:tcPr>
          <w:p w14:paraId="49BD96F1">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c>
          <w:tcPr>
            <w:tcW w:w="362" w:type="pct"/>
            <w:vAlign w:val="top"/>
          </w:tcPr>
          <w:p w14:paraId="0503F338">
            <w:pPr>
              <w:pStyle w:val="8"/>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 w:hAnsi="仿宋" w:eastAsia="仿宋" w:cs="仿宋"/>
                <w:sz w:val="20"/>
                <w:szCs w:val="20"/>
              </w:rPr>
            </w:pPr>
          </w:p>
        </w:tc>
      </w:tr>
      <w:tr w14:paraId="64471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328" w:type="pct"/>
            <w:vAlign w:val="center"/>
          </w:tcPr>
          <w:p w14:paraId="6CDDF22B">
            <w:pPr>
              <w:pStyle w:val="8"/>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合计</w:t>
            </w:r>
          </w:p>
        </w:tc>
        <w:tc>
          <w:tcPr>
            <w:tcW w:w="488" w:type="pct"/>
            <w:vAlign w:val="center"/>
          </w:tcPr>
          <w:p w14:paraId="0FAB1F51">
            <w:pPr>
              <w:pStyle w:val="8"/>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100分</w:t>
            </w:r>
          </w:p>
        </w:tc>
        <w:tc>
          <w:tcPr>
            <w:tcW w:w="2488" w:type="pct"/>
            <w:shd w:val="clear" w:color="auto" w:fill="auto"/>
            <w:vAlign w:val="center"/>
          </w:tcPr>
          <w:p w14:paraId="73574902">
            <w:pPr>
              <w:spacing w:before="79" w:line="332" w:lineRule="auto"/>
              <w:ind w:left="140" w:leftChars="0" w:right="177" w:rightChars="0" w:firstLine="59" w:firstLineChars="0"/>
              <w:jc w:val="center"/>
              <w:rPr>
                <w:rFonts w:hint="eastAsia" w:ascii="仿宋" w:hAnsi="仿宋" w:eastAsia="仿宋" w:cs="仿宋"/>
                <w:spacing w:val="1"/>
                <w:sz w:val="20"/>
                <w:szCs w:val="20"/>
              </w:rPr>
            </w:pPr>
          </w:p>
        </w:tc>
        <w:tc>
          <w:tcPr>
            <w:tcW w:w="647" w:type="pct"/>
            <w:vAlign w:val="center"/>
          </w:tcPr>
          <w:p w14:paraId="7ACAF725">
            <w:pPr>
              <w:pStyle w:val="8"/>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合计</w:t>
            </w:r>
          </w:p>
        </w:tc>
        <w:tc>
          <w:tcPr>
            <w:tcW w:w="290" w:type="pct"/>
            <w:vAlign w:val="center"/>
          </w:tcPr>
          <w:p w14:paraId="7AF73C84">
            <w:pPr>
              <w:pStyle w:val="8"/>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393" w:type="pct"/>
            <w:vAlign w:val="center"/>
          </w:tcPr>
          <w:p w14:paraId="51F165B3">
            <w:pPr>
              <w:pStyle w:val="8"/>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c>
          <w:tcPr>
            <w:tcW w:w="362" w:type="pct"/>
            <w:vAlign w:val="center"/>
          </w:tcPr>
          <w:p w14:paraId="4320B8B5">
            <w:pPr>
              <w:pStyle w:val="8"/>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0"/>
                <w:szCs w:val="20"/>
              </w:rPr>
            </w:pPr>
          </w:p>
        </w:tc>
      </w:tr>
    </w:tbl>
    <w:p w14:paraId="66F1FF3A">
      <w:pPr>
        <w:pStyle w:val="6"/>
        <w:keepNext w:val="0"/>
        <w:keepLines w:val="0"/>
        <w:pageBreakBefore w:val="0"/>
        <w:widowControl/>
        <w:kinsoku/>
        <w:wordWrap/>
        <w:overflowPunct/>
        <w:topLinePunct w:val="0"/>
        <w:autoSpaceDE/>
        <w:autoSpaceDN/>
        <w:bidi w:val="0"/>
        <w:adjustRightInd/>
        <w:snapToGrid w:val="0"/>
        <w:spacing w:line="360" w:lineRule="auto"/>
        <w:jc w:val="both"/>
        <w:textAlignment w:val="auto"/>
        <w:rPr>
          <w:rFonts w:hint="eastAsia" w:ascii="仿宋" w:hAnsi="仿宋" w:eastAsia="仿宋" w:cs="仿宋"/>
          <w:snapToGrid w:val="0"/>
          <w:sz w:val="20"/>
          <w:szCs w:val="20"/>
          <w:highlight w:val="none"/>
          <w:u w:val="none"/>
          <w:lang w:val="en-US" w:eastAsia="zh-CN" w:bidi="ar-SA"/>
        </w:rPr>
      </w:pPr>
    </w:p>
    <w:p w14:paraId="61DFD4F6">
      <w:pPr>
        <w:pStyle w:val="6"/>
        <w:keepNext w:val="0"/>
        <w:keepLines w:val="0"/>
        <w:pageBreakBefore w:val="0"/>
        <w:widowControl/>
        <w:kinsoku/>
        <w:wordWrap/>
        <w:overflowPunct/>
        <w:topLinePunct w:val="0"/>
        <w:autoSpaceDE/>
        <w:autoSpaceDN/>
        <w:bidi w:val="0"/>
        <w:adjustRightInd/>
        <w:snapToGrid w:val="0"/>
        <w:spacing w:line="360" w:lineRule="auto"/>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1．每月考核满分为100分（不包括加分10分）；</w:t>
      </w:r>
    </w:p>
    <w:p w14:paraId="338067D2">
      <w:pPr>
        <w:pStyle w:val="6"/>
        <w:keepNext w:val="0"/>
        <w:keepLines w:val="0"/>
        <w:pageBreakBefore w:val="0"/>
        <w:widowControl/>
        <w:kinsoku/>
        <w:wordWrap/>
        <w:overflowPunct/>
        <w:topLinePunct w:val="0"/>
        <w:autoSpaceDE/>
        <w:autoSpaceDN/>
        <w:bidi w:val="0"/>
        <w:adjustRightInd/>
        <w:snapToGrid w:val="0"/>
        <w:spacing w:line="360" w:lineRule="auto"/>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2．以上各项每条内容发现一处扣0.1分，扣完为止；</w:t>
      </w:r>
    </w:p>
    <w:p w14:paraId="00972F67">
      <w:pPr>
        <w:pStyle w:val="6"/>
        <w:keepNext w:val="0"/>
        <w:keepLines w:val="0"/>
        <w:pageBreakBefore w:val="0"/>
        <w:widowControl/>
        <w:kinsoku/>
        <w:wordWrap/>
        <w:overflowPunct/>
        <w:topLinePunct w:val="0"/>
        <w:autoSpaceDE/>
        <w:autoSpaceDN/>
        <w:bidi w:val="0"/>
        <w:adjustRightInd/>
        <w:snapToGrid w:val="0"/>
        <w:spacing w:line="360" w:lineRule="auto"/>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3．最后得分为100分减去相应的扣分总和，加上加分项目得分；</w:t>
      </w:r>
    </w:p>
    <w:p w14:paraId="43BAB0E8">
      <w:pPr>
        <w:pStyle w:val="6"/>
        <w:keepNext w:val="0"/>
        <w:keepLines w:val="0"/>
        <w:pageBreakBefore w:val="0"/>
        <w:widowControl/>
        <w:kinsoku/>
        <w:wordWrap/>
        <w:overflowPunct/>
        <w:topLinePunct w:val="0"/>
        <w:autoSpaceDE/>
        <w:autoSpaceDN/>
        <w:bidi w:val="0"/>
        <w:adjustRightInd/>
        <w:snapToGrid w:val="0"/>
        <w:spacing w:line="360" w:lineRule="auto"/>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4．发生投诉事件和安全事故，在总分中扣10分；</w:t>
      </w:r>
    </w:p>
    <w:p w14:paraId="545E928F">
      <w:pPr>
        <w:pStyle w:val="6"/>
        <w:keepNext w:val="0"/>
        <w:keepLines w:val="0"/>
        <w:pageBreakBefore w:val="0"/>
        <w:widowControl/>
        <w:kinsoku/>
        <w:wordWrap/>
        <w:overflowPunct/>
        <w:topLinePunct w:val="0"/>
        <w:autoSpaceDE/>
        <w:autoSpaceDN/>
        <w:bidi w:val="0"/>
        <w:adjustRightInd/>
        <w:snapToGrid w:val="0"/>
        <w:spacing w:line="360" w:lineRule="auto"/>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5．发生重大问题，实行一票否决，当月考核不合格；</w:t>
      </w:r>
    </w:p>
    <w:p w14:paraId="24EA9379">
      <w:pPr>
        <w:pStyle w:val="6"/>
        <w:keepNext w:val="0"/>
        <w:keepLines w:val="0"/>
        <w:pageBreakBefore w:val="0"/>
        <w:widowControl/>
        <w:kinsoku/>
        <w:wordWrap/>
        <w:overflowPunct/>
        <w:topLinePunct w:val="0"/>
        <w:autoSpaceDE/>
        <w:autoSpaceDN/>
        <w:bidi w:val="0"/>
        <w:adjustRightInd/>
        <w:snapToGrid w:val="0"/>
        <w:spacing w:line="360" w:lineRule="auto"/>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6. 90分以上(90分）付全款，90分以下按当月得分÷100×当月物业费付款。</w:t>
      </w:r>
    </w:p>
    <w:p w14:paraId="52F23013">
      <w:pPr>
        <w:pStyle w:val="6"/>
        <w:keepNext w:val="0"/>
        <w:keepLines w:val="0"/>
        <w:pageBreakBefore w:val="0"/>
        <w:widowControl/>
        <w:kinsoku/>
        <w:wordWrap/>
        <w:overflowPunct/>
        <w:topLinePunct w:val="0"/>
        <w:autoSpaceDE/>
        <w:autoSpaceDN/>
        <w:bidi w:val="0"/>
        <w:adjustRightInd/>
        <w:snapToGrid w:val="0"/>
        <w:spacing w:line="360" w:lineRule="auto"/>
        <w:jc w:val="both"/>
        <w:textAlignment w:val="auto"/>
        <w:rPr>
          <w:rFonts w:hint="eastAsia" w:ascii="仿宋" w:hAnsi="仿宋" w:eastAsia="仿宋" w:cs="仿宋"/>
          <w:snapToGrid w:val="0"/>
          <w:sz w:val="20"/>
          <w:szCs w:val="20"/>
          <w:highlight w:val="none"/>
          <w:u w:val="none"/>
          <w:lang w:val="en-US" w:eastAsia="zh-CN" w:bidi="ar-SA"/>
        </w:rPr>
      </w:pPr>
    </w:p>
    <w:p w14:paraId="70BE212A">
      <w:pPr>
        <w:pStyle w:val="6"/>
        <w:keepNext w:val="0"/>
        <w:keepLines w:val="0"/>
        <w:pageBreakBefore w:val="0"/>
        <w:widowControl/>
        <w:kinsoku/>
        <w:wordWrap/>
        <w:overflowPunct/>
        <w:topLinePunct w:val="0"/>
        <w:autoSpaceDE/>
        <w:autoSpaceDN/>
        <w:bidi w:val="0"/>
        <w:adjustRightInd/>
        <w:snapToGrid w:val="0"/>
        <w:spacing w:line="360" w:lineRule="auto"/>
        <w:jc w:val="both"/>
        <w:textAlignment w:val="auto"/>
        <w:rPr>
          <w:rFonts w:hint="eastAsia" w:ascii="仿宋" w:hAnsi="仿宋" w:eastAsia="仿宋" w:cs="仿宋"/>
          <w:snapToGrid w:val="0"/>
          <w:sz w:val="20"/>
          <w:szCs w:val="20"/>
          <w:highlight w:val="none"/>
          <w:u w:val="none"/>
          <w:lang w:val="en-US" w:eastAsia="zh-CN" w:bidi="ar-SA"/>
        </w:rPr>
      </w:pPr>
      <w:r>
        <w:rPr>
          <w:rFonts w:hint="eastAsia" w:ascii="仿宋" w:hAnsi="仿宋" w:eastAsia="仿宋" w:cs="仿宋"/>
          <w:snapToGrid w:val="0"/>
          <w:sz w:val="20"/>
          <w:szCs w:val="20"/>
          <w:highlight w:val="none"/>
          <w:u w:val="none"/>
          <w:lang w:val="en-US" w:eastAsia="zh-CN" w:bidi="ar-SA"/>
        </w:rPr>
        <w:t>考核单位：              考核时间：             考评人（签字）：</w:t>
      </w:r>
    </w:p>
    <w:p w14:paraId="1A6DD3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姚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2"/>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900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2026-01-12T02:08:46Z</dcterms:created>
  <dc:creator>江小花</dc:creator>
  <cp:lastModifiedBy>着迷</cp:lastModifiedBy>
  <dcterms:modified xsi:type="dcterms:W3CDTF">2026-01-12T02:09:58Z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eyJoZGlkIjoiNjNiZGNhYTJmOGY3MDhjYzhhYTI2Mjc0NTBhODEzODYiLCJ1c2VySWQiOiI0MzM4MTIyMDYifQ==</vt:lpwstr>
  </property>
  <property fmtid="{D5CDD505-2E9C-101B-9397-08002B2CF9AE}" pid="4" name="ICV">
    <vt:lpwstr>89E520D8B3C44B42AB90CA95617363E5_12</vt:lpwstr>
  </property>
</Properties>
</file>