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E5F46">
      <w:pPr>
        <w:pStyle w:val="6"/>
        <w:jc w:val="center"/>
        <w:outlineLvl w:val="1"/>
        <w:rPr>
          <w:highlight w:val="none"/>
        </w:rPr>
      </w:pPr>
      <w:r>
        <w:rPr>
          <w:rFonts w:ascii="仿宋_GB2312" w:hAnsi="仿宋_GB2312" w:eastAsia="仿宋_GB2312" w:cs="仿宋_GB2312"/>
          <w:b/>
          <w:sz w:val="36"/>
          <w:highlight w:val="none"/>
        </w:rPr>
        <w:t>拟签订采购合同文本</w:t>
      </w:r>
    </w:p>
    <w:p w14:paraId="6F1CA052">
      <w:pPr>
        <w:bidi w:val="0"/>
        <w:jc w:val="center"/>
        <w:rPr>
          <w:rFonts w:hint="eastAsia" w:ascii="仿宋" w:hAnsi="仿宋" w:eastAsia="仿宋" w:cs="仿宋"/>
          <w:b/>
          <w:bCs/>
          <w:sz w:val="44"/>
          <w:szCs w:val="44"/>
          <w:lang w:val="zh-TW" w:eastAsia="zh-CN"/>
        </w:rPr>
      </w:pPr>
    </w:p>
    <w:p w14:paraId="0B598F75">
      <w:pPr>
        <w:pStyle w:val="3"/>
        <w:rPr>
          <w:rFonts w:hint="eastAsia" w:ascii="仿宋" w:hAnsi="仿宋" w:eastAsia="仿宋" w:cs="仿宋"/>
          <w:b/>
          <w:bCs/>
          <w:sz w:val="44"/>
          <w:szCs w:val="44"/>
          <w:lang w:val="zh-TW" w:eastAsia="zh-CN"/>
        </w:rPr>
      </w:pPr>
    </w:p>
    <w:p w14:paraId="2D12796C">
      <w:pPr>
        <w:rPr>
          <w:rFonts w:hint="default"/>
          <w:lang w:val="en-US" w:eastAsia="zh-CN"/>
        </w:rPr>
      </w:pPr>
      <w:r>
        <w:rPr>
          <w:rFonts w:hint="eastAsia" w:ascii="仿宋" w:hAnsi="仿宋" w:eastAsia="仿宋" w:cs="仿宋"/>
          <w:b/>
          <w:bCs/>
          <w:sz w:val="44"/>
          <w:szCs w:val="44"/>
          <w:u w:val="none"/>
          <w:lang w:val="en-US" w:eastAsia="zh-CN"/>
        </w:rPr>
        <w:t xml:space="preserve">        </w:t>
      </w:r>
      <w:r>
        <w:rPr>
          <w:rFonts w:hint="eastAsia" w:ascii="仿宋" w:hAnsi="仿宋" w:eastAsia="仿宋" w:cs="仿宋"/>
          <w:b/>
          <w:bCs/>
          <w:sz w:val="44"/>
          <w:szCs w:val="44"/>
          <w:u w:val="single"/>
          <w:lang w:val="en-US" w:eastAsia="zh-CN"/>
        </w:rPr>
        <w:t xml:space="preserve">                  </w:t>
      </w:r>
      <w:r>
        <w:rPr>
          <w:rFonts w:hint="eastAsia" w:ascii="仿宋" w:hAnsi="仿宋" w:eastAsia="仿宋" w:cs="仿宋"/>
          <w:b/>
          <w:bCs/>
          <w:sz w:val="44"/>
          <w:szCs w:val="44"/>
          <w:lang w:val="en-US" w:eastAsia="zh-CN"/>
        </w:rPr>
        <w:t>项目</w:t>
      </w:r>
    </w:p>
    <w:p w14:paraId="7575843D">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3" w:firstLineChars="200"/>
        <w:jc w:val="center"/>
        <w:textAlignment w:val="auto"/>
        <w:outlineLvl w:val="9"/>
        <w:rPr>
          <w:rFonts w:hint="eastAsia" w:ascii="仿宋" w:hAnsi="仿宋" w:eastAsia="仿宋" w:cs="仿宋"/>
          <w:b/>
          <w:bCs/>
          <w:color w:val="000000"/>
          <w:spacing w:val="0"/>
          <w:w w:val="100"/>
          <w:position w:val="0"/>
          <w:sz w:val="32"/>
          <w:szCs w:val="32"/>
          <w:lang w:val="en-US" w:eastAsia="en-US" w:bidi="en-US"/>
        </w:rPr>
      </w:pPr>
    </w:p>
    <w:p w14:paraId="3E8A50D9">
      <w:pPr>
        <w:bidi w:val="0"/>
        <w:rPr>
          <w:rFonts w:hint="eastAsia"/>
          <w:lang w:val="en-US" w:eastAsia="zh-CN"/>
        </w:rPr>
      </w:pPr>
      <w:bookmarkStart w:id="0" w:name="_Toc25009"/>
    </w:p>
    <w:p w14:paraId="4BA0E3C7">
      <w:pPr>
        <w:bidi w:val="0"/>
        <w:jc w:val="center"/>
        <w:rPr>
          <w:rFonts w:hint="eastAsia" w:ascii="仿宋" w:hAnsi="仿宋" w:eastAsia="仿宋" w:cs="仿宋"/>
          <w:b/>
          <w:bCs/>
          <w:sz w:val="40"/>
          <w:szCs w:val="40"/>
          <w:lang w:val="en-US" w:eastAsia="zh-CN"/>
        </w:rPr>
      </w:pPr>
    </w:p>
    <w:p w14:paraId="391DDAB4">
      <w:pPr>
        <w:bidi w:val="0"/>
        <w:jc w:val="center"/>
        <w:rPr>
          <w:rFonts w:hint="eastAsia" w:ascii="仿宋" w:hAnsi="仿宋" w:eastAsia="仿宋" w:cs="仿宋"/>
          <w:b/>
          <w:bCs/>
          <w:sz w:val="40"/>
          <w:szCs w:val="40"/>
          <w:lang w:val="en-US" w:eastAsia="zh-CN"/>
        </w:rPr>
      </w:pPr>
    </w:p>
    <w:p w14:paraId="4746921D">
      <w:pPr>
        <w:bidi w:val="0"/>
        <w:jc w:val="center"/>
        <w:rPr>
          <w:rFonts w:hint="eastAsia" w:ascii="仿宋" w:hAnsi="仿宋" w:eastAsia="仿宋" w:cs="仿宋"/>
          <w:b/>
          <w:bCs/>
          <w:sz w:val="40"/>
          <w:szCs w:val="40"/>
          <w:lang w:val="en-US" w:eastAsia="en-US"/>
        </w:rPr>
      </w:pPr>
      <w:r>
        <w:rPr>
          <w:rFonts w:hint="eastAsia" w:ascii="仿宋" w:hAnsi="仿宋" w:eastAsia="仿宋" w:cs="仿宋"/>
          <w:b/>
          <w:bCs/>
          <w:sz w:val="40"/>
          <w:szCs w:val="40"/>
          <w:lang w:val="en-US" w:eastAsia="zh-CN"/>
        </w:rPr>
        <w:t>服务</w:t>
      </w:r>
      <w:r>
        <w:rPr>
          <w:rFonts w:hint="eastAsia" w:ascii="仿宋" w:hAnsi="仿宋" w:eastAsia="仿宋" w:cs="仿宋"/>
          <w:b/>
          <w:bCs/>
          <w:sz w:val="40"/>
          <w:szCs w:val="40"/>
        </w:rPr>
        <w:t>合同</w:t>
      </w:r>
      <w:bookmarkEnd w:id="0"/>
    </w:p>
    <w:p w14:paraId="3FEC6E76">
      <w:pPr>
        <w:bidi w:val="0"/>
        <w:rPr>
          <w:rFonts w:hint="eastAsia"/>
          <w:lang w:val="zh-TW" w:eastAsia="zh-TW"/>
        </w:rPr>
      </w:pPr>
      <w:bookmarkStart w:id="1" w:name="_Toc20701"/>
    </w:p>
    <w:p w14:paraId="10D7F8B4">
      <w:pPr>
        <w:bidi w:val="0"/>
        <w:jc w:val="center"/>
        <w:rPr>
          <w:rFonts w:hint="eastAsia" w:ascii="仿宋" w:hAnsi="仿宋" w:eastAsia="仿宋" w:cs="仿宋"/>
          <w:b/>
          <w:bCs/>
          <w:color w:val="000000"/>
          <w:spacing w:val="0"/>
          <w:w w:val="100"/>
          <w:position w:val="0"/>
          <w:sz w:val="40"/>
          <w:szCs w:val="40"/>
          <w:lang w:val="zh-TW" w:eastAsia="zh-TW" w:bidi="zh-TW"/>
        </w:rPr>
      </w:pPr>
    </w:p>
    <w:p w14:paraId="646669FD">
      <w:pPr>
        <w:bidi w:val="0"/>
        <w:jc w:val="center"/>
        <w:rPr>
          <w:rFonts w:hint="eastAsia" w:ascii="仿宋" w:hAnsi="仿宋" w:eastAsia="仿宋" w:cs="仿宋"/>
          <w:b/>
          <w:bCs/>
          <w:color w:val="000000"/>
          <w:spacing w:val="0"/>
          <w:w w:val="100"/>
          <w:position w:val="0"/>
          <w:sz w:val="40"/>
          <w:szCs w:val="40"/>
          <w:lang w:val="zh-TW" w:eastAsia="zh-TW" w:bidi="zh-TW"/>
        </w:rPr>
      </w:pPr>
    </w:p>
    <w:p w14:paraId="1E6A1D15">
      <w:pPr>
        <w:bidi w:val="0"/>
        <w:jc w:val="center"/>
        <w:rPr>
          <w:rFonts w:hint="eastAsia" w:ascii="仿宋" w:hAnsi="仿宋" w:eastAsia="仿宋" w:cs="仿宋"/>
          <w:b/>
          <w:bCs/>
          <w:color w:val="000000"/>
          <w:spacing w:val="0"/>
          <w:w w:val="100"/>
          <w:position w:val="0"/>
          <w:sz w:val="40"/>
          <w:szCs w:val="40"/>
          <w:lang w:val="en-US" w:eastAsia="en-US" w:bidi="en-US"/>
        </w:rPr>
      </w:pPr>
      <w:r>
        <w:rPr>
          <w:rFonts w:hint="eastAsia" w:ascii="仿宋" w:hAnsi="仿宋" w:eastAsia="仿宋" w:cs="仿宋"/>
          <w:b/>
          <w:bCs/>
          <w:color w:val="000000"/>
          <w:spacing w:val="0"/>
          <w:w w:val="100"/>
          <w:position w:val="0"/>
          <w:sz w:val="40"/>
          <w:szCs w:val="40"/>
          <w:lang w:val="zh-TW" w:eastAsia="zh-TW" w:bidi="zh-TW"/>
        </w:rPr>
        <w:t>（编号：</w:t>
      </w:r>
      <w:r>
        <w:rPr>
          <w:rFonts w:hint="eastAsia" w:ascii="仿宋" w:hAnsi="仿宋" w:eastAsia="仿宋" w:cs="仿宋"/>
          <w:b/>
          <w:bCs/>
          <w:color w:val="000000"/>
          <w:spacing w:val="0"/>
          <w:w w:val="100"/>
          <w:position w:val="0"/>
          <w:sz w:val="40"/>
          <w:szCs w:val="40"/>
          <w:lang w:val="en-US" w:eastAsia="en-US" w:bidi="en-US"/>
        </w:rPr>
        <w:t>）</w:t>
      </w:r>
      <w:bookmarkEnd w:id="1"/>
    </w:p>
    <w:p w14:paraId="32901EA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0" w:firstLineChars="0"/>
        <w:jc w:val="center"/>
        <w:textAlignment w:val="auto"/>
        <w:outlineLvl w:val="9"/>
        <w:rPr>
          <w:rFonts w:hint="eastAsia" w:ascii="仿宋" w:hAnsi="仿宋" w:eastAsia="仿宋" w:cs="仿宋"/>
          <w:b/>
          <w:bCs/>
          <w:color w:val="000000"/>
          <w:spacing w:val="0"/>
          <w:w w:val="100"/>
          <w:position w:val="0"/>
          <w:sz w:val="32"/>
          <w:szCs w:val="32"/>
        </w:rPr>
      </w:pPr>
    </w:p>
    <w:p w14:paraId="3CE7C812">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0" w:firstLineChars="0"/>
        <w:jc w:val="center"/>
        <w:textAlignment w:val="auto"/>
        <w:outlineLvl w:val="9"/>
        <w:rPr>
          <w:rFonts w:hint="eastAsia" w:ascii="仿宋" w:hAnsi="仿宋" w:eastAsia="仿宋" w:cs="仿宋"/>
          <w:b/>
          <w:bCs/>
          <w:color w:val="000000"/>
          <w:spacing w:val="0"/>
          <w:w w:val="100"/>
          <w:position w:val="0"/>
          <w:sz w:val="32"/>
          <w:szCs w:val="32"/>
        </w:rPr>
      </w:pPr>
    </w:p>
    <w:p w14:paraId="4F8CE2A4">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rFonts w:hint="eastAsia" w:ascii="仿宋" w:hAnsi="仿宋" w:eastAsia="仿宋" w:cs="仿宋"/>
          <w:b/>
          <w:bCs/>
          <w:color w:val="000000"/>
          <w:spacing w:val="0"/>
          <w:w w:val="100"/>
          <w:position w:val="0"/>
          <w:sz w:val="32"/>
          <w:szCs w:val="32"/>
        </w:rPr>
      </w:pPr>
    </w:p>
    <w:p w14:paraId="63BDA390">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rFonts w:hint="eastAsia" w:ascii="仿宋" w:hAnsi="仿宋" w:eastAsia="仿宋" w:cs="仿宋"/>
          <w:b/>
          <w:bCs/>
          <w:color w:val="000000"/>
          <w:spacing w:val="0"/>
          <w:w w:val="100"/>
          <w:position w:val="0"/>
          <w:sz w:val="32"/>
          <w:szCs w:val="32"/>
        </w:rPr>
      </w:pPr>
    </w:p>
    <w:p w14:paraId="66ACC357">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rFonts w:hint="eastAsia" w:ascii="仿宋" w:hAnsi="仿宋" w:eastAsia="仿宋" w:cs="仿宋"/>
          <w:b/>
          <w:bCs/>
          <w:color w:val="000000"/>
          <w:spacing w:val="0"/>
          <w:w w:val="100"/>
          <w:position w:val="0"/>
          <w:sz w:val="32"/>
          <w:szCs w:val="32"/>
        </w:rPr>
      </w:pPr>
    </w:p>
    <w:p w14:paraId="688B1F1B">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rFonts w:hint="eastAsia" w:ascii="仿宋" w:hAnsi="仿宋" w:eastAsia="仿宋" w:cs="仿宋"/>
          <w:b/>
          <w:bCs/>
          <w:color w:val="000000"/>
          <w:spacing w:val="0"/>
          <w:w w:val="100"/>
          <w:position w:val="0"/>
          <w:sz w:val="32"/>
          <w:szCs w:val="32"/>
        </w:rPr>
      </w:pPr>
    </w:p>
    <w:p w14:paraId="45ACFCF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right="0"/>
        <w:jc w:val="both"/>
        <w:textAlignment w:val="auto"/>
        <w:outlineLvl w:val="9"/>
        <w:rPr>
          <w:rFonts w:hint="eastAsia" w:ascii="仿宋" w:hAnsi="仿宋" w:eastAsia="仿宋" w:cs="仿宋"/>
          <w:b/>
          <w:bCs/>
          <w:color w:val="000000"/>
          <w:spacing w:val="0"/>
          <w:w w:val="100"/>
          <w:position w:val="0"/>
          <w:sz w:val="32"/>
          <w:szCs w:val="32"/>
          <w:lang w:val="en-US" w:eastAsia="en-US" w:bidi="en-US"/>
        </w:rPr>
      </w:pPr>
      <w:r>
        <w:rPr>
          <w:rFonts w:hint="eastAsia" w:ascii="仿宋" w:hAnsi="仿宋" w:eastAsia="仿宋" w:cs="仿宋"/>
          <w:b/>
          <w:bCs/>
          <w:color w:val="000000"/>
          <w:spacing w:val="0"/>
          <w:w w:val="100"/>
          <w:position w:val="0"/>
          <w:sz w:val="32"/>
          <w:szCs w:val="32"/>
        </w:rPr>
        <w:t>甲方：</w:t>
      </w:r>
      <w:r>
        <w:rPr>
          <w:rFonts w:hint="eastAsia" w:ascii="仿宋" w:hAnsi="仿宋" w:eastAsia="仿宋" w:cs="仿宋"/>
          <w:b/>
          <w:bCs/>
          <w:color w:val="000000"/>
          <w:spacing w:val="0"/>
          <w:w w:val="100"/>
          <w:position w:val="0"/>
          <w:sz w:val="32"/>
          <w:szCs w:val="32"/>
          <w:lang w:val="en-US" w:eastAsia="en-US" w:bidi="en-US"/>
        </w:rPr>
        <w:t>西安国家民用航天产业基地土地储备中心</w:t>
      </w:r>
    </w:p>
    <w:p w14:paraId="7BFA598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right="0"/>
        <w:jc w:val="both"/>
        <w:textAlignment w:val="auto"/>
        <w:outlineLvl w:val="9"/>
        <w:rPr>
          <w:rFonts w:hint="eastAsia" w:ascii="仿宋" w:hAnsi="仿宋" w:eastAsia="仿宋" w:cs="仿宋"/>
          <w:b/>
          <w:bCs/>
          <w:color w:val="000000"/>
          <w:spacing w:val="0"/>
          <w:w w:val="100"/>
          <w:position w:val="0"/>
          <w:sz w:val="32"/>
          <w:szCs w:val="32"/>
          <w:lang w:val="en-US" w:eastAsia="zh-CN" w:bidi="en-US"/>
        </w:rPr>
      </w:pPr>
      <w:r>
        <w:rPr>
          <w:rFonts w:hint="eastAsia" w:ascii="仿宋" w:hAnsi="仿宋" w:eastAsia="仿宋" w:cs="仿宋"/>
          <w:b/>
          <w:bCs/>
          <w:color w:val="000000"/>
          <w:spacing w:val="0"/>
          <w:w w:val="100"/>
          <w:position w:val="0"/>
          <w:sz w:val="32"/>
          <w:szCs w:val="32"/>
        </w:rPr>
        <w:t>乙方：</w:t>
      </w:r>
      <w:r>
        <w:rPr>
          <w:rFonts w:hint="eastAsia" w:ascii="仿宋" w:hAnsi="仿宋" w:eastAsia="仿宋" w:cs="仿宋"/>
          <w:b/>
          <w:bCs/>
          <w:color w:val="000000"/>
          <w:spacing w:val="0"/>
          <w:w w:val="100"/>
          <w:position w:val="0"/>
          <w:sz w:val="32"/>
          <w:szCs w:val="32"/>
          <w:u w:val="single"/>
          <w:lang w:val="en-US" w:eastAsia="zh-CN" w:bidi="en-US"/>
        </w:rPr>
        <w:t xml:space="preserve">                                    </w:t>
      </w:r>
    </w:p>
    <w:p w14:paraId="66068B46">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rFonts w:hint="eastAsia" w:ascii="仿宋" w:hAnsi="仿宋" w:eastAsia="仿宋" w:cs="仿宋"/>
          <w:b/>
          <w:bCs/>
          <w:color w:val="000000"/>
          <w:spacing w:val="0"/>
          <w:w w:val="100"/>
          <w:position w:val="0"/>
          <w:sz w:val="32"/>
          <w:szCs w:val="32"/>
          <w:highlight w:val="none"/>
          <w:lang w:val="en-US" w:eastAsia="zh-CN"/>
        </w:rPr>
      </w:pPr>
      <w:r>
        <w:rPr>
          <w:rFonts w:hint="eastAsia" w:ascii="仿宋" w:hAnsi="仿宋" w:eastAsia="仿宋" w:cs="仿宋"/>
          <w:b/>
          <w:bCs/>
          <w:color w:val="000000"/>
          <w:spacing w:val="0"/>
          <w:w w:val="100"/>
          <w:position w:val="0"/>
          <w:sz w:val="32"/>
          <w:szCs w:val="32"/>
          <w:highlight w:val="none"/>
          <w:lang w:val="en-US" w:eastAsia="zh-CN"/>
        </w:rPr>
        <w:t>鉴证方：陕西中技招标有限公司</w:t>
      </w:r>
    </w:p>
    <w:p w14:paraId="4DF1D4EE">
      <w:pPr>
        <w:bidi w:val="0"/>
        <w:rPr>
          <w:rFonts w:hint="eastAsia"/>
        </w:rPr>
      </w:pPr>
    </w:p>
    <w:p w14:paraId="0C2B692B">
      <w:pPr>
        <w:bidi w:val="0"/>
        <w:rPr>
          <w:rFonts w:hint="eastAsia"/>
          <w:lang w:val="en-US" w:eastAsia="en-US"/>
        </w:rPr>
      </w:pPr>
    </w:p>
    <w:p w14:paraId="2D59C693">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right="0"/>
        <w:jc w:val="center"/>
        <w:textAlignment w:val="auto"/>
        <w:rPr>
          <w:rFonts w:hint="eastAsia" w:ascii="仿宋" w:hAnsi="仿宋" w:eastAsia="仿宋" w:cs="仿宋"/>
          <w:b/>
          <w:bCs/>
          <w:color w:val="000000"/>
          <w:spacing w:val="0"/>
          <w:w w:val="100"/>
          <w:position w:val="0"/>
          <w:sz w:val="24"/>
          <w:szCs w:val="24"/>
          <w:highlight w:val="none"/>
          <w:lang w:val="en-US" w:eastAsia="zh-CN"/>
        </w:rPr>
      </w:pPr>
      <w:r>
        <w:rPr>
          <w:rFonts w:hint="eastAsia" w:ascii="仿宋" w:hAnsi="仿宋" w:eastAsia="仿宋" w:cs="仿宋"/>
          <w:b/>
          <w:bCs/>
          <w:color w:val="000000"/>
          <w:spacing w:val="0"/>
          <w:w w:val="100"/>
          <w:position w:val="0"/>
          <w:sz w:val="32"/>
          <w:szCs w:val="32"/>
        </w:rPr>
        <w:t>年</w:t>
      </w:r>
      <w:r>
        <w:rPr>
          <w:rFonts w:hint="eastAsia" w:ascii="仿宋" w:hAnsi="仿宋" w:eastAsia="仿宋" w:cs="仿宋"/>
          <w:b/>
          <w:bCs/>
          <w:color w:val="000000"/>
          <w:spacing w:val="0"/>
          <w:w w:val="100"/>
          <w:position w:val="0"/>
          <w:sz w:val="32"/>
          <w:szCs w:val="32"/>
          <w:lang w:val="en-US" w:eastAsia="zh-CN"/>
        </w:rPr>
        <w:t xml:space="preserve">  </w:t>
      </w:r>
      <w:r>
        <w:rPr>
          <w:rFonts w:hint="eastAsia" w:ascii="仿宋" w:hAnsi="仿宋" w:eastAsia="仿宋" w:cs="仿宋"/>
          <w:b/>
          <w:bCs/>
          <w:color w:val="000000"/>
          <w:spacing w:val="0"/>
          <w:w w:val="100"/>
          <w:position w:val="0"/>
          <w:sz w:val="32"/>
          <w:szCs w:val="32"/>
        </w:rPr>
        <w:t>月</w:t>
      </w:r>
    </w:p>
    <w:p w14:paraId="47EED94D">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right="0"/>
        <w:jc w:val="center"/>
        <w:textAlignment w:val="auto"/>
        <w:rPr>
          <w:rFonts w:hint="eastAsia" w:ascii="仿宋" w:hAnsi="仿宋" w:eastAsia="仿宋" w:cs="仿宋"/>
          <w:b/>
          <w:bCs/>
          <w:color w:val="000000"/>
          <w:spacing w:val="0"/>
          <w:w w:val="100"/>
          <w:position w:val="0"/>
          <w:sz w:val="24"/>
          <w:szCs w:val="24"/>
          <w:highlight w:val="none"/>
          <w:lang w:val="en-US" w:eastAsia="zh-CN"/>
        </w:rPr>
      </w:pPr>
    </w:p>
    <w:p w14:paraId="021A7B36">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right="0"/>
        <w:jc w:val="center"/>
        <w:textAlignment w:val="auto"/>
        <w:rPr>
          <w:rFonts w:hint="eastAsia" w:ascii="仿宋" w:hAnsi="仿宋" w:eastAsia="仿宋" w:cs="仿宋"/>
          <w:b/>
          <w:bCs/>
          <w:color w:val="000000"/>
          <w:spacing w:val="0"/>
          <w:w w:val="100"/>
          <w:position w:val="0"/>
          <w:sz w:val="24"/>
          <w:szCs w:val="24"/>
          <w:highlight w:val="none"/>
        </w:rPr>
      </w:pPr>
      <w:r>
        <w:rPr>
          <w:rFonts w:hint="eastAsia" w:ascii="仿宋" w:hAnsi="仿宋" w:eastAsia="仿宋" w:cs="仿宋"/>
          <w:b/>
          <w:bCs/>
          <w:color w:val="000000"/>
          <w:spacing w:val="0"/>
          <w:w w:val="100"/>
          <w:position w:val="0"/>
          <w:sz w:val="24"/>
          <w:szCs w:val="24"/>
          <w:highlight w:val="none"/>
          <w:lang w:val="en-US" w:eastAsia="zh-CN"/>
        </w:rPr>
        <w:t>服务</w:t>
      </w:r>
      <w:r>
        <w:rPr>
          <w:rFonts w:hint="eastAsia" w:ascii="仿宋" w:hAnsi="仿宋" w:eastAsia="仿宋" w:cs="仿宋"/>
          <w:b/>
          <w:bCs/>
          <w:color w:val="000000"/>
          <w:spacing w:val="0"/>
          <w:w w:val="100"/>
          <w:position w:val="0"/>
          <w:sz w:val="24"/>
          <w:szCs w:val="24"/>
          <w:highlight w:val="none"/>
        </w:rPr>
        <w:t>合同</w:t>
      </w:r>
    </w:p>
    <w:p w14:paraId="3E578621">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甲方：西安国家民用航天产业基地土地储备中心</w:t>
      </w:r>
    </w:p>
    <w:p w14:paraId="6A7F74F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color w:val="000000"/>
          <w:spacing w:val="0"/>
          <w:w w:val="100"/>
          <w:position w:val="0"/>
          <w:sz w:val="24"/>
          <w:szCs w:val="24"/>
          <w:highlight w:val="none"/>
        </w:rPr>
        <w:t>乙方</w:t>
      </w:r>
      <w:r>
        <w:rPr>
          <w:rFonts w:hint="eastAsia" w:ascii="仿宋" w:hAnsi="仿宋" w:eastAsia="仿宋" w:cs="仿宋"/>
          <w:b w:val="0"/>
          <w:bCs w:val="0"/>
          <w:color w:val="000000"/>
          <w:spacing w:val="0"/>
          <w:w w:val="100"/>
          <w:position w:val="0"/>
          <w:sz w:val="24"/>
          <w:szCs w:val="24"/>
          <w:highlight w:val="none"/>
          <w:lang w:eastAsia="zh-CN"/>
        </w:rPr>
        <w:t>：</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p>
    <w:p w14:paraId="6E220915">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鉴证方：</w:t>
      </w:r>
      <w:r>
        <w:rPr>
          <w:rFonts w:hint="eastAsia" w:ascii="仿宋" w:hAnsi="仿宋" w:eastAsia="仿宋" w:cs="仿宋"/>
          <w:b w:val="0"/>
          <w:bCs w:val="0"/>
          <w:color w:val="000000"/>
          <w:spacing w:val="0"/>
          <w:w w:val="100"/>
          <w:position w:val="0"/>
          <w:sz w:val="24"/>
          <w:szCs w:val="24"/>
          <w:highlight w:val="none"/>
          <w:u w:val="none"/>
        </w:rPr>
        <w:t>陕西中技招标有限公司</w:t>
      </w:r>
    </w:p>
    <w:p w14:paraId="60E6E15E">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鉴证方就甲方所需</w:t>
      </w:r>
      <w:r>
        <w:rPr>
          <w:rFonts w:hint="eastAsia" w:ascii="仿宋" w:hAnsi="仿宋" w:eastAsia="仿宋" w:cs="仿宋"/>
          <w:b w:val="0"/>
          <w:bCs w:val="0"/>
          <w:color w:val="000000"/>
          <w:spacing w:val="0"/>
          <w:w w:val="100"/>
          <w:position w:val="0"/>
          <w:sz w:val="24"/>
          <w:szCs w:val="24"/>
          <w:highlight w:val="none"/>
          <w:lang w:val="en-US" w:eastAsia="zh-CN"/>
        </w:rPr>
        <w:t>服务</w:t>
      </w:r>
      <w:r>
        <w:rPr>
          <w:rFonts w:hint="eastAsia" w:ascii="仿宋" w:hAnsi="仿宋" w:eastAsia="仿宋" w:cs="仿宋"/>
          <w:b w:val="0"/>
          <w:bCs w:val="0"/>
          <w:color w:val="000000"/>
          <w:spacing w:val="0"/>
          <w:w w:val="100"/>
          <w:position w:val="0"/>
          <w:sz w:val="24"/>
          <w:szCs w:val="24"/>
          <w:highlight w:val="none"/>
        </w:rPr>
        <w:t>，在</w:t>
      </w:r>
      <w:r>
        <w:rPr>
          <w:rFonts w:hint="eastAsia" w:ascii="仿宋" w:hAnsi="仿宋" w:eastAsia="仿宋" w:cs="仿宋"/>
          <w:b w:val="0"/>
          <w:bCs w:val="0"/>
          <w:color w:val="000000"/>
          <w:spacing w:val="0"/>
          <w:w w:val="100"/>
          <w:position w:val="0"/>
          <w:sz w:val="24"/>
          <w:szCs w:val="24"/>
          <w:highlight w:val="none"/>
          <w:lang w:eastAsia="zh-CN"/>
        </w:rPr>
        <w:t>西安国家民用航天产业基</w:t>
      </w:r>
      <w:r>
        <w:rPr>
          <w:rFonts w:hint="eastAsia" w:ascii="仿宋" w:hAnsi="仿宋" w:eastAsia="仿宋" w:cs="仿宋"/>
          <w:b w:val="0"/>
          <w:bCs w:val="0"/>
          <w:color w:val="000000"/>
          <w:spacing w:val="0"/>
          <w:w w:val="100"/>
          <w:position w:val="0"/>
          <w:sz w:val="24"/>
          <w:szCs w:val="24"/>
          <w:highlight w:val="none"/>
          <w:lang w:val="en-US" w:eastAsia="zh-CN"/>
        </w:rPr>
        <w:t>地管理委员会</w:t>
      </w:r>
      <w:r>
        <w:rPr>
          <w:rFonts w:hint="eastAsia" w:ascii="仿宋" w:hAnsi="仿宋" w:eastAsia="仿宋" w:cs="仿宋"/>
          <w:b w:val="0"/>
          <w:bCs w:val="0"/>
          <w:color w:val="000000"/>
          <w:spacing w:val="0"/>
          <w:w w:val="100"/>
          <w:position w:val="0"/>
          <w:sz w:val="24"/>
          <w:szCs w:val="24"/>
          <w:highlight w:val="none"/>
        </w:rPr>
        <w:t>的监督管理下，按照政府</w:t>
      </w:r>
      <w:r>
        <w:rPr>
          <w:rFonts w:hint="eastAsia" w:ascii="仿宋" w:hAnsi="仿宋" w:eastAsia="仿宋" w:cs="仿宋"/>
          <w:b w:val="0"/>
          <w:bCs w:val="0"/>
          <w:color w:val="000000"/>
          <w:spacing w:val="0"/>
          <w:w w:val="100"/>
          <w:position w:val="0"/>
          <w:sz w:val="24"/>
          <w:szCs w:val="24"/>
          <w:highlight w:val="none"/>
          <w:lang w:eastAsia="zh-CN"/>
        </w:rPr>
        <w:t>采购</w:t>
      </w:r>
      <w:r>
        <w:rPr>
          <w:rFonts w:hint="eastAsia" w:ascii="仿宋" w:hAnsi="仿宋" w:eastAsia="仿宋" w:cs="仿宋"/>
          <w:b w:val="0"/>
          <w:bCs w:val="0"/>
          <w:color w:val="000000"/>
          <w:spacing w:val="0"/>
          <w:w w:val="100"/>
          <w:position w:val="0"/>
          <w:sz w:val="24"/>
          <w:szCs w:val="24"/>
          <w:highlight w:val="none"/>
        </w:rPr>
        <w:t>程序组织</w:t>
      </w:r>
      <w:r>
        <w:rPr>
          <w:rFonts w:hint="eastAsia" w:ascii="仿宋" w:hAnsi="仿宋" w:eastAsia="仿宋" w:cs="仿宋"/>
          <w:b w:val="0"/>
          <w:bCs w:val="0"/>
          <w:color w:val="000000"/>
          <w:spacing w:val="0"/>
          <w:w w:val="100"/>
          <w:position w:val="0"/>
          <w:sz w:val="24"/>
          <w:szCs w:val="24"/>
          <w:highlight w:val="none"/>
          <w:lang w:val="en-US" w:eastAsia="zh-CN"/>
        </w:rPr>
        <w:t>公开招标</w:t>
      </w:r>
      <w:r>
        <w:rPr>
          <w:rFonts w:hint="eastAsia" w:ascii="仿宋" w:hAnsi="仿宋" w:eastAsia="仿宋" w:cs="仿宋"/>
          <w:b w:val="0"/>
          <w:bCs w:val="0"/>
          <w:color w:val="000000"/>
          <w:spacing w:val="0"/>
          <w:w w:val="100"/>
          <w:position w:val="0"/>
          <w:sz w:val="24"/>
          <w:szCs w:val="24"/>
          <w:highlight w:val="none"/>
          <w:lang w:val="zh-CN" w:eastAsia="zh-CN" w:bidi="zh-CN"/>
        </w:rPr>
        <w:t>，</w:t>
      </w:r>
      <w:r>
        <w:rPr>
          <w:rFonts w:hint="eastAsia" w:ascii="仿宋" w:hAnsi="仿宋" w:eastAsia="仿宋" w:cs="仿宋"/>
          <w:b w:val="0"/>
          <w:bCs w:val="0"/>
          <w:color w:val="000000"/>
          <w:spacing w:val="0"/>
          <w:w w:val="100"/>
          <w:position w:val="0"/>
          <w:sz w:val="24"/>
          <w:szCs w:val="24"/>
          <w:highlight w:val="none"/>
        </w:rPr>
        <w:t>确定乙方为</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项目名称:        </w:t>
      </w:r>
      <w:r>
        <w:rPr>
          <w:rFonts w:hint="eastAsia" w:ascii="仿宋" w:hAnsi="仿宋" w:eastAsia="仿宋" w:cs="仿宋"/>
          <w:b w:val="0"/>
          <w:bCs w:val="0"/>
          <w:color w:val="000000"/>
          <w:spacing w:val="0"/>
          <w:w w:val="100"/>
          <w:position w:val="0"/>
          <w:sz w:val="24"/>
          <w:szCs w:val="24"/>
          <w:highlight w:val="none"/>
        </w:rPr>
        <w:t>（项目编号：</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lang w:val="en-US" w:eastAsia="en-US" w:bidi="en-US"/>
        </w:rPr>
        <w:t>）</w:t>
      </w:r>
      <w:r>
        <w:rPr>
          <w:rFonts w:hint="eastAsia" w:ascii="仿宋" w:hAnsi="仿宋" w:eastAsia="仿宋" w:cs="仿宋"/>
          <w:b w:val="0"/>
          <w:bCs w:val="0"/>
          <w:color w:val="000000"/>
          <w:spacing w:val="0"/>
          <w:w w:val="100"/>
          <w:position w:val="0"/>
          <w:sz w:val="24"/>
          <w:szCs w:val="24"/>
          <w:highlight w:val="none"/>
          <w:lang w:eastAsia="zh-CN"/>
        </w:rPr>
        <w:t>中标</w:t>
      </w:r>
      <w:r>
        <w:rPr>
          <w:rFonts w:hint="eastAsia" w:ascii="仿宋" w:hAnsi="仿宋" w:eastAsia="仿宋" w:cs="仿宋"/>
          <w:b w:val="0"/>
          <w:bCs w:val="0"/>
          <w:color w:val="000000"/>
          <w:spacing w:val="0"/>
          <w:w w:val="100"/>
          <w:position w:val="0"/>
          <w:sz w:val="24"/>
          <w:szCs w:val="24"/>
          <w:highlight w:val="none"/>
        </w:rPr>
        <w:t>供应商。依据《中华人民共和国政府釆购法》、《中华人民共和国民法典》以及陕西中技招标有限公司</w:t>
      </w:r>
      <w:r>
        <w:rPr>
          <w:rFonts w:hint="eastAsia" w:ascii="仿宋" w:hAnsi="仿宋" w:eastAsia="仿宋" w:cs="仿宋"/>
          <w:b w:val="0"/>
          <w:bCs w:val="0"/>
          <w:color w:val="000000"/>
          <w:spacing w:val="0"/>
          <w:w w:val="100"/>
          <w:position w:val="0"/>
          <w:sz w:val="24"/>
          <w:szCs w:val="24"/>
          <w:highlight w:val="none"/>
          <w:lang w:eastAsia="zh-CN"/>
        </w:rPr>
        <w:t>招标文件</w:t>
      </w: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eastAsia="zh-CN"/>
        </w:rPr>
        <w:t>中标</w:t>
      </w:r>
      <w:r>
        <w:rPr>
          <w:rFonts w:hint="eastAsia" w:ascii="仿宋" w:hAnsi="仿宋" w:eastAsia="仿宋" w:cs="仿宋"/>
          <w:b w:val="0"/>
          <w:bCs w:val="0"/>
          <w:color w:val="000000"/>
          <w:spacing w:val="0"/>
          <w:w w:val="100"/>
          <w:position w:val="0"/>
          <w:sz w:val="24"/>
          <w:szCs w:val="24"/>
          <w:highlight w:val="none"/>
        </w:rPr>
        <w:t>通知书，经甲、乙双方协商，鉴证方确认，达成如下合同条款。</w:t>
      </w:r>
    </w:p>
    <w:p w14:paraId="17A92F2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一、合同标的物内容（以</w:t>
      </w:r>
      <w:r>
        <w:rPr>
          <w:rFonts w:hint="eastAsia" w:ascii="仿宋" w:hAnsi="仿宋" w:eastAsia="仿宋" w:cs="仿宋"/>
          <w:b w:val="0"/>
          <w:bCs w:val="0"/>
          <w:color w:val="000000"/>
          <w:spacing w:val="0"/>
          <w:w w:val="100"/>
          <w:position w:val="0"/>
          <w:sz w:val="24"/>
          <w:szCs w:val="24"/>
          <w:highlight w:val="none"/>
          <w:lang w:val="en-US" w:eastAsia="zh-CN"/>
        </w:rPr>
        <w:t>投标</w:t>
      </w:r>
      <w:r>
        <w:rPr>
          <w:rFonts w:hint="eastAsia" w:ascii="仿宋" w:hAnsi="仿宋" w:eastAsia="仿宋" w:cs="仿宋"/>
          <w:b w:val="0"/>
          <w:bCs w:val="0"/>
          <w:color w:val="000000"/>
          <w:spacing w:val="0"/>
          <w:w w:val="100"/>
          <w:position w:val="0"/>
          <w:sz w:val="24"/>
          <w:szCs w:val="24"/>
          <w:highlight w:val="none"/>
          <w:lang w:eastAsia="zh-CN"/>
        </w:rPr>
        <w:t>文件</w:t>
      </w:r>
      <w:r>
        <w:rPr>
          <w:rFonts w:hint="eastAsia" w:ascii="仿宋" w:hAnsi="仿宋" w:eastAsia="仿宋" w:cs="仿宋"/>
          <w:b w:val="0"/>
          <w:bCs w:val="0"/>
          <w:color w:val="000000"/>
          <w:spacing w:val="0"/>
          <w:w w:val="100"/>
          <w:position w:val="0"/>
          <w:sz w:val="24"/>
          <w:szCs w:val="24"/>
          <w:highlight w:val="none"/>
        </w:rPr>
        <w:t>正本和澄清表〈函〉为准）</w:t>
      </w:r>
    </w:p>
    <w:tbl>
      <w:tblPr>
        <w:tblStyle w:val="4"/>
        <w:tblW w:w="10219" w:type="dxa"/>
        <w:jc w:val="center"/>
        <w:tblLayout w:type="fixed"/>
        <w:tblCellMar>
          <w:top w:w="0" w:type="dxa"/>
          <w:left w:w="10" w:type="dxa"/>
          <w:bottom w:w="0" w:type="dxa"/>
          <w:right w:w="10" w:type="dxa"/>
        </w:tblCellMar>
      </w:tblPr>
      <w:tblGrid>
        <w:gridCol w:w="709"/>
        <w:gridCol w:w="1354"/>
        <w:gridCol w:w="1155"/>
        <w:gridCol w:w="1411"/>
        <w:gridCol w:w="1667"/>
        <w:gridCol w:w="1253"/>
        <w:gridCol w:w="1267"/>
        <w:gridCol w:w="1403"/>
      </w:tblGrid>
      <w:tr w14:paraId="49BE4F53">
        <w:tblPrEx>
          <w:tblCellMar>
            <w:top w:w="0" w:type="dxa"/>
            <w:left w:w="10" w:type="dxa"/>
            <w:bottom w:w="0" w:type="dxa"/>
            <w:right w:w="10" w:type="dxa"/>
          </w:tblCellMar>
        </w:tblPrEx>
        <w:trPr>
          <w:trHeight w:val="1025" w:hRule="exact"/>
          <w:jc w:val="center"/>
        </w:trPr>
        <w:tc>
          <w:tcPr>
            <w:tcW w:w="709" w:type="dxa"/>
            <w:tcBorders>
              <w:top w:val="single" w:color="auto" w:sz="4" w:space="0"/>
              <w:left w:val="single" w:color="auto" w:sz="4" w:space="0"/>
            </w:tcBorders>
            <w:shd w:val="clear" w:color="auto" w:fill="FFFFFF"/>
            <w:noWrap w:val="0"/>
            <w:vAlign w:val="center"/>
          </w:tcPr>
          <w:p w14:paraId="378A4956">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序号</w:t>
            </w:r>
          </w:p>
        </w:tc>
        <w:tc>
          <w:tcPr>
            <w:tcW w:w="1354" w:type="dxa"/>
            <w:tcBorders>
              <w:top w:val="single" w:color="auto" w:sz="4" w:space="0"/>
              <w:left w:val="single" w:color="auto" w:sz="4" w:space="0"/>
            </w:tcBorders>
            <w:shd w:val="clear" w:color="auto" w:fill="FFFFFF"/>
            <w:noWrap w:val="0"/>
            <w:vAlign w:val="center"/>
          </w:tcPr>
          <w:p w14:paraId="15DEE2BF">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lang w:val="en-US" w:eastAsia="zh-CN"/>
              </w:rPr>
              <w:t>服务</w:t>
            </w:r>
            <w:r>
              <w:rPr>
                <w:rFonts w:hint="eastAsia" w:ascii="仿宋" w:hAnsi="仿宋" w:eastAsia="仿宋" w:cs="仿宋"/>
                <w:b w:val="0"/>
                <w:bCs w:val="0"/>
                <w:color w:val="000000"/>
                <w:spacing w:val="0"/>
                <w:w w:val="100"/>
                <w:position w:val="0"/>
                <w:sz w:val="24"/>
                <w:szCs w:val="24"/>
                <w:highlight w:val="none"/>
              </w:rPr>
              <w:t>名称</w:t>
            </w:r>
          </w:p>
        </w:tc>
        <w:tc>
          <w:tcPr>
            <w:tcW w:w="1155" w:type="dxa"/>
            <w:tcBorders>
              <w:top w:val="single" w:color="auto" w:sz="4" w:space="0"/>
              <w:left w:val="single" w:color="auto" w:sz="4" w:space="0"/>
            </w:tcBorders>
            <w:shd w:val="clear" w:color="auto" w:fill="FFFFFF"/>
            <w:noWrap w:val="0"/>
            <w:vAlign w:val="center"/>
          </w:tcPr>
          <w:p w14:paraId="291DCEE0">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color w:val="000000"/>
                <w:spacing w:val="0"/>
                <w:w w:val="100"/>
                <w:position w:val="0"/>
                <w:sz w:val="24"/>
                <w:szCs w:val="24"/>
                <w:highlight w:val="none"/>
                <w:lang w:val="en-US" w:eastAsia="zh-CN"/>
              </w:rPr>
              <w:t>服务内容</w:t>
            </w:r>
          </w:p>
        </w:tc>
        <w:tc>
          <w:tcPr>
            <w:tcW w:w="1411" w:type="dxa"/>
            <w:tcBorders>
              <w:top w:val="single" w:color="auto" w:sz="4" w:space="0"/>
              <w:left w:val="single" w:color="auto" w:sz="4" w:space="0"/>
            </w:tcBorders>
            <w:shd w:val="clear" w:color="auto" w:fill="FFFFFF"/>
            <w:noWrap w:val="0"/>
            <w:vAlign w:val="center"/>
          </w:tcPr>
          <w:p w14:paraId="153B38AA">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color w:val="000000"/>
                <w:spacing w:val="0"/>
                <w:w w:val="100"/>
                <w:position w:val="0"/>
                <w:sz w:val="24"/>
                <w:szCs w:val="24"/>
                <w:highlight w:val="none"/>
                <w:lang w:val="en-US" w:eastAsia="zh-CN"/>
              </w:rPr>
              <w:t>计量单位</w:t>
            </w:r>
          </w:p>
        </w:tc>
        <w:tc>
          <w:tcPr>
            <w:tcW w:w="1667" w:type="dxa"/>
            <w:tcBorders>
              <w:top w:val="single" w:color="auto" w:sz="4" w:space="0"/>
              <w:left w:val="single" w:color="auto" w:sz="4" w:space="0"/>
            </w:tcBorders>
            <w:shd w:val="clear" w:color="auto" w:fill="FFFFFF"/>
            <w:noWrap w:val="0"/>
            <w:vAlign w:val="center"/>
          </w:tcPr>
          <w:p w14:paraId="30C3C05C">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服务时间</w:t>
            </w:r>
          </w:p>
        </w:tc>
        <w:tc>
          <w:tcPr>
            <w:tcW w:w="1253" w:type="dxa"/>
            <w:tcBorders>
              <w:top w:val="single" w:color="auto" w:sz="4" w:space="0"/>
              <w:left w:val="single" w:color="auto" w:sz="4" w:space="0"/>
              <w:right w:val="single" w:color="auto" w:sz="4" w:space="0"/>
            </w:tcBorders>
            <w:shd w:val="clear" w:color="auto" w:fill="FFFFFF"/>
            <w:noWrap w:val="0"/>
            <w:vAlign w:val="center"/>
          </w:tcPr>
          <w:p w14:paraId="5A68C341">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数量</w:t>
            </w:r>
          </w:p>
        </w:tc>
        <w:tc>
          <w:tcPr>
            <w:tcW w:w="1267" w:type="dxa"/>
            <w:tcBorders>
              <w:top w:val="single" w:color="auto" w:sz="4" w:space="0"/>
              <w:left w:val="single" w:color="auto" w:sz="4" w:space="0"/>
              <w:right w:val="single" w:color="auto" w:sz="4" w:space="0"/>
            </w:tcBorders>
            <w:shd w:val="clear" w:color="auto" w:fill="FFFFFF"/>
            <w:noWrap w:val="0"/>
            <w:vAlign w:val="center"/>
          </w:tcPr>
          <w:p w14:paraId="52D714B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单价</w:t>
            </w:r>
          </w:p>
          <w:p w14:paraId="76083675">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rightChars="0" w:firstLine="0" w:firstLineChars="0"/>
              <w:jc w:val="center"/>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（元）</w:t>
            </w:r>
          </w:p>
        </w:tc>
        <w:tc>
          <w:tcPr>
            <w:tcW w:w="1403" w:type="dxa"/>
            <w:tcBorders>
              <w:top w:val="single" w:color="auto" w:sz="4" w:space="0"/>
              <w:left w:val="single" w:color="auto" w:sz="4" w:space="0"/>
              <w:right w:val="single" w:color="auto" w:sz="4" w:space="0"/>
            </w:tcBorders>
            <w:shd w:val="clear" w:color="auto" w:fill="FFFFFF"/>
            <w:noWrap w:val="0"/>
            <w:vAlign w:val="bottom"/>
          </w:tcPr>
          <w:p w14:paraId="140A9115">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总价</w:t>
            </w:r>
          </w:p>
          <w:p w14:paraId="4CAE1611">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rightChars="0" w:firstLine="0" w:firstLineChars="0"/>
              <w:jc w:val="center"/>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（元）</w:t>
            </w:r>
          </w:p>
        </w:tc>
      </w:tr>
      <w:tr w14:paraId="7E520A9E">
        <w:tblPrEx>
          <w:tblCellMar>
            <w:top w:w="0" w:type="dxa"/>
            <w:left w:w="10" w:type="dxa"/>
            <w:bottom w:w="0" w:type="dxa"/>
            <w:right w:w="10" w:type="dxa"/>
          </w:tblCellMar>
        </w:tblPrEx>
        <w:trPr>
          <w:trHeight w:val="489" w:hRule="exact"/>
          <w:jc w:val="center"/>
        </w:trPr>
        <w:tc>
          <w:tcPr>
            <w:tcW w:w="709" w:type="dxa"/>
            <w:tcBorders>
              <w:top w:val="single" w:color="auto" w:sz="4" w:space="0"/>
              <w:left w:val="single" w:color="auto" w:sz="4" w:space="0"/>
            </w:tcBorders>
            <w:shd w:val="clear" w:color="auto" w:fill="FFFFFF"/>
            <w:noWrap w:val="0"/>
            <w:vAlign w:val="center"/>
          </w:tcPr>
          <w:p w14:paraId="4068CF5A">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1</w:t>
            </w:r>
          </w:p>
        </w:tc>
        <w:tc>
          <w:tcPr>
            <w:tcW w:w="1354" w:type="dxa"/>
            <w:tcBorders>
              <w:top w:val="single" w:color="auto" w:sz="4" w:space="0"/>
              <w:left w:val="single" w:color="auto" w:sz="4" w:space="0"/>
            </w:tcBorders>
            <w:shd w:val="clear" w:color="auto" w:fill="FFFFFF"/>
            <w:noWrap w:val="0"/>
            <w:vAlign w:val="top"/>
          </w:tcPr>
          <w:p w14:paraId="389026EC">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1C4FE5A1">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35F18DE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top"/>
          </w:tcPr>
          <w:p w14:paraId="18C807E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286272A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0BD60715">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6A219DEC">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19A7F7EB">
        <w:tblPrEx>
          <w:tblCellMar>
            <w:top w:w="0" w:type="dxa"/>
            <w:left w:w="10" w:type="dxa"/>
            <w:bottom w:w="0" w:type="dxa"/>
            <w:right w:w="10" w:type="dxa"/>
          </w:tblCellMar>
        </w:tblPrEx>
        <w:trPr>
          <w:trHeight w:val="489" w:hRule="exact"/>
          <w:jc w:val="center"/>
        </w:trPr>
        <w:tc>
          <w:tcPr>
            <w:tcW w:w="709" w:type="dxa"/>
            <w:tcBorders>
              <w:top w:val="single" w:color="auto" w:sz="4" w:space="0"/>
              <w:left w:val="single" w:color="auto" w:sz="4" w:space="0"/>
            </w:tcBorders>
            <w:shd w:val="clear" w:color="auto" w:fill="FFFFFF"/>
            <w:noWrap w:val="0"/>
            <w:vAlign w:val="center"/>
          </w:tcPr>
          <w:p w14:paraId="22F3B0D0">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2</w:t>
            </w:r>
          </w:p>
        </w:tc>
        <w:tc>
          <w:tcPr>
            <w:tcW w:w="1354" w:type="dxa"/>
            <w:tcBorders>
              <w:top w:val="single" w:color="auto" w:sz="4" w:space="0"/>
              <w:left w:val="single" w:color="auto" w:sz="4" w:space="0"/>
            </w:tcBorders>
            <w:shd w:val="clear" w:color="auto" w:fill="FFFFFF"/>
            <w:noWrap w:val="0"/>
            <w:vAlign w:val="top"/>
          </w:tcPr>
          <w:p w14:paraId="5DB1E9F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0F6E67B3">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31DA7F30">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top"/>
          </w:tcPr>
          <w:p w14:paraId="6704A198">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14C84C9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7FD1C4B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454536D1">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23A5FB69">
        <w:tblPrEx>
          <w:tblCellMar>
            <w:top w:w="0" w:type="dxa"/>
            <w:left w:w="10" w:type="dxa"/>
            <w:bottom w:w="0" w:type="dxa"/>
            <w:right w:w="10" w:type="dxa"/>
          </w:tblCellMar>
        </w:tblPrEx>
        <w:trPr>
          <w:trHeight w:val="489" w:hRule="exact"/>
          <w:jc w:val="center"/>
        </w:trPr>
        <w:tc>
          <w:tcPr>
            <w:tcW w:w="709" w:type="dxa"/>
            <w:tcBorders>
              <w:top w:val="single" w:color="auto" w:sz="4" w:space="0"/>
              <w:left w:val="single" w:color="auto" w:sz="4" w:space="0"/>
            </w:tcBorders>
            <w:shd w:val="clear" w:color="auto" w:fill="FFFFFF"/>
            <w:noWrap w:val="0"/>
            <w:vAlign w:val="center"/>
          </w:tcPr>
          <w:p w14:paraId="6A7293E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3</w:t>
            </w:r>
          </w:p>
        </w:tc>
        <w:tc>
          <w:tcPr>
            <w:tcW w:w="1354" w:type="dxa"/>
            <w:tcBorders>
              <w:top w:val="single" w:color="auto" w:sz="4" w:space="0"/>
              <w:left w:val="single" w:color="auto" w:sz="4" w:space="0"/>
            </w:tcBorders>
            <w:shd w:val="clear" w:color="auto" w:fill="FFFFFF"/>
            <w:noWrap w:val="0"/>
            <w:vAlign w:val="top"/>
          </w:tcPr>
          <w:p w14:paraId="1693AA43">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1E4BF07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1FEFDDCD">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top"/>
          </w:tcPr>
          <w:p w14:paraId="1603C678">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6879454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3762E2F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79BBFC34">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704DE447">
        <w:tblPrEx>
          <w:tblCellMar>
            <w:top w:w="0" w:type="dxa"/>
            <w:left w:w="10" w:type="dxa"/>
            <w:bottom w:w="0" w:type="dxa"/>
            <w:right w:w="10" w:type="dxa"/>
          </w:tblCellMar>
        </w:tblPrEx>
        <w:trPr>
          <w:trHeight w:val="482" w:hRule="exact"/>
          <w:jc w:val="center"/>
        </w:trPr>
        <w:tc>
          <w:tcPr>
            <w:tcW w:w="709" w:type="dxa"/>
            <w:tcBorders>
              <w:top w:val="single" w:color="auto" w:sz="4" w:space="0"/>
              <w:left w:val="single" w:color="auto" w:sz="4" w:space="0"/>
            </w:tcBorders>
            <w:shd w:val="clear" w:color="auto" w:fill="FFFFFF"/>
            <w:noWrap w:val="0"/>
            <w:vAlign w:val="center"/>
          </w:tcPr>
          <w:p w14:paraId="7E700F29">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4</w:t>
            </w:r>
          </w:p>
        </w:tc>
        <w:tc>
          <w:tcPr>
            <w:tcW w:w="1354" w:type="dxa"/>
            <w:tcBorders>
              <w:top w:val="single" w:color="auto" w:sz="4" w:space="0"/>
              <w:left w:val="single" w:color="auto" w:sz="4" w:space="0"/>
            </w:tcBorders>
            <w:shd w:val="clear" w:color="auto" w:fill="FFFFFF"/>
            <w:noWrap w:val="0"/>
            <w:vAlign w:val="top"/>
          </w:tcPr>
          <w:p w14:paraId="1CF6FED1">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2A3F053B">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462A918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center"/>
          </w:tcPr>
          <w:p w14:paraId="7374E115">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5E4B7633">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54FB4D84">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285E5366">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23E58937">
        <w:tblPrEx>
          <w:tblCellMar>
            <w:top w:w="0" w:type="dxa"/>
            <w:left w:w="10" w:type="dxa"/>
            <w:bottom w:w="0" w:type="dxa"/>
            <w:right w:w="10" w:type="dxa"/>
          </w:tblCellMar>
        </w:tblPrEx>
        <w:trPr>
          <w:trHeight w:val="489" w:hRule="exact"/>
          <w:jc w:val="center"/>
        </w:trPr>
        <w:tc>
          <w:tcPr>
            <w:tcW w:w="709" w:type="dxa"/>
            <w:tcBorders>
              <w:top w:val="single" w:color="auto" w:sz="4" w:space="0"/>
              <w:left w:val="single" w:color="auto" w:sz="4" w:space="0"/>
            </w:tcBorders>
            <w:shd w:val="clear" w:color="auto" w:fill="FFFFFF"/>
            <w:noWrap w:val="0"/>
            <w:vAlign w:val="bottom"/>
          </w:tcPr>
          <w:p w14:paraId="7C52AA76">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5</w:t>
            </w:r>
          </w:p>
        </w:tc>
        <w:tc>
          <w:tcPr>
            <w:tcW w:w="1354" w:type="dxa"/>
            <w:tcBorders>
              <w:top w:val="single" w:color="auto" w:sz="4" w:space="0"/>
              <w:left w:val="single" w:color="auto" w:sz="4" w:space="0"/>
            </w:tcBorders>
            <w:shd w:val="clear" w:color="auto" w:fill="FFFFFF"/>
            <w:noWrap w:val="0"/>
            <w:vAlign w:val="top"/>
          </w:tcPr>
          <w:p w14:paraId="6BD2C0BB">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6F8A2105">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73E71416">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top"/>
          </w:tcPr>
          <w:p w14:paraId="72D7272F">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5B7C697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4C6E3601">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33DAD918">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327FE92D">
        <w:tblPrEx>
          <w:tblCellMar>
            <w:top w:w="0" w:type="dxa"/>
            <w:left w:w="10" w:type="dxa"/>
            <w:bottom w:w="0" w:type="dxa"/>
            <w:right w:w="10" w:type="dxa"/>
          </w:tblCellMar>
        </w:tblPrEx>
        <w:trPr>
          <w:trHeight w:val="489" w:hRule="exact"/>
          <w:jc w:val="center"/>
        </w:trPr>
        <w:tc>
          <w:tcPr>
            <w:tcW w:w="709" w:type="dxa"/>
            <w:tcBorders>
              <w:top w:val="single" w:color="auto" w:sz="4" w:space="0"/>
              <w:left w:val="single" w:color="auto" w:sz="4" w:space="0"/>
            </w:tcBorders>
            <w:shd w:val="clear" w:color="auto" w:fill="FFFFFF"/>
            <w:noWrap w:val="0"/>
            <w:vAlign w:val="bottom"/>
          </w:tcPr>
          <w:p w14:paraId="6480C74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6</w:t>
            </w:r>
          </w:p>
        </w:tc>
        <w:tc>
          <w:tcPr>
            <w:tcW w:w="1354" w:type="dxa"/>
            <w:tcBorders>
              <w:top w:val="single" w:color="auto" w:sz="4" w:space="0"/>
              <w:left w:val="single" w:color="auto" w:sz="4" w:space="0"/>
            </w:tcBorders>
            <w:shd w:val="clear" w:color="auto" w:fill="FFFFFF"/>
            <w:noWrap w:val="0"/>
            <w:vAlign w:val="top"/>
          </w:tcPr>
          <w:p w14:paraId="27D09CCF">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63A6F673">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22777A7F">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top"/>
          </w:tcPr>
          <w:p w14:paraId="6BA777AE">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72A7B92C">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6271C814">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2D7C57A4">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2F20E7ED">
        <w:tblPrEx>
          <w:tblCellMar>
            <w:top w:w="0" w:type="dxa"/>
            <w:left w:w="10" w:type="dxa"/>
            <w:bottom w:w="0" w:type="dxa"/>
            <w:right w:w="10" w:type="dxa"/>
          </w:tblCellMar>
        </w:tblPrEx>
        <w:trPr>
          <w:trHeight w:val="482" w:hRule="exact"/>
          <w:jc w:val="center"/>
        </w:trPr>
        <w:tc>
          <w:tcPr>
            <w:tcW w:w="709" w:type="dxa"/>
            <w:tcBorders>
              <w:top w:val="single" w:color="auto" w:sz="4" w:space="0"/>
              <w:left w:val="single" w:color="auto" w:sz="4" w:space="0"/>
            </w:tcBorders>
            <w:shd w:val="clear" w:color="auto" w:fill="FFFFFF"/>
            <w:noWrap w:val="0"/>
            <w:vAlign w:val="bottom"/>
          </w:tcPr>
          <w:p w14:paraId="140708FF">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7</w:t>
            </w:r>
          </w:p>
        </w:tc>
        <w:tc>
          <w:tcPr>
            <w:tcW w:w="1354" w:type="dxa"/>
            <w:tcBorders>
              <w:top w:val="single" w:color="auto" w:sz="4" w:space="0"/>
              <w:left w:val="single" w:color="auto" w:sz="4" w:space="0"/>
            </w:tcBorders>
            <w:shd w:val="clear" w:color="auto" w:fill="FFFFFF"/>
            <w:noWrap w:val="0"/>
            <w:vAlign w:val="top"/>
          </w:tcPr>
          <w:p w14:paraId="3979F757">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4CFD9FA1">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2F7314DC">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top"/>
          </w:tcPr>
          <w:p w14:paraId="7D0AE5B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108ED284">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35FC5BB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3380FB04">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0E9BAAA9">
        <w:tblPrEx>
          <w:tblCellMar>
            <w:top w:w="0" w:type="dxa"/>
            <w:left w:w="10" w:type="dxa"/>
            <w:bottom w:w="0" w:type="dxa"/>
            <w:right w:w="10" w:type="dxa"/>
          </w:tblCellMar>
        </w:tblPrEx>
        <w:trPr>
          <w:trHeight w:val="489" w:hRule="exact"/>
          <w:jc w:val="center"/>
        </w:trPr>
        <w:tc>
          <w:tcPr>
            <w:tcW w:w="709" w:type="dxa"/>
            <w:tcBorders>
              <w:top w:val="single" w:color="auto" w:sz="4" w:space="0"/>
              <w:left w:val="single" w:color="auto" w:sz="4" w:space="0"/>
            </w:tcBorders>
            <w:shd w:val="clear" w:color="auto" w:fill="FFFFFF"/>
            <w:noWrap w:val="0"/>
            <w:vAlign w:val="bottom"/>
          </w:tcPr>
          <w:p w14:paraId="3BCBD017">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8</w:t>
            </w:r>
          </w:p>
        </w:tc>
        <w:tc>
          <w:tcPr>
            <w:tcW w:w="1354" w:type="dxa"/>
            <w:tcBorders>
              <w:top w:val="single" w:color="auto" w:sz="4" w:space="0"/>
              <w:left w:val="single" w:color="auto" w:sz="4" w:space="0"/>
            </w:tcBorders>
            <w:shd w:val="clear" w:color="auto" w:fill="FFFFFF"/>
            <w:noWrap w:val="0"/>
            <w:vAlign w:val="top"/>
          </w:tcPr>
          <w:p w14:paraId="27E9768B">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37984E1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593E144C">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top"/>
          </w:tcPr>
          <w:p w14:paraId="3BF0BA45">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4386816F">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716C935F">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0E83D7CF">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7482FFDA">
        <w:tblPrEx>
          <w:tblCellMar>
            <w:top w:w="0" w:type="dxa"/>
            <w:left w:w="10" w:type="dxa"/>
            <w:bottom w:w="0" w:type="dxa"/>
            <w:right w:w="10" w:type="dxa"/>
          </w:tblCellMar>
        </w:tblPrEx>
        <w:trPr>
          <w:trHeight w:val="489" w:hRule="exact"/>
          <w:jc w:val="center"/>
        </w:trPr>
        <w:tc>
          <w:tcPr>
            <w:tcW w:w="709" w:type="dxa"/>
            <w:tcBorders>
              <w:top w:val="single" w:color="auto" w:sz="4" w:space="0"/>
              <w:left w:val="single" w:color="auto" w:sz="4" w:space="0"/>
            </w:tcBorders>
            <w:shd w:val="clear" w:color="auto" w:fill="FFFFFF"/>
            <w:noWrap w:val="0"/>
            <w:vAlign w:val="bottom"/>
          </w:tcPr>
          <w:p w14:paraId="0A961E7F">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9</w:t>
            </w:r>
          </w:p>
        </w:tc>
        <w:tc>
          <w:tcPr>
            <w:tcW w:w="1354" w:type="dxa"/>
            <w:tcBorders>
              <w:top w:val="single" w:color="auto" w:sz="4" w:space="0"/>
              <w:left w:val="single" w:color="auto" w:sz="4" w:space="0"/>
            </w:tcBorders>
            <w:shd w:val="clear" w:color="auto" w:fill="FFFFFF"/>
            <w:noWrap w:val="0"/>
            <w:vAlign w:val="top"/>
          </w:tcPr>
          <w:p w14:paraId="602320F4">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52B8C09E">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57D8967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top"/>
          </w:tcPr>
          <w:p w14:paraId="688B828E">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2D4B095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0D73F259">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1AA9FB53">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153ACCE8">
        <w:tblPrEx>
          <w:tblCellMar>
            <w:top w:w="0" w:type="dxa"/>
            <w:left w:w="10" w:type="dxa"/>
            <w:bottom w:w="0" w:type="dxa"/>
            <w:right w:w="10" w:type="dxa"/>
          </w:tblCellMar>
        </w:tblPrEx>
        <w:trPr>
          <w:trHeight w:val="482" w:hRule="exact"/>
          <w:jc w:val="center"/>
        </w:trPr>
        <w:tc>
          <w:tcPr>
            <w:tcW w:w="709" w:type="dxa"/>
            <w:tcBorders>
              <w:top w:val="single" w:color="auto" w:sz="4" w:space="0"/>
              <w:left w:val="single" w:color="auto" w:sz="4" w:space="0"/>
            </w:tcBorders>
            <w:shd w:val="clear" w:color="auto" w:fill="FFFFFF"/>
            <w:noWrap w:val="0"/>
            <w:vAlign w:val="bottom"/>
          </w:tcPr>
          <w:p w14:paraId="5687BFFB">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合计</w:t>
            </w:r>
          </w:p>
        </w:tc>
        <w:tc>
          <w:tcPr>
            <w:tcW w:w="6840" w:type="dxa"/>
            <w:gridSpan w:val="5"/>
            <w:tcBorders>
              <w:top w:val="single" w:color="auto" w:sz="4" w:space="0"/>
              <w:left w:val="single" w:color="auto" w:sz="4" w:space="0"/>
              <w:right w:val="single" w:color="auto" w:sz="4" w:space="0"/>
            </w:tcBorders>
            <w:shd w:val="clear" w:color="auto" w:fill="FFFFFF"/>
            <w:noWrap w:val="0"/>
            <w:vAlign w:val="top"/>
          </w:tcPr>
          <w:p w14:paraId="0D1114B6">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34943F1F">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452E3269">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14A9B189">
        <w:tblPrEx>
          <w:tblCellMar>
            <w:top w:w="0" w:type="dxa"/>
            <w:left w:w="10" w:type="dxa"/>
            <w:bottom w:w="0" w:type="dxa"/>
            <w:right w:w="10" w:type="dxa"/>
          </w:tblCellMar>
        </w:tblPrEx>
        <w:trPr>
          <w:trHeight w:val="520" w:hRule="exact"/>
          <w:jc w:val="center"/>
        </w:trPr>
        <w:tc>
          <w:tcPr>
            <w:tcW w:w="709" w:type="dxa"/>
            <w:tcBorders>
              <w:top w:val="single" w:color="auto" w:sz="4" w:space="0"/>
              <w:left w:val="single" w:color="auto" w:sz="4" w:space="0"/>
              <w:bottom w:val="single" w:color="auto" w:sz="4" w:space="0"/>
            </w:tcBorders>
            <w:shd w:val="clear" w:color="auto" w:fill="FFFFFF"/>
            <w:noWrap w:val="0"/>
            <w:vAlign w:val="top"/>
          </w:tcPr>
          <w:p w14:paraId="7B9C17A7">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备注</w:t>
            </w:r>
          </w:p>
        </w:tc>
        <w:tc>
          <w:tcPr>
            <w:tcW w:w="6840" w:type="dxa"/>
            <w:gridSpan w:val="5"/>
            <w:tcBorders>
              <w:top w:val="single" w:color="auto" w:sz="4" w:space="0"/>
              <w:left w:val="single" w:color="auto" w:sz="4" w:space="0"/>
              <w:bottom w:val="single" w:color="auto" w:sz="4" w:space="0"/>
              <w:right w:val="single" w:color="auto" w:sz="4" w:space="0"/>
            </w:tcBorders>
            <w:shd w:val="clear" w:color="auto" w:fill="FFFFFF"/>
            <w:noWrap w:val="0"/>
            <w:vAlign w:val="top"/>
          </w:tcPr>
          <w:p w14:paraId="2800ABA9">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shd w:val="clear" w:color="auto" w:fill="FFFFFF"/>
            <w:noWrap w:val="0"/>
            <w:vAlign w:val="top"/>
          </w:tcPr>
          <w:p w14:paraId="023D0CD7">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bottom w:val="single" w:color="auto" w:sz="4" w:space="0"/>
              <w:right w:val="single" w:color="auto" w:sz="4" w:space="0"/>
            </w:tcBorders>
            <w:shd w:val="clear" w:color="auto" w:fill="FFFFFF"/>
            <w:noWrap w:val="0"/>
            <w:vAlign w:val="top"/>
          </w:tcPr>
          <w:p w14:paraId="2367A719">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bl>
    <w:p w14:paraId="6DA20C7C">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（上表仅供参考</w:t>
      </w:r>
      <w:r>
        <w:rPr>
          <w:rFonts w:hint="eastAsia" w:ascii="仿宋" w:hAnsi="仿宋" w:eastAsia="仿宋" w:cs="仿宋"/>
          <w:b w:val="0"/>
          <w:bCs w:val="0"/>
          <w:color w:val="000000"/>
          <w:spacing w:val="0"/>
          <w:w w:val="100"/>
          <w:position w:val="0"/>
          <w:sz w:val="24"/>
          <w:szCs w:val="24"/>
          <w:highlight w:val="none"/>
          <w:lang w:eastAsia="zh-CN"/>
        </w:rPr>
        <w:t>，</w:t>
      </w:r>
      <w:r>
        <w:rPr>
          <w:rFonts w:hint="eastAsia" w:ascii="仿宋" w:hAnsi="仿宋" w:eastAsia="仿宋" w:cs="仿宋"/>
          <w:b w:val="0"/>
          <w:bCs w:val="0"/>
          <w:color w:val="000000"/>
          <w:spacing w:val="0"/>
          <w:w w:val="100"/>
          <w:position w:val="0"/>
          <w:sz w:val="24"/>
          <w:szCs w:val="24"/>
          <w:highlight w:val="none"/>
          <w:lang w:val="en-US" w:eastAsia="zh-CN"/>
        </w:rPr>
        <w:t>应</w:t>
      </w:r>
      <w:r>
        <w:rPr>
          <w:rFonts w:hint="eastAsia" w:ascii="仿宋" w:hAnsi="仿宋" w:eastAsia="仿宋" w:cs="仿宋"/>
          <w:b w:val="0"/>
          <w:bCs w:val="0"/>
          <w:color w:val="000000"/>
          <w:spacing w:val="0"/>
          <w:w w:val="100"/>
          <w:position w:val="0"/>
          <w:sz w:val="24"/>
          <w:szCs w:val="24"/>
          <w:highlight w:val="none"/>
        </w:rPr>
        <w:t>据项目具体情况修改填写</w:t>
      </w:r>
      <w:r>
        <w:rPr>
          <w:rFonts w:hint="eastAsia" w:ascii="仿宋" w:hAnsi="仿宋" w:eastAsia="仿宋" w:cs="仿宋"/>
          <w:b w:val="0"/>
          <w:bCs w:val="0"/>
          <w:color w:val="000000"/>
          <w:spacing w:val="0"/>
          <w:w w:val="100"/>
          <w:position w:val="0"/>
          <w:sz w:val="24"/>
          <w:szCs w:val="24"/>
          <w:highlight w:val="none"/>
          <w:lang w:eastAsia="zh-CN"/>
        </w:rPr>
        <w:t>，</w:t>
      </w:r>
      <w:r>
        <w:rPr>
          <w:rFonts w:hint="eastAsia" w:ascii="仿宋" w:hAnsi="仿宋" w:eastAsia="仿宋" w:cs="仿宋"/>
          <w:b w:val="0"/>
          <w:bCs w:val="0"/>
          <w:color w:val="000000"/>
          <w:spacing w:val="0"/>
          <w:w w:val="100"/>
          <w:position w:val="0"/>
          <w:sz w:val="24"/>
          <w:szCs w:val="24"/>
          <w:highlight w:val="none"/>
          <w:lang w:val="en-US" w:eastAsia="zh-CN"/>
        </w:rPr>
        <w:t>详细系统内容及明细可</w:t>
      </w:r>
      <w:r>
        <w:rPr>
          <w:rFonts w:hint="eastAsia" w:ascii="仿宋" w:hAnsi="仿宋" w:eastAsia="仿宋" w:cs="仿宋"/>
          <w:b w:val="0"/>
          <w:bCs w:val="0"/>
          <w:color w:val="000000"/>
          <w:spacing w:val="0"/>
          <w:w w:val="100"/>
          <w:position w:val="0"/>
          <w:sz w:val="24"/>
          <w:szCs w:val="24"/>
          <w:highlight w:val="none"/>
        </w:rPr>
        <w:t>附附件</w:t>
      </w:r>
      <w:r>
        <w:rPr>
          <w:rFonts w:hint="eastAsia" w:ascii="仿宋" w:hAnsi="仿宋" w:eastAsia="仿宋" w:cs="仿宋"/>
          <w:b w:val="0"/>
          <w:bCs w:val="0"/>
          <w:color w:val="000000"/>
          <w:spacing w:val="0"/>
          <w:w w:val="100"/>
          <w:position w:val="0"/>
          <w:sz w:val="24"/>
          <w:szCs w:val="24"/>
          <w:highlight w:val="none"/>
          <w:lang w:val="en-US" w:eastAsia="zh-CN"/>
        </w:rPr>
        <w:t>或详见投标文件，需说明清楚</w:t>
      </w:r>
      <w:r>
        <w:rPr>
          <w:rFonts w:hint="eastAsia" w:ascii="仿宋" w:hAnsi="仿宋" w:eastAsia="仿宋" w:cs="仿宋"/>
          <w:b w:val="0"/>
          <w:bCs w:val="0"/>
          <w:color w:val="000000"/>
          <w:spacing w:val="0"/>
          <w:w w:val="100"/>
          <w:position w:val="0"/>
          <w:sz w:val="24"/>
          <w:szCs w:val="24"/>
          <w:highlight w:val="none"/>
        </w:rPr>
        <w:t>）</w:t>
      </w:r>
    </w:p>
    <w:p w14:paraId="5C80420C">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二、</w:t>
      </w:r>
      <w:r>
        <w:rPr>
          <w:rFonts w:hint="eastAsia" w:ascii="仿宋" w:hAnsi="仿宋" w:eastAsia="仿宋" w:cs="仿宋"/>
          <w:b w:val="0"/>
          <w:bCs w:val="0"/>
          <w:color w:val="000000"/>
          <w:spacing w:val="0"/>
          <w:w w:val="100"/>
          <w:position w:val="0"/>
          <w:sz w:val="24"/>
          <w:szCs w:val="24"/>
          <w:highlight w:val="none"/>
          <w:lang w:val="en-US" w:eastAsia="zh-CN"/>
        </w:rPr>
        <w:t>服务条件</w:t>
      </w:r>
      <w:r>
        <w:rPr>
          <w:rFonts w:hint="eastAsia" w:ascii="仿宋" w:hAnsi="仿宋" w:eastAsia="仿宋" w:cs="仿宋"/>
          <w:b w:val="0"/>
          <w:bCs w:val="0"/>
          <w:color w:val="000000"/>
          <w:spacing w:val="0"/>
          <w:w w:val="100"/>
          <w:position w:val="0"/>
          <w:sz w:val="24"/>
          <w:szCs w:val="24"/>
          <w:highlight w:val="none"/>
        </w:rPr>
        <w:t>：</w:t>
      </w:r>
    </w:p>
    <w:p w14:paraId="726F78E4">
      <w:pPr>
        <w:widowControl/>
        <w:spacing w:line="360" w:lineRule="auto"/>
        <w:ind w:firstLine="480" w:firstLineChars="200"/>
        <w:rPr>
          <w:rStyle w:val="11"/>
          <w:rFonts w:hint="eastAsia" w:ascii="仿宋" w:hAnsi="仿宋" w:eastAsia="仿宋" w:cs="仿宋"/>
          <w:sz w:val="24"/>
          <w:szCs w:val="24"/>
          <w:highlight w:val="none"/>
          <w:lang w:val="en-US" w:eastAsia="zh-CN"/>
        </w:rPr>
      </w:pPr>
      <w:r>
        <w:rPr>
          <w:rStyle w:val="11"/>
          <w:rFonts w:hint="eastAsia" w:ascii="仿宋" w:hAnsi="仿宋" w:eastAsia="仿宋" w:cs="仿宋"/>
          <w:sz w:val="24"/>
          <w:szCs w:val="24"/>
          <w:highlight w:val="none"/>
          <w:lang w:eastAsia="zh-CN"/>
        </w:rPr>
        <w:t>（</w:t>
      </w:r>
      <w:r>
        <w:rPr>
          <w:rStyle w:val="11"/>
          <w:rFonts w:hint="eastAsia" w:ascii="仿宋" w:hAnsi="仿宋" w:eastAsia="仿宋" w:cs="仿宋"/>
          <w:sz w:val="24"/>
          <w:szCs w:val="24"/>
          <w:highlight w:val="none"/>
          <w:lang w:val="en-US" w:eastAsia="zh-CN"/>
        </w:rPr>
        <w:t>一</w:t>
      </w:r>
      <w:r>
        <w:rPr>
          <w:rStyle w:val="11"/>
          <w:rFonts w:hint="eastAsia" w:ascii="仿宋" w:hAnsi="仿宋" w:eastAsia="仿宋" w:cs="仿宋"/>
          <w:sz w:val="24"/>
          <w:szCs w:val="24"/>
          <w:highlight w:val="none"/>
          <w:lang w:eastAsia="zh-CN"/>
        </w:rPr>
        <w:t>）</w:t>
      </w:r>
      <w:r>
        <w:rPr>
          <w:rStyle w:val="11"/>
          <w:rFonts w:hint="eastAsia" w:ascii="仿宋" w:hAnsi="仿宋" w:eastAsia="仿宋" w:cs="仿宋"/>
          <w:sz w:val="24"/>
          <w:szCs w:val="24"/>
          <w:highlight w:val="none"/>
          <w:lang w:val="en-US" w:eastAsia="zh-CN"/>
        </w:rPr>
        <w:t>项目概况</w:t>
      </w:r>
    </w:p>
    <w:p w14:paraId="37262EFA">
      <w:pPr>
        <w:widowControl/>
        <w:spacing w:line="360" w:lineRule="auto"/>
        <w:ind w:firstLine="480" w:firstLineChars="200"/>
        <w:rPr>
          <w:rStyle w:val="11"/>
          <w:rFonts w:hint="eastAsia" w:ascii="仿宋" w:hAnsi="仿宋" w:eastAsia="仿宋" w:cs="仿宋"/>
          <w:sz w:val="24"/>
          <w:szCs w:val="24"/>
          <w:highlight w:val="none"/>
        </w:rPr>
      </w:pPr>
      <w:r>
        <w:rPr>
          <w:rStyle w:val="11"/>
          <w:rFonts w:hint="eastAsia" w:ascii="仿宋" w:hAnsi="仿宋" w:eastAsia="仿宋" w:cs="仿宋"/>
          <w:sz w:val="24"/>
          <w:szCs w:val="24"/>
          <w:highlight w:val="none"/>
        </w:rPr>
        <w:t>为了顺利完成</w:t>
      </w:r>
      <w:r>
        <w:rPr>
          <w:rStyle w:val="11"/>
          <w:rFonts w:hint="eastAsia" w:ascii="仿宋" w:hAnsi="仿宋" w:eastAsia="仿宋" w:cs="仿宋"/>
          <w:sz w:val="24"/>
          <w:szCs w:val="24"/>
          <w:highlight w:val="none"/>
          <w:u w:val="single"/>
        </w:rPr>
        <w:t xml:space="preserve">     </w:t>
      </w:r>
      <w:r>
        <w:rPr>
          <w:rStyle w:val="11"/>
          <w:rFonts w:hint="eastAsia" w:ascii="仿宋" w:hAnsi="仿宋" w:eastAsia="仿宋" w:cs="仿宋"/>
          <w:sz w:val="24"/>
          <w:szCs w:val="24"/>
          <w:highlight w:val="none"/>
          <w:u w:val="single"/>
          <w:lang w:val="en-US" w:eastAsia="zh-CN"/>
        </w:rPr>
        <w:t xml:space="preserve">                 </w:t>
      </w:r>
      <w:r>
        <w:rPr>
          <w:rStyle w:val="11"/>
          <w:rFonts w:hint="eastAsia" w:ascii="仿宋" w:hAnsi="仿宋" w:eastAsia="仿宋" w:cs="仿宋"/>
          <w:sz w:val="24"/>
          <w:szCs w:val="24"/>
          <w:highlight w:val="none"/>
          <w:u w:val="single"/>
        </w:rPr>
        <w:t xml:space="preserve">   </w:t>
      </w:r>
      <w:r>
        <w:rPr>
          <w:rStyle w:val="11"/>
          <w:rFonts w:hint="eastAsia" w:ascii="仿宋" w:hAnsi="仿宋" w:eastAsia="仿宋" w:cs="仿宋"/>
          <w:sz w:val="24"/>
          <w:szCs w:val="24"/>
          <w:highlight w:val="none"/>
        </w:rPr>
        <w:t>的考古发掘任务，由</w:t>
      </w:r>
      <w:r>
        <w:rPr>
          <w:rStyle w:val="11"/>
          <w:rFonts w:hint="eastAsia" w:ascii="仿宋" w:hAnsi="仿宋" w:eastAsia="仿宋" w:cs="仿宋"/>
          <w:sz w:val="24"/>
          <w:szCs w:val="24"/>
          <w:highlight w:val="none"/>
          <w:u w:val="single"/>
        </w:rPr>
        <w:t xml:space="preserve">      </w:t>
      </w:r>
      <w:r>
        <w:rPr>
          <w:rStyle w:val="11"/>
          <w:rFonts w:hint="eastAsia" w:ascii="仿宋" w:hAnsi="仿宋" w:eastAsia="仿宋" w:cs="仿宋"/>
          <w:sz w:val="24"/>
          <w:szCs w:val="24"/>
          <w:highlight w:val="none"/>
        </w:rPr>
        <w:t>（甲方）将</w:t>
      </w:r>
      <w:r>
        <w:rPr>
          <w:rStyle w:val="11"/>
          <w:rFonts w:hint="eastAsia" w:ascii="仿宋" w:hAnsi="仿宋" w:eastAsia="仿宋" w:cs="仿宋"/>
          <w:sz w:val="24"/>
          <w:szCs w:val="24"/>
          <w:highlight w:val="none"/>
          <w:u w:val="single"/>
        </w:rPr>
        <w:t xml:space="preserve">        </w:t>
      </w:r>
      <w:r>
        <w:rPr>
          <w:rStyle w:val="11"/>
          <w:rFonts w:hint="eastAsia" w:ascii="仿宋" w:hAnsi="仿宋" w:eastAsia="仿宋" w:cs="仿宋"/>
          <w:sz w:val="24"/>
          <w:szCs w:val="24"/>
          <w:highlight w:val="none"/>
        </w:rPr>
        <w:t>项目的考古发掘涉及的文物发掘保护、配合发掘清理中的民工劳务等工作委托给</w:t>
      </w:r>
      <w:r>
        <w:rPr>
          <w:rStyle w:val="11"/>
          <w:rFonts w:hint="eastAsia" w:ascii="仿宋" w:hAnsi="仿宋" w:eastAsia="仿宋" w:cs="仿宋"/>
          <w:sz w:val="24"/>
          <w:szCs w:val="24"/>
          <w:highlight w:val="none"/>
          <w:u w:val="single"/>
        </w:rPr>
        <w:t xml:space="preserve">                </w:t>
      </w:r>
      <w:r>
        <w:rPr>
          <w:rStyle w:val="11"/>
          <w:rFonts w:hint="eastAsia" w:ascii="仿宋" w:hAnsi="仿宋" w:eastAsia="仿宋" w:cs="仿宋"/>
          <w:sz w:val="24"/>
          <w:szCs w:val="24"/>
          <w:highlight w:val="none"/>
        </w:rPr>
        <w:t>（乙方）承包，现就具体事宜特签订如下协议：</w:t>
      </w:r>
    </w:p>
    <w:p w14:paraId="5E6FE6E4">
      <w:pPr>
        <w:widowControl/>
        <w:numPr>
          <w:ilvl w:val="0"/>
          <w:numId w:val="0"/>
        </w:numPr>
        <w:spacing w:line="360" w:lineRule="auto"/>
        <w:ind w:leftChars="200" w:right="0" w:rightChars="0"/>
        <w:rPr>
          <w:rStyle w:val="11"/>
          <w:rFonts w:hint="eastAsia" w:ascii="仿宋" w:hAnsi="仿宋" w:eastAsia="仿宋" w:cs="仿宋"/>
          <w:b/>
          <w:bCs/>
          <w:sz w:val="24"/>
          <w:szCs w:val="24"/>
          <w:highlight w:val="none"/>
        </w:rPr>
      </w:pPr>
      <w:r>
        <w:rPr>
          <w:rStyle w:val="11"/>
          <w:rFonts w:hint="eastAsia" w:ascii="仿宋" w:hAnsi="仿宋" w:eastAsia="仿宋" w:cs="仿宋"/>
          <w:b/>
          <w:bCs/>
          <w:sz w:val="24"/>
          <w:szCs w:val="24"/>
          <w:highlight w:val="none"/>
          <w:lang w:val="en-US" w:eastAsia="zh-CN"/>
        </w:rPr>
        <w:t>2.1</w:t>
      </w:r>
      <w:r>
        <w:rPr>
          <w:rStyle w:val="11"/>
          <w:rFonts w:hint="eastAsia" w:ascii="仿宋" w:hAnsi="仿宋" w:eastAsia="仿宋" w:cs="仿宋"/>
          <w:b/>
          <w:bCs/>
          <w:sz w:val="24"/>
          <w:szCs w:val="24"/>
          <w:highlight w:val="none"/>
        </w:rPr>
        <w:t>甲乙双方必须严格执行《中华人民共和国民法典》、《中华人民共和国文物保护法》以及国家文物局《田野考古工作规程》等有关法规，确保施工过程中古墓葬及地下文物不受破坏。</w:t>
      </w:r>
    </w:p>
    <w:p w14:paraId="7C5409AB">
      <w:pPr>
        <w:widowControl/>
        <w:numPr>
          <w:ilvl w:val="0"/>
          <w:numId w:val="0"/>
        </w:numPr>
        <w:spacing w:line="360" w:lineRule="auto"/>
        <w:ind w:leftChars="200" w:right="0" w:rightChars="0"/>
        <w:rPr>
          <w:rStyle w:val="11"/>
          <w:rFonts w:hint="eastAsia" w:ascii="仿宋" w:hAnsi="仿宋" w:eastAsia="仿宋" w:cs="仿宋"/>
          <w:b/>
          <w:bCs/>
          <w:sz w:val="24"/>
          <w:szCs w:val="24"/>
          <w:highlight w:val="none"/>
        </w:rPr>
      </w:pPr>
      <w:r>
        <w:rPr>
          <w:rStyle w:val="11"/>
          <w:rFonts w:hint="eastAsia" w:ascii="仿宋" w:hAnsi="仿宋" w:eastAsia="仿宋" w:cs="仿宋"/>
          <w:b/>
          <w:bCs/>
          <w:sz w:val="24"/>
          <w:szCs w:val="24"/>
          <w:highlight w:val="none"/>
          <w:lang w:val="en-US" w:eastAsia="zh-CN"/>
        </w:rPr>
        <w:t>2.2项目</w:t>
      </w:r>
      <w:r>
        <w:rPr>
          <w:rStyle w:val="11"/>
          <w:rFonts w:hint="eastAsia" w:ascii="仿宋" w:hAnsi="仿宋" w:eastAsia="仿宋" w:cs="仿宋"/>
          <w:b/>
          <w:bCs/>
          <w:sz w:val="24"/>
          <w:szCs w:val="24"/>
          <w:highlight w:val="none"/>
        </w:rPr>
        <w:t>概况</w:t>
      </w:r>
    </w:p>
    <w:p w14:paraId="05FC9B77">
      <w:pPr>
        <w:widowControl/>
        <w:tabs>
          <w:tab w:val="left" w:pos="518"/>
        </w:tabs>
        <w:spacing w:line="360" w:lineRule="auto"/>
        <w:ind w:firstLine="480" w:firstLineChars="200"/>
        <w:rPr>
          <w:rStyle w:val="11"/>
          <w:rFonts w:hint="eastAsia" w:ascii="仿宋" w:hAnsi="仿宋" w:eastAsia="仿宋" w:cs="仿宋"/>
          <w:color w:val="000000"/>
          <w:sz w:val="24"/>
          <w:szCs w:val="24"/>
          <w:highlight w:val="none"/>
          <w:u w:val="single"/>
        </w:rPr>
      </w:pPr>
      <w:r>
        <w:rPr>
          <w:rStyle w:val="11"/>
          <w:rFonts w:hint="eastAsia" w:ascii="仿宋" w:hAnsi="仿宋" w:eastAsia="仿宋" w:cs="仿宋"/>
          <w:color w:val="000000"/>
          <w:sz w:val="24"/>
          <w:szCs w:val="24"/>
          <w:highlight w:val="none"/>
        </w:rPr>
        <w:t>2.</w:t>
      </w:r>
      <w:r>
        <w:rPr>
          <w:rStyle w:val="11"/>
          <w:rFonts w:hint="eastAsia" w:ascii="仿宋" w:hAnsi="仿宋" w:eastAsia="仿宋" w:cs="仿宋"/>
          <w:color w:val="000000"/>
          <w:sz w:val="24"/>
          <w:szCs w:val="24"/>
          <w:highlight w:val="none"/>
          <w:lang w:val="en-US" w:eastAsia="zh-CN"/>
        </w:rPr>
        <w:t>2.</w:t>
      </w:r>
      <w:r>
        <w:rPr>
          <w:rStyle w:val="11"/>
          <w:rFonts w:hint="eastAsia" w:ascii="仿宋" w:hAnsi="仿宋" w:eastAsia="仿宋" w:cs="仿宋"/>
          <w:color w:val="000000"/>
          <w:sz w:val="24"/>
          <w:szCs w:val="24"/>
          <w:highlight w:val="none"/>
        </w:rPr>
        <w:t>1、</w:t>
      </w:r>
      <w:r>
        <w:rPr>
          <w:rStyle w:val="11"/>
          <w:rFonts w:hint="eastAsia" w:ascii="仿宋" w:hAnsi="仿宋" w:eastAsia="仿宋" w:cs="仿宋"/>
          <w:color w:val="000000"/>
          <w:sz w:val="24"/>
          <w:szCs w:val="24"/>
          <w:highlight w:val="none"/>
          <w:lang w:val="en-US" w:eastAsia="zh-CN"/>
        </w:rPr>
        <w:t>项目</w:t>
      </w:r>
      <w:r>
        <w:rPr>
          <w:rStyle w:val="11"/>
          <w:rFonts w:hint="eastAsia" w:ascii="仿宋" w:hAnsi="仿宋" w:eastAsia="仿宋" w:cs="仿宋"/>
          <w:color w:val="000000"/>
          <w:sz w:val="24"/>
          <w:szCs w:val="24"/>
          <w:highlight w:val="none"/>
        </w:rPr>
        <w:t>名称：</w:t>
      </w:r>
      <w:r>
        <w:rPr>
          <w:rStyle w:val="11"/>
          <w:rFonts w:hint="eastAsia" w:ascii="仿宋" w:hAnsi="仿宋" w:eastAsia="仿宋" w:cs="仿宋"/>
          <w:color w:val="000000"/>
          <w:sz w:val="24"/>
          <w:szCs w:val="24"/>
          <w:highlight w:val="none"/>
          <w:u w:val="single"/>
        </w:rPr>
        <w:t xml:space="preserve">                         </w:t>
      </w:r>
    </w:p>
    <w:p w14:paraId="0738FCFA">
      <w:pPr>
        <w:widowControl/>
        <w:spacing w:line="360" w:lineRule="auto"/>
        <w:ind w:firstLine="480" w:firstLineChars="200"/>
        <w:rPr>
          <w:rStyle w:val="11"/>
          <w:rFonts w:hint="eastAsia" w:ascii="仿宋" w:hAnsi="仿宋" w:eastAsia="仿宋" w:cs="仿宋"/>
          <w:color w:val="000000"/>
          <w:sz w:val="24"/>
          <w:szCs w:val="24"/>
          <w:highlight w:val="none"/>
        </w:rPr>
      </w:pPr>
      <w:r>
        <w:rPr>
          <w:rStyle w:val="11"/>
          <w:rFonts w:hint="eastAsia" w:ascii="仿宋" w:hAnsi="仿宋" w:eastAsia="仿宋" w:cs="仿宋"/>
          <w:color w:val="000000"/>
          <w:sz w:val="24"/>
          <w:szCs w:val="24"/>
          <w:highlight w:val="none"/>
        </w:rPr>
        <w:t>2.</w:t>
      </w:r>
      <w:r>
        <w:rPr>
          <w:rStyle w:val="11"/>
          <w:rFonts w:hint="eastAsia" w:ascii="仿宋" w:hAnsi="仿宋" w:eastAsia="仿宋" w:cs="仿宋"/>
          <w:color w:val="000000"/>
          <w:sz w:val="24"/>
          <w:szCs w:val="24"/>
          <w:highlight w:val="none"/>
          <w:lang w:val="en-US" w:eastAsia="zh-CN"/>
        </w:rPr>
        <w:t>2.</w:t>
      </w:r>
      <w:r>
        <w:rPr>
          <w:rStyle w:val="11"/>
          <w:rFonts w:hint="eastAsia" w:ascii="仿宋" w:hAnsi="仿宋" w:eastAsia="仿宋" w:cs="仿宋"/>
          <w:color w:val="000000"/>
          <w:sz w:val="24"/>
          <w:szCs w:val="24"/>
          <w:highlight w:val="none"/>
        </w:rPr>
        <w:t>2、</w:t>
      </w:r>
      <w:r>
        <w:rPr>
          <w:rStyle w:val="11"/>
          <w:rFonts w:hint="eastAsia" w:ascii="仿宋" w:hAnsi="仿宋" w:eastAsia="仿宋" w:cs="仿宋"/>
          <w:color w:val="000000"/>
          <w:sz w:val="24"/>
          <w:szCs w:val="24"/>
          <w:highlight w:val="none"/>
          <w:lang w:val="en-US" w:eastAsia="zh-CN"/>
        </w:rPr>
        <w:t>服务</w:t>
      </w:r>
      <w:r>
        <w:rPr>
          <w:rStyle w:val="11"/>
          <w:rFonts w:hint="eastAsia" w:ascii="仿宋" w:hAnsi="仿宋" w:eastAsia="仿宋" w:cs="仿宋"/>
          <w:color w:val="000000"/>
          <w:sz w:val="24"/>
          <w:szCs w:val="24"/>
          <w:highlight w:val="none"/>
        </w:rPr>
        <w:t>地点：</w:t>
      </w:r>
      <w:r>
        <w:rPr>
          <w:rStyle w:val="11"/>
          <w:rFonts w:hint="eastAsia" w:ascii="仿宋" w:hAnsi="仿宋" w:eastAsia="仿宋" w:cs="仿宋"/>
          <w:color w:val="000000"/>
          <w:sz w:val="24"/>
          <w:szCs w:val="24"/>
          <w:highlight w:val="none"/>
          <w:u w:val="single"/>
        </w:rPr>
        <w:t xml:space="preserve">                         </w:t>
      </w:r>
    </w:p>
    <w:p w14:paraId="5836586F">
      <w:pPr>
        <w:widowControl/>
        <w:spacing w:line="360" w:lineRule="auto"/>
        <w:ind w:firstLine="480" w:firstLineChars="200"/>
        <w:rPr>
          <w:rStyle w:val="11"/>
          <w:rFonts w:hint="eastAsia" w:ascii="仿宋" w:hAnsi="仿宋" w:eastAsia="仿宋" w:cs="仿宋"/>
          <w:color w:val="000000"/>
          <w:sz w:val="24"/>
          <w:szCs w:val="24"/>
          <w:highlight w:val="none"/>
        </w:rPr>
      </w:pPr>
      <w:r>
        <w:rPr>
          <w:rStyle w:val="11"/>
          <w:rFonts w:hint="eastAsia" w:ascii="仿宋" w:hAnsi="仿宋" w:eastAsia="仿宋" w:cs="仿宋"/>
          <w:color w:val="000000"/>
          <w:sz w:val="24"/>
          <w:szCs w:val="24"/>
          <w:highlight w:val="none"/>
        </w:rPr>
        <w:t>2.</w:t>
      </w:r>
      <w:r>
        <w:rPr>
          <w:rStyle w:val="11"/>
          <w:rFonts w:hint="eastAsia" w:ascii="仿宋" w:hAnsi="仿宋" w:eastAsia="仿宋" w:cs="仿宋"/>
          <w:color w:val="000000"/>
          <w:sz w:val="24"/>
          <w:szCs w:val="24"/>
          <w:highlight w:val="none"/>
          <w:lang w:val="en-US" w:eastAsia="zh-CN"/>
        </w:rPr>
        <w:t>2.</w:t>
      </w:r>
      <w:r>
        <w:rPr>
          <w:rStyle w:val="11"/>
          <w:rFonts w:hint="eastAsia" w:ascii="仿宋" w:hAnsi="仿宋" w:eastAsia="仿宋" w:cs="仿宋"/>
          <w:color w:val="000000"/>
          <w:sz w:val="24"/>
          <w:szCs w:val="24"/>
          <w:highlight w:val="none"/>
        </w:rPr>
        <w:t>3、</w:t>
      </w:r>
      <w:r>
        <w:rPr>
          <w:rStyle w:val="11"/>
          <w:rFonts w:hint="eastAsia" w:ascii="仿宋" w:hAnsi="仿宋" w:eastAsia="仿宋" w:cs="仿宋"/>
          <w:color w:val="000000"/>
          <w:sz w:val="24"/>
          <w:szCs w:val="24"/>
          <w:highlight w:val="none"/>
          <w:lang w:val="en-US" w:eastAsia="zh-CN"/>
        </w:rPr>
        <w:t>服务</w:t>
      </w:r>
      <w:r>
        <w:rPr>
          <w:rStyle w:val="11"/>
          <w:rFonts w:hint="eastAsia" w:ascii="仿宋" w:hAnsi="仿宋" w:eastAsia="仿宋" w:cs="仿宋"/>
          <w:color w:val="000000"/>
          <w:sz w:val="24"/>
          <w:szCs w:val="24"/>
          <w:highlight w:val="none"/>
        </w:rPr>
        <w:t>内容：对《</w:t>
      </w:r>
      <w:r>
        <w:rPr>
          <w:rStyle w:val="11"/>
          <w:rFonts w:hint="eastAsia" w:ascii="仿宋" w:hAnsi="仿宋" w:eastAsia="仿宋" w:cs="仿宋"/>
          <w:color w:val="000000"/>
          <w:sz w:val="24"/>
          <w:szCs w:val="24"/>
          <w:highlight w:val="none"/>
          <w:u w:val="single"/>
          <w:lang w:val="en-US" w:eastAsia="zh-CN"/>
        </w:rPr>
        <w:t xml:space="preserve">          </w:t>
      </w:r>
      <w:r>
        <w:rPr>
          <w:rStyle w:val="11"/>
          <w:rFonts w:hint="eastAsia" w:ascii="仿宋" w:hAnsi="仿宋" w:eastAsia="仿宋" w:cs="仿宋"/>
          <w:color w:val="000000"/>
          <w:sz w:val="24"/>
          <w:szCs w:val="24"/>
          <w:highlight w:val="none"/>
        </w:rPr>
        <w:t>宗地文物发掘</w:t>
      </w:r>
      <w:r>
        <w:rPr>
          <w:rStyle w:val="11"/>
          <w:rFonts w:hint="eastAsia" w:ascii="仿宋" w:hAnsi="仿宋" w:eastAsia="仿宋" w:cs="仿宋"/>
          <w:color w:val="000000"/>
          <w:sz w:val="24"/>
          <w:szCs w:val="24"/>
          <w:highlight w:val="none"/>
          <w:lang w:val="en-US" w:eastAsia="zh-CN"/>
        </w:rPr>
        <w:t>项目</w:t>
      </w:r>
      <w:r>
        <w:rPr>
          <w:rStyle w:val="11"/>
          <w:rFonts w:hint="eastAsia" w:ascii="仿宋" w:hAnsi="仿宋" w:eastAsia="仿宋" w:cs="仿宋"/>
          <w:color w:val="000000"/>
          <w:sz w:val="24"/>
          <w:szCs w:val="24"/>
          <w:highlight w:val="none"/>
        </w:rPr>
        <w:t>考古勘探报告书》中涉及的</w:t>
      </w:r>
      <w:r>
        <w:rPr>
          <w:rStyle w:val="11"/>
          <w:rFonts w:hint="eastAsia" w:ascii="仿宋" w:hAnsi="仿宋" w:eastAsia="仿宋" w:cs="仿宋"/>
          <w:color w:val="000000"/>
          <w:sz w:val="24"/>
          <w:szCs w:val="24"/>
          <w:highlight w:val="none"/>
          <w:u w:val="single"/>
        </w:rPr>
        <w:t xml:space="preserve">    </w:t>
      </w:r>
      <w:r>
        <w:rPr>
          <w:rStyle w:val="11"/>
          <w:rFonts w:hint="eastAsia" w:ascii="仿宋" w:hAnsi="仿宋" w:eastAsia="仿宋" w:cs="仿宋"/>
          <w:color w:val="000000"/>
          <w:sz w:val="24"/>
          <w:szCs w:val="24"/>
          <w:highlight w:val="none"/>
        </w:rPr>
        <w:t>座古墓葬，按照国家及行业对文物发掘现场的相关法律法规、行业规定，且在文物挖掘保护技术单位的指导下，承担考古发掘所需的民工及土方工程、安全保卫、支护加固等项目工作。</w:t>
      </w:r>
    </w:p>
    <w:p w14:paraId="3660A0A0">
      <w:pPr>
        <w:widowControl/>
        <w:spacing w:line="360" w:lineRule="auto"/>
        <w:ind w:firstLine="480" w:firstLineChars="200"/>
        <w:rPr>
          <w:rStyle w:val="11"/>
          <w:rFonts w:hint="eastAsia" w:ascii="仿宋" w:hAnsi="仿宋" w:eastAsia="仿宋" w:cs="仿宋"/>
          <w:color w:val="000000"/>
          <w:sz w:val="24"/>
          <w:szCs w:val="24"/>
          <w:highlight w:val="none"/>
        </w:rPr>
      </w:pPr>
      <w:r>
        <w:rPr>
          <w:rStyle w:val="11"/>
          <w:rFonts w:hint="eastAsia" w:ascii="仿宋" w:hAnsi="仿宋" w:eastAsia="仿宋" w:cs="仿宋"/>
          <w:color w:val="000000"/>
          <w:sz w:val="24"/>
          <w:szCs w:val="24"/>
          <w:highlight w:val="none"/>
        </w:rPr>
        <w:t>2.</w:t>
      </w:r>
      <w:r>
        <w:rPr>
          <w:rStyle w:val="11"/>
          <w:rFonts w:hint="eastAsia" w:ascii="仿宋" w:hAnsi="仿宋" w:eastAsia="仿宋" w:cs="仿宋"/>
          <w:color w:val="000000"/>
          <w:sz w:val="24"/>
          <w:szCs w:val="24"/>
          <w:highlight w:val="none"/>
          <w:lang w:val="en-US" w:eastAsia="zh-CN"/>
        </w:rPr>
        <w:t>2.</w:t>
      </w:r>
      <w:r>
        <w:rPr>
          <w:rStyle w:val="11"/>
          <w:rFonts w:hint="eastAsia" w:ascii="仿宋" w:hAnsi="仿宋" w:eastAsia="仿宋" w:cs="仿宋"/>
          <w:color w:val="000000"/>
          <w:sz w:val="24"/>
          <w:szCs w:val="24"/>
          <w:highlight w:val="none"/>
        </w:rPr>
        <w:t>4、发包方式：清包民工费及加固支护以及安保所需</w:t>
      </w:r>
      <w:r>
        <w:rPr>
          <w:rStyle w:val="11"/>
          <w:rFonts w:hint="eastAsia" w:ascii="仿宋" w:hAnsi="仿宋" w:eastAsia="仿宋" w:cs="仿宋"/>
          <w:color w:val="000000"/>
          <w:sz w:val="24"/>
          <w:szCs w:val="24"/>
          <w:highlight w:val="none"/>
          <w:lang w:eastAsia="zh-CN"/>
        </w:rPr>
        <w:t>全部</w:t>
      </w:r>
      <w:r>
        <w:rPr>
          <w:rStyle w:val="11"/>
          <w:rFonts w:hint="eastAsia" w:ascii="仿宋" w:hAnsi="仿宋" w:eastAsia="仿宋" w:cs="仿宋"/>
          <w:color w:val="000000"/>
          <w:sz w:val="24"/>
          <w:szCs w:val="24"/>
          <w:highlight w:val="none"/>
        </w:rPr>
        <w:t>费用</w:t>
      </w:r>
    </w:p>
    <w:p w14:paraId="359D21AC">
      <w:pPr>
        <w:pStyle w:val="8"/>
        <w:keepNext w:val="0"/>
        <w:keepLines w:val="0"/>
        <w:pageBreakBefore w:val="0"/>
        <w:widowControl w:val="0"/>
        <w:shd w:val="clear" w:color="auto" w:fill="auto"/>
        <w:tabs>
          <w:tab w:val="left" w:pos="1426"/>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二</w:t>
      </w: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eastAsia="zh-CN"/>
        </w:rPr>
        <w:t>服务</w:t>
      </w:r>
      <w:r>
        <w:rPr>
          <w:rFonts w:hint="eastAsia" w:ascii="仿宋" w:hAnsi="仿宋" w:eastAsia="仿宋" w:cs="仿宋"/>
          <w:b w:val="0"/>
          <w:bCs w:val="0"/>
          <w:color w:val="000000"/>
          <w:spacing w:val="0"/>
          <w:w w:val="100"/>
          <w:position w:val="0"/>
          <w:sz w:val="24"/>
          <w:szCs w:val="24"/>
          <w:highlight w:val="none"/>
        </w:rPr>
        <w:t>地点：甲方指定地点。</w:t>
      </w:r>
    </w:p>
    <w:p w14:paraId="3002BBD2">
      <w:pPr>
        <w:pStyle w:val="8"/>
        <w:keepNext w:val="0"/>
        <w:keepLines w:val="0"/>
        <w:pageBreakBefore w:val="0"/>
        <w:widowControl w:val="0"/>
        <w:shd w:val="clear" w:color="auto" w:fill="auto"/>
        <w:tabs>
          <w:tab w:val="left" w:pos="1426"/>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lang w:eastAsia="zh-CN"/>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三</w:t>
      </w: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eastAsia="zh-CN"/>
        </w:rPr>
        <w:t>服务</w:t>
      </w:r>
      <w:r>
        <w:rPr>
          <w:rFonts w:hint="eastAsia" w:ascii="仿宋" w:hAnsi="仿宋" w:eastAsia="仿宋" w:cs="仿宋"/>
          <w:b w:val="0"/>
          <w:bCs w:val="0"/>
          <w:color w:val="000000"/>
          <w:spacing w:val="0"/>
          <w:w w:val="100"/>
          <w:position w:val="0"/>
          <w:sz w:val="24"/>
          <w:szCs w:val="24"/>
          <w:highlight w:val="none"/>
        </w:rPr>
        <w:t>期：</w:t>
      </w:r>
      <w:r>
        <w:rPr>
          <w:rStyle w:val="11"/>
          <w:rFonts w:hint="eastAsia" w:ascii="仿宋" w:hAnsi="仿宋" w:eastAsia="仿宋" w:cs="仿宋"/>
          <w:color w:val="000000"/>
          <w:sz w:val="24"/>
          <w:szCs w:val="24"/>
          <w:highlight w:val="none"/>
          <w:u w:val="single"/>
        </w:rPr>
        <w:t xml:space="preserve">                         </w:t>
      </w:r>
    </w:p>
    <w:p w14:paraId="2F9CD514">
      <w:pPr>
        <w:pStyle w:val="8"/>
        <w:keepNext w:val="0"/>
        <w:keepLines w:val="0"/>
        <w:pageBreakBefore w:val="0"/>
        <w:widowControl w:val="0"/>
        <w:shd w:val="clear" w:color="auto" w:fill="auto"/>
        <w:tabs>
          <w:tab w:val="left" w:pos="1426"/>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三、合同价款</w:t>
      </w:r>
    </w:p>
    <w:p w14:paraId="681015E1">
      <w:pPr>
        <w:pStyle w:val="8"/>
        <w:keepNext w:val="0"/>
        <w:keepLines w:val="0"/>
        <w:pageBreakBefore w:val="0"/>
        <w:widowControl w:val="0"/>
        <w:shd w:val="clear" w:color="auto" w:fill="auto"/>
        <w:tabs>
          <w:tab w:val="left" w:pos="1254"/>
          <w:tab w:val="left" w:pos="6662"/>
          <w:tab w:val="left" w:pos="8066"/>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（一）合同总价款为人民币（大写）</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元。</w:t>
      </w:r>
    </w:p>
    <w:p w14:paraId="31DC0CFA">
      <w:pPr>
        <w:pStyle w:val="8"/>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（二）合同总</w:t>
      </w:r>
      <w:r>
        <w:rPr>
          <w:rFonts w:hint="eastAsia" w:ascii="仿宋" w:hAnsi="仿宋" w:eastAsia="仿宋" w:cs="仿宋"/>
          <w:b w:val="0"/>
          <w:bCs w:val="0"/>
          <w:color w:val="000000"/>
          <w:spacing w:val="0"/>
          <w:w w:val="100"/>
          <w:position w:val="0"/>
          <w:sz w:val="24"/>
          <w:szCs w:val="24"/>
          <w:highlight w:val="none"/>
          <w:lang w:val="en-US" w:eastAsia="zh-CN"/>
        </w:rPr>
        <w:t>价</w:t>
      </w:r>
      <w:r>
        <w:rPr>
          <w:rFonts w:hint="eastAsia" w:ascii="仿宋" w:hAnsi="仿宋" w:eastAsia="仿宋" w:cs="仿宋"/>
          <w:b w:val="0"/>
          <w:bCs w:val="0"/>
          <w:color w:val="000000"/>
          <w:spacing w:val="0"/>
          <w:w w:val="100"/>
          <w:position w:val="0"/>
          <w:sz w:val="24"/>
          <w:szCs w:val="24"/>
          <w:highlight w:val="none"/>
        </w:rPr>
        <w:t>包括：报价应包含完成项目所包含的一切费用，</w:t>
      </w:r>
      <w:r>
        <w:rPr>
          <w:rFonts w:hint="eastAsia" w:ascii="仿宋" w:hAnsi="仿宋" w:eastAsia="仿宋" w:cs="仿宋"/>
          <w:b w:val="0"/>
          <w:bCs w:val="0"/>
          <w:color w:val="000000"/>
          <w:spacing w:val="0"/>
          <w:w w:val="100"/>
          <w:position w:val="0"/>
          <w:sz w:val="24"/>
          <w:szCs w:val="24"/>
          <w:highlight w:val="none"/>
          <w:lang w:val="en-US" w:eastAsia="zh-CN"/>
        </w:rPr>
        <w:t>合</w:t>
      </w:r>
      <w:r>
        <w:rPr>
          <w:rFonts w:hint="eastAsia" w:ascii="仿宋" w:hAnsi="仿宋" w:eastAsia="仿宋" w:cs="仿宋"/>
          <w:b w:val="0"/>
          <w:bCs w:val="0"/>
          <w:color w:val="000000"/>
          <w:spacing w:val="0"/>
          <w:w w:val="100"/>
          <w:position w:val="0"/>
          <w:sz w:val="24"/>
          <w:szCs w:val="24"/>
          <w:highlight w:val="none"/>
        </w:rPr>
        <w:t>同总价一次性包死，不受市场价格变化因素的影响。采购人不再为本项目增加任何费用。</w:t>
      </w:r>
    </w:p>
    <w:p w14:paraId="469F707A">
      <w:pPr>
        <w:pStyle w:val="8"/>
        <w:keepNext w:val="0"/>
        <w:keepLines w:val="0"/>
        <w:pageBreakBefore w:val="0"/>
        <w:widowControl w:val="0"/>
        <w:shd w:val="clear" w:color="auto" w:fill="auto"/>
        <w:tabs>
          <w:tab w:val="left" w:pos="1044"/>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四、款项结算</w:t>
      </w:r>
    </w:p>
    <w:p w14:paraId="3D1856D6">
      <w:pPr>
        <w:pStyle w:val="8"/>
        <w:keepNext w:val="0"/>
        <w:keepLines w:val="0"/>
        <w:pageBreakBefore w:val="0"/>
        <w:widowControl w:val="0"/>
        <w:shd w:val="clear" w:color="auto" w:fill="auto"/>
        <w:tabs>
          <w:tab w:val="left" w:pos="99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lang w:val="en-US" w:eastAsia="zh-CN"/>
        </w:rPr>
        <w:t>4</w:t>
      </w:r>
      <w:r>
        <w:rPr>
          <w:rFonts w:hint="eastAsia" w:ascii="仿宋" w:hAnsi="仿宋" w:eastAsia="仿宋" w:cs="仿宋"/>
          <w:b w:val="0"/>
          <w:bCs w:val="0"/>
          <w:color w:val="000000"/>
          <w:spacing w:val="0"/>
          <w:w w:val="100"/>
          <w:position w:val="0"/>
          <w:sz w:val="24"/>
          <w:szCs w:val="24"/>
          <w:highlight w:val="none"/>
        </w:rPr>
        <w:t>.1、经双方协商，根据国家文物局、国家计委、财政部联合签发的《考古调查、勘探、发掘经费预算定额管理办法》（90）文物字第248号文件标准和</w:t>
      </w:r>
      <w:r>
        <w:rPr>
          <w:rFonts w:hint="eastAsia" w:ascii="仿宋" w:hAnsi="仿宋" w:eastAsia="仿宋" w:cs="仿宋"/>
          <w:b w:val="0"/>
          <w:bCs w:val="0"/>
          <w:color w:val="000000"/>
          <w:spacing w:val="0"/>
          <w:w w:val="100"/>
          <w:position w:val="0"/>
          <w:sz w:val="24"/>
          <w:szCs w:val="24"/>
          <w:highlight w:val="none"/>
          <w:lang w:eastAsia="zh-CN"/>
        </w:rPr>
        <w:t>《西安市基本建设考古调查、勘探、发掘经费预算定额管理办法(试行)》</w:t>
      </w:r>
      <w:r>
        <w:rPr>
          <w:rFonts w:hint="eastAsia" w:ascii="仿宋" w:hAnsi="仿宋" w:eastAsia="仿宋" w:cs="仿宋"/>
          <w:b w:val="0"/>
          <w:bCs w:val="0"/>
          <w:color w:val="000000"/>
          <w:spacing w:val="0"/>
          <w:w w:val="100"/>
          <w:position w:val="0"/>
          <w:sz w:val="24"/>
          <w:szCs w:val="24"/>
          <w:highlight w:val="none"/>
        </w:rPr>
        <w:t>，合同总价款按照</w:t>
      </w:r>
      <w:r>
        <w:rPr>
          <w:rFonts w:hint="eastAsia" w:ascii="仿宋" w:hAnsi="仿宋" w:eastAsia="仿宋" w:cs="仿宋"/>
          <w:b w:val="0"/>
          <w:bCs w:val="0"/>
          <w:color w:val="000000"/>
          <w:spacing w:val="0"/>
          <w:w w:val="100"/>
          <w:position w:val="0"/>
          <w:sz w:val="24"/>
          <w:szCs w:val="24"/>
          <w:highlight w:val="none"/>
          <w:u w:val="single"/>
        </w:rPr>
        <w:t xml:space="preserve">                  </w:t>
      </w:r>
      <w:r>
        <w:rPr>
          <w:rFonts w:hint="eastAsia" w:ascii="仿宋" w:hAnsi="仿宋" w:eastAsia="仿宋" w:cs="仿宋"/>
          <w:b w:val="0"/>
          <w:bCs w:val="0"/>
          <w:color w:val="000000"/>
          <w:spacing w:val="0"/>
          <w:w w:val="100"/>
          <w:position w:val="0"/>
          <w:sz w:val="24"/>
          <w:szCs w:val="24"/>
          <w:highlight w:val="none"/>
        </w:rPr>
        <w:t>关于《</w:t>
      </w:r>
      <w:r>
        <w:rPr>
          <w:rStyle w:val="11"/>
          <w:rFonts w:hint="eastAsia" w:ascii="仿宋" w:hAnsi="仿宋" w:eastAsia="仿宋" w:cs="仿宋"/>
          <w:color w:val="000000"/>
          <w:sz w:val="24"/>
          <w:szCs w:val="24"/>
          <w:highlight w:val="none"/>
          <w:u w:val="single"/>
          <w:lang w:val="en-US" w:eastAsia="zh-CN"/>
        </w:rPr>
        <w:t xml:space="preserve">         </w:t>
      </w:r>
      <w:r>
        <w:rPr>
          <w:rStyle w:val="11"/>
          <w:rFonts w:hint="eastAsia" w:ascii="仿宋" w:hAnsi="仿宋" w:eastAsia="仿宋" w:cs="仿宋"/>
          <w:color w:val="000000"/>
          <w:sz w:val="24"/>
          <w:szCs w:val="24"/>
          <w:highlight w:val="none"/>
        </w:rPr>
        <w:t>宗地文物发掘</w:t>
      </w:r>
      <w:r>
        <w:rPr>
          <w:rStyle w:val="11"/>
          <w:rFonts w:hint="eastAsia" w:ascii="仿宋" w:hAnsi="仿宋" w:eastAsia="仿宋" w:cs="仿宋"/>
          <w:color w:val="000000"/>
          <w:sz w:val="24"/>
          <w:szCs w:val="24"/>
          <w:highlight w:val="none"/>
          <w:lang w:val="en-US" w:eastAsia="zh-CN"/>
        </w:rPr>
        <w:t>项目</w:t>
      </w:r>
      <w:r>
        <w:rPr>
          <w:rFonts w:hint="eastAsia" w:ascii="仿宋" w:hAnsi="仿宋" w:eastAsia="仿宋" w:cs="仿宋"/>
          <w:b w:val="0"/>
          <w:bCs w:val="0"/>
          <w:color w:val="000000"/>
          <w:spacing w:val="0"/>
          <w:w w:val="100"/>
          <w:position w:val="0"/>
          <w:sz w:val="24"/>
          <w:szCs w:val="24"/>
          <w:highlight w:val="none"/>
        </w:rPr>
        <w:t>考古发掘预算》墓葬面积×深度系数×民工费的方式进行计算该项目考古发掘的所涉及的加固费、民工费以及安保费用。本合同含税总价为￥：</w:t>
      </w:r>
      <w:r>
        <w:rPr>
          <w:rFonts w:hint="eastAsia" w:ascii="仿宋" w:hAnsi="仿宋" w:eastAsia="仿宋" w:cs="仿宋"/>
          <w:b w:val="0"/>
          <w:bCs w:val="0"/>
          <w:color w:val="000000"/>
          <w:spacing w:val="0"/>
          <w:w w:val="100"/>
          <w:position w:val="0"/>
          <w:sz w:val="24"/>
          <w:szCs w:val="24"/>
          <w:highlight w:val="none"/>
          <w:u w:val="single"/>
        </w:rPr>
        <w:t xml:space="preserve">     </w:t>
      </w:r>
      <w:r>
        <w:rPr>
          <w:rFonts w:hint="eastAsia" w:ascii="仿宋" w:hAnsi="仿宋" w:eastAsia="仿宋" w:cs="仿宋"/>
          <w:b w:val="0"/>
          <w:bCs w:val="0"/>
          <w:color w:val="000000"/>
          <w:spacing w:val="0"/>
          <w:w w:val="100"/>
          <w:position w:val="0"/>
          <w:sz w:val="24"/>
          <w:szCs w:val="24"/>
          <w:highlight w:val="none"/>
        </w:rPr>
        <w:t>元，其中安保费为￥：</w:t>
      </w:r>
      <w:r>
        <w:rPr>
          <w:rFonts w:hint="eastAsia" w:ascii="仿宋" w:hAnsi="仿宋" w:eastAsia="仿宋" w:cs="仿宋"/>
          <w:b w:val="0"/>
          <w:bCs w:val="0"/>
          <w:color w:val="000000"/>
          <w:spacing w:val="0"/>
          <w:w w:val="100"/>
          <w:position w:val="0"/>
          <w:sz w:val="24"/>
          <w:szCs w:val="24"/>
          <w:highlight w:val="none"/>
          <w:u w:val="single"/>
        </w:rPr>
        <w:t xml:space="preserve">    </w:t>
      </w:r>
      <w:r>
        <w:rPr>
          <w:rFonts w:hint="eastAsia" w:ascii="仿宋" w:hAnsi="仿宋" w:eastAsia="仿宋" w:cs="仿宋"/>
          <w:b w:val="0"/>
          <w:bCs w:val="0"/>
          <w:color w:val="000000"/>
          <w:spacing w:val="0"/>
          <w:w w:val="100"/>
          <w:position w:val="0"/>
          <w:sz w:val="24"/>
          <w:szCs w:val="24"/>
          <w:highlight w:val="none"/>
        </w:rPr>
        <w:t>，加固费为￥：</w:t>
      </w:r>
      <w:r>
        <w:rPr>
          <w:rFonts w:hint="eastAsia" w:ascii="仿宋" w:hAnsi="仿宋" w:eastAsia="仿宋" w:cs="仿宋"/>
          <w:b w:val="0"/>
          <w:bCs w:val="0"/>
          <w:color w:val="000000"/>
          <w:spacing w:val="0"/>
          <w:w w:val="100"/>
          <w:position w:val="0"/>
          <w:sz w:val="24"/>
          <w:szCs w:val="24"/>
          <w:highlight w:val="none"/>
          <w:u w:val="single"/>
        </w:rPr>
        <w:t xml:space="preserve">     </w:t>
      </w:r>
      <w:r>
        <w:rPr>
          <w:rFonts w:hint="eastAsia" w:ascii="仿宋" w:hAnsi="仿宋" w:eastAsia="仿宋" w:cs="仿宋"/>
          <w:b w:val="0"/>
          <w:bCs w:val="0"/>
          <w:color w:val="000000"/>
          <w:spacing w:val="0"/>
          <w:w w:val="100"/>
          <w:position w:val="0"/>
          <w:sz w:val="24"/>
          <w:szCs w:val="24"/>
          <w:highlight w:val="none"/>
        </w:rPr>
        <w:t>元，民工费为￥：</w:t>
      </w:r>
      <w:r>
        <w:rPr>
          <w:rFonts w:hint="eastAsia" w:ascii="仿宋" w:hAnsi="仿宋" w:eastAsia="仿宋" w:cs="仿宋"/>
          <w:b w:val="0"/>
          <w:bCs w:val="0"/>
          <w:color w:val="000000"/>
          <w:spacing w:val="0"/>
          <w:w w:val="100"/>
          <w:position w:val="0"/>
          <w:sz w:val="24"/>
          <w:szCs w:val="24"/>
          <w:highlight w:val="none"/>
          <w:u w:val="single"/>
        </w:rPr>
        <w:t xml:space="preserve">     </w:t>
      </w:r>
      <w:r>
        <w:rPr>
          <w:rFonts w:hint="eastAsia" w:ascii="仿宋" w:hAnsi="仿宋" w:eastAsia="仿宋" w:cs="仿宋"/>
          <w:b w:val="0"/>
          <w:bCs w:val="0"/>
          <w:color w:val="000000"/>
          <w:spacing w:val="0"/>
          <w:w w:val="100"/>
          <w:position w:val="0"/>
          <w:sz w:val="24"/>
          <w:szCs w:val="24"/>
          <w:highlight w:val="none"/>
        </w:rPr>
        <w:t>元。</w:t>
      </w:r>
    </w:p>
    <w:p w14:paraId="713B0F1F">
      <w:pPr>
        <w:pStyle w:val="8"/>
        <w:keepNext w:val="0"/>
        <w:keepLines w:val="0"/>
        <w:pageBreakBefore w:val="0"/>
        <w:widowControl w:val="0"/>
        <w:shd w:val="clear" w:color="auto" w:fill="auto"/>
        <w:tabs>
          <w:tab w:val="left" w:pos="99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lang w:val="en-US" w:eastAsia="zh-CN"/>
        </w:rPr>
        <w:t>4</w:t>
      </w:r>
      <w:r>
        <w:rPr>
          <w:rFonts w:hint="eastAsia" w:ascii="仿宋" w:hAnsi="仿宋" w:eastAsia="仿宋" w:cs="仿宋"/>
          <w:b w:val="0"/>
          <w:bCs w:val="0"/>
          <w:color w:val="000000"/>
          <w:spacing w:val="0"/>
          <w:w w:val="100"/>
          <w:position w:val="0"/>
          <w:sz w:val="24"/>
          <w:szCs w:val="24"/>
          <w:highlight w:val="none"/>
        </w:rPr>
        <w:t>.2、结算方式为银行转账。付款方式：</w:t>
      </w:r>
      <w:r>
        <w:rPr>
          <w:rFonts w:hint="eastAsia" w:ascii="仿宋_GB2312" w:hAnsi="仿宋_GB2312" w:eastAsia="仿宋_GB2312" w:cs="仿宋_GB2312"/>
          <w:sz w:val="24"/>
          <w:szCs w:val="24"/>
          <w:highlight w:val="none"/>
        </w:rPr>
        <w:t>完成发掘工作并取得西安市文物局供地意见后</w:t>
      </w:r>
      <w:r>
        <w:rPr>
          <w:rFonts w:hint="eastAsia" w:ascii="仿宋" w:hAnsi="仿宋" w:eastAsia="仿宋" w:cs="仿宋"/>
          <w:b w:val="0"/>
          <w:bCs w:val="0"/>
          <w:color w:val="000000"/>
          <w:spacing w:val="0"/>
          <w:w w:val="100"/>
          <w:position w:val="0"/>
          <w:sz w:val="24"/>
          <w:szCs w:val="24"/>
          <w:highlight w:val="none"/>
        </w:rPr>
        <w:t>，一次性付清。双方开户行及账号如下：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6"/>
        <w:gridCol w:w="3337"/>
        <w:gridCol w:w="3781"/>
      </w:tblGrid>
      <w:tr w14:paraId="37CE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gridSpan w:val="2"/>
            <w:noWrap w:val="0"/>
            <w:vAlign w:val="center"/>
          </w:tcPr>
          <w:p w14:paraId="6AA1781F">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甲方开户行及帐号如下</w:t>
            </w:r>
          </w:p>
        </w:tc>
        <w:tc>
          <w:tcPr>
            <w:tcW w:w="3781" w:type="dxa"/>
            <w:noWrap w:val="0"/>
            <w:vAlign w:val="center"/>
          </w:tcPr>
          <w:p w14:paraId="5C50061B">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乙方开户行及帐号如下</w:t>
            </w:r>
          </w:p>
        </w:tc>
      </w:tr>
      <w:tr w14:paraId="69714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noWrap w:val="0"/>
            <w:vAlign w:val="center"/>
          </w:tcPr>
          <w:p w14:paraId="58205346">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名称</w:t>
            </w:r>
          </w:p>
        </w:tc>
        <w:tc>
          <w:tcPr>
            <w:tcW w:w="3337" w:type="dxa"/>
            <w:noWrap w:val="0"/>
            <w:vAlign w:val="center"/>
          </w:tcPr>
          <w:p w14:paraId="3E129DAC">
            <w:pPr>
              <w:spacing w:line="360" w:lineRule="auto"/>
              <w:jc w:val="center"/>
              <w:rPr>
                <w:rFonts w:hint="eastAsia" w:ascii="仿宋" w:hAnsi="仿宋" w:eastAsia="仿宋" w:cs="仿宋"/>
                <w:sz w:val="24"/>
                <w:szCs w:val="24"/>
                <w:highlight w:val="none"/>
              </w:rPr>
            </w:pPr>
          </w:p>
        </w:tc>
        <w:tc>
          <w:tcPr>
            <w:tcW w:w="3781" w:type="dxa"/>
            <w:noWrap w:val="0"/>
            <w:vAlign w:val="center"/>
          </w:tcPr>
          <w:p w14:paraId="67EAA9FF">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tc>
      </w:tr>
      <w:tr w14:paraId="163B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noWrap w:val="0"/>
            <w:vAlign w:val="center"/>
          </w:tcPr>
          <w:p w14:paraId="59166EDB">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纳税人识别号</w:t>
            </w:r>
          </w:p>
        </w:tc>
        <w:tc>
          <w:tcPr>
            <w:tcW w:w="3337" w:type="dxa"/>
            <w:noWrap w:val="0"/>
            <w:vAlign w:val="center"/>
          </w:tcPr>
          <w:p w14:paraId="39EF1870">
            <w:pPr>
              <w:spacing w:line="360" w:lineRule="auto"/>
              <w:jc w:val="center"/>
              <w:rPr>
                <w:rFonts w:hint="eastAsia" w:ascii="仿宋" w:hAnsi="仿宋" w:eastAsia="仿宋" w:cs="仿宋"/>
                <w:sz w:val="24"/>
                <w:szCs w:val="24"/>
                <w:highlight w:val="none"/>
              </w:rPr>
            </w:pPr>
          </w:p>
        </w:tc>
        <w:tc>
          <w:tcPr>
            <w:tcW w:w="3781" w:type="dxa"/>
            <w:noWrap w:val="0"/>
            <w:vAlign w:val="center"/>
          </w:tcPr>
          <w:p w14:paraId="6EB308F5">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tc>
      </w:tr>
      <w:tr w14:paraId="381E1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noWrap w:val="0"/>
            <w:vAlign w:val="center"/>
          </w:tcPr>
          <w:p w14:paraId="08F98E89">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地址及电话</w:t>
            </w:r>
          </w:p>
        </w:tc>
        <w:tc>
          <w:tcPr>
            <w:tcW w:w="3337" w:type="dxa"/>
            <w:noWrap w:val="0"/>
            <w:vAlign w:val="center"/>
          </w:tcPr>
          <w:p w14:paraId="3856488E">
            <w:pPr>
              <w:spacing w:line="360" w:lineRule="auto"/>
              <w:jc w:val="center"/>
              <w:rPr>
                <w:rFonts w:hint="eastAsia" w:ascii="仿宋" w:hAnsi="仿宋" w:eastAsia="仿宋" w:cs="仿宋"/>
                <w:sz w:val="24"/>
                <w:szCs w:val="24"/>
                <w:highlight w:val="none"/>
              </w:rPr>
            </w:pPr>
          </w:p>
        </w:tc>
        <w:tc>
          <w:tcPr>
            <w:tcW w:w="3781" w:type="dxa"/>
            <w:noWrap w:val="0"/>
            <w:vAlign w:val="center"/>
          </w:tcPr>
          <w:p w14:paraId="40D34184">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tc>
      </w:tr>
      <w:tr w14:paraId="3AB12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noWrap w:val="0"/>
            <w:vAlign w:val="center"/>
          </w:tcPr>
          <w:p w14:paraId="2171C309">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开户行及账号</w:t>
            </w:r>
          </w:p>
        </w:tc>
        <w:tc>
          <w:tcPr>
            <w:tcW w:w="3337" w:type="dxa"/>
            <w:noWrap w:val="0"/>
            <w:vAlign w:val="center"/>
          </w:tcPr>
          <w:p w14:paraId="722DE54E">
            <w:pPr>
              <w:spacing w:line="360" w:lineRule="auto"/>
              <w:jc w:val="center"/>
              <w:rPr>
                <w:rFonts w:hint="eastAsia" w:ascii="仿宋" w:hAnsi="仿宋" w:eastAsia="仿宋" w:cs="仿宋"/>
                <w:sz w:val="24"/>
                <w:szCs w:val="24"/>
                <w:highlight w:val="none"/>
              </w:rPr>
            </w:pPr>
          </w:p>
        </w:tc>
        <w:tc>
          <w:tcPr>
            <w:tcW w:w="3781" w:type="dxa"/>
            <w:noWrap w:val="0"/>
            <w:vAlign w:val="center"/>
          </w:tcPr>
          <w:p w14:paraId="3A438D12">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tc>
      </w:tr>
    </w:tbl>
    <w:p w14:paraId="147A0132">
      <w:pPr>
        <w:pStyle w:val="8"/>
        <w:keepNext w:val="0"/>
        <w:keepLines w:val="0"/>
        <w:pageBreakBefore w:val="0"/>
        <w:widowControl w:val="0"/>
        <w:shd w:val="clear" w:color="auto" w:fill="auto"/>
        <w:tabs>
          <w:tab w:val="left" w:pos="99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五、</w:t>
      </w:r>
      <w:r>
        <w:rPr>
          <w:rFonts w:hint="eastAsia" w:ascii="仿宋" w:hAnsi="仿宋" w:eastAsia="仿宋" w:cs="仿宋"/>
          <w:b w:val="0"/>
          <w:bCs w:val="0"/>
          <w:color w:val="000000"/>
          <w:spacing w:val="0"/>
          <w:w w:val="100"/>
          <w:position w:val="0"/>
          <w:sz w:val="24"/>
          <w:szCs w:val="24"/>
          <w:highlight w:val="none"/>
          <w:lang w:eastAsia="zh-CN"/>
        </w:rPr>
        <w:t>双方</w:t>
      </w:r>
      <w:r>
        <w:rPr>
          <w:rFonts w:hint="eastAsia" w:ascii="仿宋" w:hAnsi="仿宋" w:eastAsia="仿宋" w:cs="仿宋"/>
          <w:b w:val="0"/>
          <w:bCs w:val="0"/>
          <w:color w:val="000000"/>
          <w:spacing w:val="0"/>
          <w:w w:val="100"/>
          <w:position w:val="0"/>
          <w:sz w:val="24"/>
          <w:szCs w:val="24"/>
          <w:highlight w:val="none"/>
        </w:rPr>
        <w:t>的权利和义务</w:t>
      </w:r>
    </w:p>
    <w:p w14:paraId="638F9752">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（一）甲方的权利和义务</w:t>
      </w:r>
    </w:p>
    <w:p w14:paraId="7D7C76A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1、甲方负责与当地政府协调处理好文物保护清理过程中，可能涉及的土地征用和使用中的相关手续、青苗数目赔偿、拆除地上地下障碍物等相关问题及由此带来的民众干扰。</w:t>
      </w:r>
    </w:p>
    <w:p w14:paraId="0BA4BDF1">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甲方负责选定文物发掘保护技术单位，并督促文物发掘保护技术单位向乙方提供考古发掘工作计划与进度，乙方必须积极配合甲方选定的文物发掘保护技术单位开展文物保护、配合发掘清理服务工作，听从文物发掘保护技术单位现场工作人员的指挥。</w:t>
      </w:r>
    </w:p>
    <w:p w14:paraId="51D10BC5">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3、为了文物安全及施工需要，甲方需在施工现场布置围挡，在进场开工前按照文物发掘保护技术单位的要求提前做好土地清表工作，并给乙方配备施工用电、用水等。</w:t>
      </w:r>
    </w:p>
    <w:p w14:paraId="50539F9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4、甲方应按照项目清理服务进度和合同约定及时向乙方给付合同约定的价款。</w:t>
      </w:r>
    </w:p>
    <w:p w14:paraId="780027C2">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（二）乙方的权利和义务</w:t>
      </w:r>
    </w:p>
    <w:p w14:paraId="4B1A4E60">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1、乙方须配备充足的人力物力，保证满足配合文物发掘保护技术单位的工程进度要求。</w:t>
      </w:r>
    </w:p>
    <w:p w14:paraId="3A6A0966">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乙方必须按照文物挖掘保护技术单位的要求配备施工现场的人员安全设施，严格按照考古发掘及有关建设规程进行施工，确保施工安全。在施工过程中，因乙方管理不当等原因造成人身伤亡、设备损失等施工安全责任事故，由乙方负全部责任。</w:t>
      </w:r>
    </w:p>
    <w:p w14:paraId="53F2B978">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3、乙方自带施工所需工具，并保证工具的安全性和良好使用性。</w:t>
      </w:r>
    </w:p>
    <w:p w14:paraId="35C4ABD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4、乙方全权负责管理好乙方文物挖掘清理保护过程中使用的机械、车辆及其他工器具以及乙方人员，包括施工现场和生活场所等凡是乙方人员活动的地方。规范人员及民工的生活、工作、言行，其人身安全和财务安全等均由乙方负责。</w:t>
      </w:r>
    </w:p>
    <w:p w14:paraId="38CB6C01">
      <w:pPr>
        <w:pStyle w:val="8"/>
        <w:keepNext w:val="0"/>
        <w:keepLines w:val="0"/>
        <w:pageBreakBefore w:val="0"/>
        <w:widowControl w:val="0"/>
        <w:shd w:val="clear" w:color="auto" w:fill="auto"/>
        <w:tabs>
          <w:tab w:val="left" w:pos="99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color w:val="000000"/>
          <w:spacing w:val="0"/>
          <w:w w:val="100"/>
          <w:position w:val="0"/>
          <w:sz w:val="24"/>
          <w:szCs w:val="24"/>
          <w:highlight w:val="none"/>
        </w:rPr>
        <w:t>六、质量保</w:t>
      </w:r>
      <w:r>
        <w:rPr>
          <w:rFonts w:hint="eastAsia" w:ascii="仿宋" w:hAnsi="仿宋" w:eastAsia="仿宋" w:cs="仿宋"/>
          <w:b w:val="0"/>
          <w:bCs w:val="0"/>
          <w:color w:val="000000"/>
          <w:spacing w:val="0"/>
          <w:w w:val="100"/>
          <w:position w:val="0"/>
          <w:sz w:val="24"/>
          <w:szCs w:val="24"/>
          <w:highlight w:val="none"/>
          <w:lang w:val="en-US" w:eastAsia="zh-CN"/>
        </w:rPr>
        <w:t>证</w:t>
      </w:r>
    </w:p>
    <w:p w14:paraId="3D4390B2">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乙方所供</w:t>
      </w:r>
      <w:r>
        <w:rPr>
          <w:rFonts w:hint="eastAsia" w:ascii="仿宋" w:hAnsi="仿宋" w:eastAsia="仿宋" w:cs="仿宋"/>
          <w:b w:val="0"/>
          <w:bCs w:val="0"/>
          <w:color w:val="000000"/>
          <w:spacing w:val="0"/>
          <w:w w:val="100"/>
          <w:position w:val="0"/>
          <w:sz w:val="24"/>
          <w:szCs w:val="24"/>
          <w:highlight w:val="none"/>
          <w:lang w:val="en-US" w:eastAsia="zh-CN"/>
        </w:rPr>
        <w:t>服务</w:t>
      </w:r>
      <w:r>
        <w:rPr>
          <w:rFonts w:hint="eastAsia" w:ascii="仿宋" w:hAnsi="仿宋" w:eastAsia="仿宋" w:cs="仿宋"/>
          <w:b w:val="0"/>
          <w:bCs w:val="0"/>
          <w:color w:val="000000"/>
          <w:spacing w:val="0"/>
          <w:w w:val="100"/>
          <w:position w:val="0"/>
          <w:sz w:val="24"/>
          <w:szCs w:val="24"/>
          <w:highlight w:val="none"/>
        </w:rPr>
        <w:t>必须执行下列条款：</w:t>
      </w:r>
    </w:p>
    <w:p w14:paraId="5978ED28">
      <w:pPr>
        <w:pStyle w:val="8"/>
        <w:keepNext w:val="0"/>
        <w:keepLines w:val="0"/>
        <w:pageBreakBefore w:val="0"/>
        <w:widowControl w:val="0"/>
        <w:shd w:val="clear" w:color="auto" w:fill="auto"/>
        <w:tabs>
          <w:tab w:val="left" w:pos="984"/>
          <w:tab w:val="left" w:pos="637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（一）服务方案和方式科学、可行，人员配置合理，全面满足要求。</w:t>
      </w:r>
    </w:p>
    <w:p w14:paraId="7ECB9632">
      <w:pPr>
        <w:pStyle w:val="8"/>
        <w:keepNext w:val="0"/>
        <w:keepLines w:val="0"/>
        <w:pageBreakBefore w:val="0"/>
        <w:widowControl w:val="0"/>
        <w:shd w:val="clear" w:color="auto" w:fill="auto"/>
        <w:tabs>
          <w:tab w:val="left" w:pos="984"/>
          <w:tab w:val="left" w:pos="637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（二）符合国家有关服务规范要求，确保各项服务达到最佳运行效果。</w:t>
      </w:r>
    </w:p>
    <w:p w14:paraId="78AE1B44">
      <w:pPr>
        <w:pStyle w:val="8"/>
        <w:keepNext w:val="0"/>
        <w:keepLines w:val="0"/>
        <w:pageBreakBefore w:val="0"/>
        <w:widowControl w:val="0"/>
        <w:shd w:val="clear" w:color="auto" w:fill="auto"/>
        <w:tabs>
          <w:tab w:val="left" w:pos="984"/>
          <w:tab w:val="left" w:pos="637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（三）乙方提供的服务，若发生侵权而产生的一切后果，由乙方负责。甲方保留索赔权。</w:t>
      </w:r>
    </w:p>
    <w:p w14:paraId="303A209F">
      <w:pPr>
        <w:pStyle w:val="8"/>
        <w:keepNext w:val="0"/>
        <w:keepLines w:val="0"/>
        <w:pageBreakBefore w:val="0"/>
        <w:widowControl w:val="0"/>
        <w:shd w:val="clear" w:color="auto" w:fill="auto"/>
        <w:tabs>
          <w:tab w:val="left" w:pos="984"/>
          <w:tab w:val="left" w:pos="637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（四）服务承诺内容。</w:t>
      </w:r>
    </w:p>
    <w:p w14:paraId="3EBD1A3E">
      <w:pPr>
        <w:pStyle w:val="8"/>
        <w:keepNext w:val="0"/>
        <w:keepLines w:val="0"/>
        <w:pageBreakBefore w:val="0"/>
        <w:widowControl w:val="0"/>
        <w:shd w:val="clear" w:color="auto" w:fill="auto"/>
        <w:tabs>
          <w:tab w:val="left" w:pos="984"/>
          <w:tab w:val="left" w:pos="637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（五）双方拟定的其他条款。</w:t>
      </w:r>
    </w:p>
    <w:p w14:paraId="41AEB3A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七、验收</w:t>
      </w:r>
    </w:p>
    <w:p w14:paraId="443DEB19">
      <w:pPr>
        <w:pStyle w:val="8"/>
        <w:keepNext w:val="0"/>
        <w:keepLines w:val="0"/>
        <w:pageBreakBefore w:val="0"/>
        <w:widowControl w:val="0"/>
        <w:shd w:val="clear" w:color="auto" w:fill="auto"/>
        <w:tabs>
          <w:tab w:val="left" w:pos="984"/>
          <w:tab w:val="left" w:pos="637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color w:val="000000"/>
          <w:spacing w:val="0"/>
          <w:w w:val="100"/>
          <w:position w:val="0"/>
          <w:sz w:val="24"/>
          <w:szCs w:val="24"/>
          <w:highlight w:val="none"/>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一式伍份）作为对服务的最终认可。政府</w:t>
      </w:r>
      <w:r>
        <w:rPr>
          <w:rFonts w:hint="eastAsia" w:ascii="仿宋" w:hAnsi="仿宋" w:eastAsia="仿宋" w:cs="仿宋"/>
          <w:color w:val="000000"/>
          <w:spacing w:val="0"/>
          <w:w w:val="100"/>
          <w:position w:val="0"/>
          <w:sz w:val="24"/>
          <w:szCs w:val="24"/>
          <w:highlight w:val="none"/>
          <w:lang w:eastAsia="zh-CN"/>
        </w:rPr>
        <w:t>采</w:t>
      </w:r>
      <w:r>
        <w:rPr>
          <w:rFonts w:hint="eastAsia" w:ascii="仿宋" w:hAnsi="仿宋" w:eastAsia="仿宋" w:cs="仿宋"/>
          <w:color w:val="000000"/>
          <w:spacing w:val="0"/>
          <w:w w:val="100"/>
          <w:position w:val="0"/>
          <w:sz w:val="24"/>
          <w:szCs w:val="24"/>
          <w:highlight w:val="none"/>
        </w:rPr>
        <w:t>购项目履约验收单（原件）送</w:t>
      </w:r>
      <w:r>
        <w:rPr>
          <w:rFonts w:hint="eastAsia" w:ascii="仿宋" w:hAnsi="仿宋" w:eastAsia="仿宋" w:cs="仿宋"/>
          <w:color w:val="000000"/>
          <w:spacing w:val="0"/>
          <w:w w:val="100"/>
          <w:position w:val="0"/>
          <w:sz w:val="24"/>
          <w:szCs w:val="24"/>
          <w:highlight w:val="none"/>
          <w:lang w:eastAsia="zh-CN"/>
        </w:rPr>
        <w:t>采</w:t>
      </w:r>
      <w:r>
        <w:rPr>
          <w:rFonts w:hint="eastAsia" w:ascii="仿宋" w:hAnsi="仿宋" w:eastAsia="仿宋" w:cs="仿宋"/>
          <w:color w:val="000000"/>
          <w:spacing w:val="0"/>
          <w:w w:val="100"/>
          <w:position w:val="0"/>
          <w:sz w:val="24"/>
          <w:szCs w:val="24"/>
          <w:highlight w:val="none"/>
        </w:rPr>
        <w:t>购代理机构一份，并据此退还履约保证金。</w:t>
      </w:r>
    </w:p>
    <w:p w14:paraId="448C3AAB">
      <w:pPr>
        <w:pStyle w:val="8"/>
        <w:keepNext w:val="0"/>
        <w:keepLines w:val="0"/>
        <w:pageBreakBefore w:val="0"/>
        <w:widowControl w:val="0"/>
        <w:shd w:val="clear" w:color="auto" w:fill="auto"/>
        <w:tabs>
          <w:tab w:val="left" w:pos="984"/>
          <w:tab w:val="left" w:pos="637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color w:val="000000"/>
          <w:spacing w:val="0"/>
          <w:w w:val="100"/>
          <w:position w:val="0"/>
          <w:sz w:val="24"/>
          <w:szCs w:val="24"/>
          <w:highlight w:val="none"/>
        </w:rPr>
        <w:t>（二）乙方向甲方提交服务实施过程中的所有资料。以便甲方日后管理和维护。</w:t>
      </w:r>
    </w:p>
    <w:p w14:paraId="5676CAB3">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三</w:t>
      </w:r>
      <w:r>
        <w:rPr>
          <w:rFonts w:hint="eastAsia" w:ascii="仿宋" w:hAnsi="仿宋" w:eastAsia="仿宋" w:cs="仿宋"/>
          <w:b w:val="0"/>
          <w:bCs w:val="0"/>
          <w:color w:val="000000"/>
          <w:spacing w:val="0"/>
          <w:w w:val="100"/>
          <w:position w:val="0"/>
          <w:sz w:val="24"/>
          <w:szCs w:val="24"/>
          <w:highlight w:val="none"/>
        </w:rPr>
        <w:t>）验收依据：</w:t>
      </w:r>
    </w:p>
    <w:p w14:paraId="64F68744">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1、</w:t>
      </w:r>
      <w:r>
        <w:rPr>
          <w:rFonts w:hint="eastAsia" w:ascii="仿宋" w:hAnsi="仿宋" w:eastAsia="仿宋" w:cs="仿宋"/>
          <w:b w:val="0"/>
          <w:bCs w:val="0"/>
          <w:color w:val="000000"/>
          <w:spacing w:val="0"/>
          <w:w w:val="100"/>
          <w:position w:val="0"/>
          <w:sz w:val="24"/>
          <w:szCs w:val="24"/>
          <w:highlight w:val="none"/>
          <w:lang w:eastAsia="zh-CN"/>
        </w:rPr>
        <w:t>招标文件</w:t>
      </w: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投标</w:t>
      </w:r>
      <w:r>
        <w:rPr>
          <w:rFonts w:hint="eastAsia" w:ascii="仿宋" w:hAnsi="仿宋" w:eastAsia="仿宋" w:cs="仿宋"/>
          <w:b w:val="0"/>
          <w:bCs w:val="0"/>
          <w:color w:val="000000"/>
          <w:spacing w:val="0"/>
          <w:w w:val="100"/>
          <w:position w:val="0"/>
          <w:sz w:val="24"/>
          <w:szCs w:val="24"/>
          <w:highlight w:val="none"/>
          <w:lang w:eastAsia="zh-CN"/>
        </w:rPr>
        <w:t>文件</w:t>
      </w:r>
      <w:r>
        <w:rPr>
          <w:rFonts w:hint="eastAsia" w:ascii="仿宋" w:hAnsi="仿宋" w:eastAsia="仿宋" w:cs="仿宋"/>
          <w:b w:val="0"/>
          <w:bCs w:val="0"/>
          <w:color w:val="000000"/>
          <w:spacing w:val="0"/>
          <w:w w:val="100"/>
          <w:position w:val="0"/>
          <w:sz w:val="24"/>
          <w:szCs w:val="24"/>
          <w:highlight w:val="none"/>
        </w:rPr>
        <w:t>、澄清表（函）；</w:t>
      </w:r>
    </w:p>
    <w:p w14:paraId="64BA871E">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2、本合同及附件文本；</w:t>
      </w:r>
    </w:p>
    <w:p w14:paraId="354278C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3、国家相应的标准、规范。</w:t>
      </w:r>
    </w:p>
    <w:p w14:paraId="681E62E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四</w:t>
      </w:r>
      <w:r>
        <w:rPr>
          <w:rFonts w:hint="eastAsia" w:ascii="仿宋" w:hAnsi="仿宋" w:eastAsia="仿宋" w:cs="仿宋"/>
          <w:b w:val="0"/>
          <w:bCs w:val="0"/>
          <w:color w:val="000000"/>
          <w:spacing w:val="0"/>
          <w:w w:val="100"/>
          <w:position w:val="0"/>
          <w:sz w:val="24"/>
          <w:szCs w:val="24"/>
          <w:highlight w:val="none"/>
        </w:rPr>
        <w:t>）双方拟定的其他条款。</w:t>
      </w:r>
    </w:p>
    <w:p w14:paraId="72F45ECA">
      <w:pPr>
        <w:pStyle w:val="8"/>
        <w:keepNext w:val="0"/>
        <w:keepLines w:val="0"/>
        <w:pageBreakBefore w:val="0"/>
        <w:widowControl w:val="0"/>
        <w:shd w:val="clear" w:color="auto" w:fill="auto"/>
        <w:tabs>
          <w:tab w:val="left" w:pos="1498"/>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lang w:val="en-US" w:eastAsia="zh-CN" w:bidi="en-US"/>
        </w:rPr>
      </w:pPr>
      <w:r>
        <w:rPr>
          <w:rFonts w:hint="eastAsia" w:ascii="仿宋" w:hAnsi="仿宋" w:eastAsia="仿宋" w:cs="仿宋"/>
          <w:b w:val="0"/>
          <w:bCs w:val="0"/>
          <w:color w:val="000000"/>
          <w:spacing w:val="0"/>
          <w:w w:val="100"/>
          <w:position w:val="0"/>
          <w:sz w:val="24"/>
          <w:szCs w:val="24"/>
          <w:highlight w:val="none"/>
          <w:lang w:val="en-US" w:eastAsia="zh-CN" w:bidi="en-US"/>
        </w:rPr>
        <w:t>八、违约责任</w:t>
      </w:r>
    </w:p>
    <w:p w14:paraId="35124AF6">
      <w:pPr>
        <w:pStyle w:val="8"/>
        <w:keepNext w:val="0"/>
        <w:keepLines w:val="0"/>
        <w:pageBreakBefore w:val="0"/>
        <w:widowControl w:val="0"/>
        <w:shd w:val="clear" w:color="auto" w:fill="auto"/>
        <w:tabs>
          <w:tab w:val="left" w:pos="1498"/>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（一）合同中未约定的，按《民法典》中的相关条款执行。</w:t>
      </w:r>
    </w:p>
    <w:p w14:paraId="3EAF0C2D">
      <w:pPr>
        <w:pStyle w:val="8"/>
        <w:keepNext w:val="0"/>
        <w:keepLines w:val="0"/>
        <w:pageBreakBefore w:val="0"/>
        <w:widowControl w:val="0"/>
        <w:shd w:val="clear" w:color="auto" w:fill="auto"/>
        <w:tabs>
          <w:tab w:val="left" w:pos="1532"/>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（二）未按合同要求提供</w:t>
      </w:r>
      <w:r>
        <w:rPr>
          <w:rFonts w:hint="eastAsia" w:ascii="仿宋" w:hAnsi="仿宋" w:eastAsia="仿宋" w:cs="仿宋"/>
          <w:color w:val="000000"/>
          <w:spacing w:val="0"/>
          <w:w w:val="100"/>
          <w:position w:val="0"/>
          <w:sz w:val="24"/>
          <w:szCs w:val="24"/>
          <w:highlight w:val="none"/>
        </w:rPr>
        <w:t>服务或服务质量不能满足合同要求</w:t>
      </w:r>
      <w:r>
        <w:rPr>
          <w:rFonts w:hint="eastAsia" w:ascii="仿宋" w:hAnsi="仿宋" w:eastAsia="仿宋" w:cs="仿宋"/>
          <w:b w:val="0"/>
          <w:bCs w:val="0"/>
          <w:color w:val="000000"/>
          <w:spacing w:val="0"/>
          <w:w w:val="100"/>
          <w:position w:val="0"/>
          <w:sz w:val="24"/>
          <w:szCs w:val="24"/>
          <w:highlight w:val="none"/>
        </w:rPr>
        <w:t>不能满足合同要求，甲方应当将乙方违约的情况以及拟</w:t>
      </w:r>
      <w:r>
        <w:rPr>
          <w:rFonts w:hint="eastAsia" w:ascii="仿宋" w:hAnsi="仿宋" w:eastAsia="仿宋" w:cs="仿宋"/>
          <w:b w:val="0"/>
          <w:bCs w:val="0"/>
          <w:color w:val="000000"/>
          <w:spacing w:val="0"/>
          <w:w w:val="100"/>
          <w:position w:val="0"/>
          <w:sz w:val="24"/>
          <w:szCs w:val="24"/>
          <w:highlight w:val="none"/>
          <w:lang w:eastAsia="zh-CN"/>
        </w:rPr>
        <w:t>采取</w:t>
      </w:r>
      <w:r>
        <w:rPr>
          <w:rFonts w:hint="eastAsia" w:ascii="仿宋" w:hAnsi="仿宋" w:eastAsia="仿宋" w:cs="仿宋"/>
          <w:b w:val="0"/>
          <w:bCs w:val="0"/>
          <w:color w:val="000000"/>
          <w:spacing w:val="0"/>
          <w:w w:val="100"/>
          <w:position w:val="0"/>
          <w:sz w:val="24"/>
          <w:szCs w:val="24"/>
          <w:highlight w:val="none"/>
        </w:rPr>
        <w:t>的措施以书面形式报政府</w:t>
      </w:r>
      <w:r>
        <w:rPr>
          <w:rFonts w:hint="eastAsia" w:ascii="仿宋" w:hAnsi="仿宋" w:eastAsia="仿宋" w:cs="仿宋"/>
          <w:b w:val="0"/>
          <w:bCs w:val="0"/>
          <w:color w:val="000000"/>
          <w:spacing w:val="0"/>
          <w:w w:val="100"/>
          <w:position w:val="0"/>
          <w:sz w:val="24"/>
          <w:szCs w:val="24"/>
          <w:highlight w:val="none"/>
          <w:lang w:eastAsia="zh-CN"/>
        </w:rPr>
        <w:t>采</w:t>
      </w:r>
      <w:r>
        <w:rPr>
          <w:rFonts w:hint="eastAsia" w:ascii="仿宋" w:hAnsi="仿宋" w:eastAsia="仿宋" w:cs="仿宋"/>
          <w:b w:val="0"/>
          <w:bCs w:val="0"/>
          <w:color w:val="000000"/>
          <w:spacing w:val="0"/>
          <w:w w:val="100"/>
          <w:position w:val="0"/>
          <w:sz w:val="24"/>
          <w:szCs w:val="24"/>
          <w:highlight w:val="none"/>
        </w:rPr>
        <w:t>购监管部门，根据政府</w:t>
      </w:r>
      <w:r>
        <w:rPr>
          <w:rFonts w:hint="eastAsia" w:ascii="仿宋" w:hAnsi="仿宋" w:eastAsia="仿宋" w:cs="仿宋"/>
          <w:b w:val="0"/>
          <w:bCs w:val="0"/>
          <w:color w:val="000000"/>
          <w:spacing w:val="0"/>
          <w:w w:val="100"/>
          <w:position w:val="0"/>
          <w:sz w:val="24"/>
          <w:szCs w:val="24"/>
          <w:highlight w:val="none"/>
          <w:lang w:eastAsia="zh-CN"/>
        </w:rPr>
        <w:t>采</w:t>
      </w:r>
      <w:r>
        <w:rPr>
          <w:rFonts w:hint="eastAsia" w:ascii="仿宋" w:hAnsi="仿宋" w:eastAsia="仿宋" w:cs="仿宋"/>
          <w:b w:val="0"/>
          <w:bCs w:val="0"/>
          <w:color w:val="000000"/>
          <w:spacing w:val="0"/>
          <w:w w:val="100"/>
          <w:position w:val="0"/>
          <w:sz w:val="24"/>
          <w:szCs w:val="24"/>
          <w:highlight w:val="none"/>
        </w:rPr>
        <w:t>购监管部门的处理意见，甲方有权依据《民法典》有关条款及合同约定解除合同，乙方应向甲方支付合同总价款</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％的违约金。同时，政府</w:t>
      </w:r>
      <w:r>
        <w:rPr>
          <w:rFonts w:hint="eastAsia" w:ascii="仿宋" w:hAnsi="仿宋" w:eastAsia="仿宋" w:cs="仿宋"/>
          <w:b w:val="0"/>
          <w:bCs w:val="0"/>
          <w:color w:val="000000"/>
          <w:spacing w:val="0"/>
          <w:w w:val="100"/>
          <w:position w:val="0"/>
          <w:sz w:val="24"/>
          <w:szCs w:val="24"/>
          <w:highlight w:val="none"/>
          <w:lang w:eastAsia="zh-CN"/>
        </w:rPr>
        <w:t>采</w:t>
      </w:r>
      <w:r>
        <w:rPr>
          <w:rFonts w:hint="eastAsia" w:ascii="仿宋" w:hAnsi="仿宋" w:eastAsia="仿宋" w:cs="仿宋"/>
          <w:b w:val="0"/>
          <w:bCs w:val="0"/>
          <w:color w:val="000000"/>
          <w:spacing w:val="0"/>
          <w:w w:val="100"/>
          <w:position w:val="0"/>
          <w:sz w:val="24"/>
          <w:szCs w:val="24"/>
          <w:highlight w:val="none"/>
        </w:rPr>
        <w:t>购监管部门有权依据《政府釆购法》及相关法律法规对乙方的违法行为进行相应的处罚。</w:t>
      </w:r>
    </w:p>
    <w:p w14:paraId="32A563AC">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（三）在本合同履行过程中，双方因违约或造成对方经济、社会效益等损失的应当赔偿。</w:t>
      </w:r>
    </w:p>
    <w:p w14:paraId="520C5E1C">
      <w:pPr>
        <w:widowControl/>
        <w:spacing w:line="360" w:lineRule="auto"/>
        <w:ind w:firstLine="480" w:firstLineChars="200"/>
        <w:rPr>
          <w:rFonts w:hint="eastAsia" w:ascii="仿宋" w:hAnsi="仿宋" w:eastAsia="仿宋" w:cs="仿宋"/>
          <w:b w:val="0"/>
          <w:bCs w:val="0"/>
          <w:color w:val="000000"/>
          <w:spacing w:val="0"/>
          <w:w w:val="100"/>
          <w:position w:val="0"/>
          <w:sz w:val="24"/>
          <w:szCs w:val="24"/>
          <w:highlight w:val="none"/>
          <w:lang w:eastAsia="zh-CN"/>
        </w:rPr>
      </w:pPr>
      <w:r>
        <w:rPr>
          <w:rFonts w:hint="eastAsia" w:ascii="仿宋" w:hAnsi="仿宋" w:eastAsia="仿宋" w:cs="仿宋"/>
          <w:b w:val="0"/>
          <w:bCs w:val="0"/>
          <w:color w:val="000000"/>
          <w:spacing w:val="0"/>
          <w:w w:val="100"/>
          <w:position w:val="0"/>
          <w:sz w:val="24"/>
          <w:szCs w:val="24"/>
          <w:highlight w:val="none"/>
          <w:lang w:eastAsia="zh-CN"/>
        </w:rPr>
        <w:t>（</w:t>
      </w:r>
      <w:r>
        <w:rPr>
          <w:rFonts w:hint="eastAsia" w:ascii="仿宋" w:hAnsi="仿宋" w:eastAsia="仿宋" w:cs="仿宋"/>
          <w:b w:val="0"/>
          <w:bCs w:val="0"/>
          <w:color w:val="000000"/>
          <w:spacing w:val="0"/>
          <w:w w:val="100"/>
          <w:position w:val="0"/>
          <w:sz w:val="24"/>
          <w:szCs w:val="24"/>
          <w:highlight w:val="none"/>
          <w:lang w:val="en-US" w:eastAsia="zh-CN"/>
        </w:rPr>
        <w:t>四</w:t>
      </w:r>
      <w:r>
        <w:rPr>
          <w:rFonts w:hint="eastAsia" w:ascii="仿宋" w:hAnsi="仿宋" w:eastAsia="仿宋" w:cs="仿宋"/>
          <w:b w:val="0"/>
          <w:bCs w:val="0"/>
          <w:color w:val="000000"/>
          <w:spacing w:val="0"/>
          <w:w w:val="100"/>
          <w:position w:val="0"/>
          <w:sz w:val="24"/>
          <w:szCs w:val="24"/>
          <w:highlight w:val="none"/>
          <w:lang w:eastAsia="zh-CN"/>
        </w:rPr>
        <w:t>）</w:t>
      </w:r>
      <w:r>
        <w:rPr>
          <w:rStyle w:val="11"/>
          <w:rFonts w:hint="eastAsia" w:ascii="仿宋" w:hAnsi="仿宋" w:eastAsia="仿宋" w:cs="仿宋_GB2312"/>
          <w:sz w:val="24"/>
          <w:szCs w:val="24"/>
          <w:highlight w:val="none"/>
        </w:rPr>
        <w:t>甲方应按照合同约定及时向乙方支付工程款，每逾期一日，甲方应支付应付款的1‰的违约金。</w:t>
      </w:r>
    </w:p>
    <w:p w14:paraId="07D46991">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五</w:t>
      </w:r>
      <w:r>
        <w:rPr>
          <w:rFonts w:hint="eastAsia" w:ascii="仿宋" w:hAnsi="仿宋" w:eastAsia="仿宋" w:cs="仿宋"/>
          <w:b w:val="0"/>
          <w:bCs w:val="0"/>
          <w:color w:val="000000"/>
          <w:spacing w:val="0"/>
          <w:w w:val="100"/>
          <w:position w:val="0"/>
          <w:sz w:val="24"/>
          <w:szCs w:val="24"/>
          <w:highlight w:val="none"/>
        </w:rPr>
        <w:t>）甲方无正当理由拒绝接受服务的，需向乙方偿付本合同总价款</w:t>
      </w:r>
      <w:r>
        <w:rPr>
          <w:rFonts w:hint="eastAsia" w:ascii="仿宋" w:hAnsi="仿宋" w:eastAsia="仿宋" w:cs="仿宋"/>
          <w:b w:val="0"/>
          <w:bCs w:val="0"/>
          <w:color w:val="000000"/>
          <w:spacing w:val="0"/>
          <w:w w:val="100"/>
          <w:position w:val="0"/>
          <w:sz w:val="24"/>
          <w:szCs w:val="24"/>
          <w:highlight w:val="none"/>
          <w:u w:val="single"/>
        </w:rPr>
        <w:t>_</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%的违约金。甲方逾期付款的，则每日按逾期金额的</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%向乙方偿付违约金，若违约金不能弥补甲方损失，乙方还应赔偿损失。</w:t>
      </w:r>
    </w:p>
    <w:p w14:paraId="126F694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六</w:t>
      </w:r>
      <w:r>
        <w:rPr>
          <w:rFonts w:hint="eastAsia" w:ascii="仿宋" w:hAnsi="仿宋" w:eastAsia="仿宋" w:cs="仿宋"/>
          <w:b w:val="0"/>
          <w:bCs w:val="0"/>
          <w:color w:val="000000"/>
          <w:spacing w:val="0"/>
          <w:w w:val="100"/>
          <w:position w:val="0"/>
          <w:sz w:val="24"/>
          <w:szCs w:val="24"/>
          <w:highlight w:val="none"/>
        </w:rPr>
        <w:t>）乙方提供的服务不符合本项目相关文件和本合同规定的，甲方有权拒绝，并且乙方须向甲方支付本合同总价款</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%的违约金，若违约金不能弥补甲方损失，乙方还应赔偿损失。</w:t>
      </w:r>
    </w:p>
    <w:p w14:paraId="4F8D778B">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七</w:t>
      </w:r>
      <w:r>
        <w:rPr>
          <w:rFonts w:hint="eastAsia" w:ascii="仿宋" w:hAnsi="仿宋" w:eastAsia="仿宋" w:cs="仿宋"/>
          <w:b w:val="0"/>
          <w:bCs w:val="0"/>
          <w:color w:val="000000"/>
          <w:spacing w:val="0"/>
          <w:w w:val="100"/>
          <w:position w:val="0"/>
          <w:sz w:val="24"/>
          <w:szCs w:val="24"/>
          <w:highlight w:val="none"/>
        </w:rPr>
        <w:t>）乙方未能按照本合同约定时间提供服务或完成约定的项目服务内容的，从逾期之日起每日按本合同总价款</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%的数额向甲方支付违约金；逾期日以上的，甲方有权终止合同，由此造成的甲方经济损失由乙方承担。（有固定服务期的项目除外，可删除该条）</w:t>
      </w:r>
    </w:p>
    <w:p w14:paraId="0AC372A0">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八</w:t>
      </w:r>
      <w:r>
        <w:rPr>
          <w:rFonts w:hint="eastAsia" w:ascii="仿宋" w:hAnsi="仿宋" w:eastAsia="仿宋" w:cs="仿宋"/>
          <w:b w:val="0"/>
          <w:bCs w:val="0"/>
          <w:color w:val="000000"/>
          <w:spacing w:val="0"/>
          <w:w w:val="100"/>
          <w:position w:val="0"/>
          <w:sz w:val="24"/>
          <w:szCs w:val="24"/>
          <w:highlight w:val="none"/>
        </w:rPr>
        <w:t>）未经甲方同意，乙方不得擅自将本合同服务转包第三方承担。</w:t>
      </w:r>
    </w:p>
    <w:p w14:paraId="1E8DFA05">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九</w:t>
      </w:r>
      <w:r>
        <w:rPr>
          <w:rFonts w:hint="eastAsia" w:ascii="仿宋" w:hAnsi="仿宋" w:eastAsia="仿宋" w:cs="仿宋"/>
          <w:b w:val="0"/>
          <w:bCs w:val="0"/>
          <w:color w:val="000000"/>
          <w:spacing w:val="0"/>
          <w:w w:val="100"/>
          <w:position w:val="0"/>
          <w:sz w:val="24"/>
          <w:szCs w:val="24"/>
          <w:highlight w:val="none"/>
        </w:rPr>
        <w:t>）本合同中各条款约定的违约金可自甲方未支付款项中直接扣除</w:t>
      </w:r>
      <w:r>
        <w:rPr>
          <w:rFonts w:hint="eastAsia" w:ascii="仿宋" w:hAnsi="仿宋" w:eastAsia="仿宋" w:cs="仿宋"/>
          <w:b w:val="0"/>
          <w:bCs w:val="0"/>
          <w:color w:val="000000"/>
          <w:spacing w:val="0"/>
          <w:w w:val="100"/>
          <w:position w:val="0"/>
          <w:sz w:val="24"/>
          <w:szCs w:val="24"/>
          <w:highlight w:val="none"/>
          <w:lang w:eastAsia="zh-CN"/>
        </w:rPr>
        <w:t>，</w:t>
      </w:r>
      <w:r>
        <w:rPr>
          <w:rFonts w:hint="eastAsia" w:ascii="仿宋" w:hAnsi="仿宋" w:eastAsia="仿宋" w:cs="仿宋"/>
          <w:b w:val="0"/>
          <w:bCs w:val="0"/>
          <w:color w:val="000000"/>
          <w:spacing w:val="0"/>
          <w:w w:val="100"/>
          <w:position w:val="0"/>
          <w:sz w:val="24"/>
          <w:szCs w:val="24"/>
          <w:highlight w:val="none"/>
        </w:rPr>
        <w:t>违约金若不能弥补甲方损失的，乙方还应赔偿甲.方损失。</w:t>
      </w:r>
    </w:p>
    <w:p w14:paraId="5E9ED217">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十</w:t>
      </w:r>
      <w:r>
        <w:rPr>
          <w:rFonts w:hint="eastAsia" w:ascii="仿宋" w:hAnsi="仿宋" w:eastAsia="仿宋" w:cs="仿宋"/>
          <w:b w:val="0"/>
          <w:bCs w:val="0"/>
          <w:color w:val="000000"/>
          <w:spacing w:val="0"/>
          <w:w w:val="100"/>
          <w:position w:val="0"/>
          <w:sz w:val="24"/>
          <w:szCs w:val="24"/>
          <w:highlight w:val="none"/>
        </w:rPr>
        <w:t>）双方拟定的其他条款。</w:t>
      </w:r>
    </w:p>
    <w:p w14:paraId="0CFFD3DE">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lang w:val="en-US" w:eastAsia="zh-CN"/>
        </w:rPr>
        <w:t>九</w:t>
      </w:r>
      <w:r>
        <w:rPr>
          <w:rFonts w:hint="eastAsia" w:ascii="仿宋" w:hAnsi="仿宋" w:eastAsia="仿宋" w:cs="仿宋"/>
          <w:b w:val="0"/>
          <w:bCs w:val="0"/>
          <w:color w:val="000000"/>
          <w:spacing w:val="0"/>
          <w:w w:val="100"/>
          <w:position w:val="0"/>
          <w:sz w:val="24"/>
          <w:szCs w:val="24"/>
          <w:highlight w:val="none"/>
        </w:rPr>
        <w:t>、保密条款</w:t>
      </w:r>
    </w:p>
    <w:p w14:paraId="2E4AD254">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（一）乙方应遵守国家有关保密的法律法规和行业规定，并对甲方提供的资料负有保密义务。未经甲方同意，不得将承接政府服务项目获得的政府、公民个人等各种信息和资料</w:t>
      </w:r>
      <w:r>
        <w:rPr>
          <w:rFonts w:hint="eastAsia" w:ascii="仿宋" w:hAnsi="仿宋" w:eastAsia="仿宋" w:cs="仿宋"/>
          <w:b w:val="0"/>
          <w:bCs w:val="0"/>
          <w:color w:val="000000"/>
          <w:spacing w:val="0"/>
          <w:w w:val="100"/>
          <w:position w:val="0"/>
          <w:sz w:val="24"/>
          <w:szCs w:val="24"/>
          <w:highlight w:val="none"/>
          <w:lang w:eastAsia="zh-CN"/>
        </w:rPr>
        <w:t>，</w:t>
      </w:r>
      <w:r>
        <w:rPr>
          <w:rFonts w:hint="eastAsia" w:ascii="仿宋" w:hAnsi="仿宋" w:eastAsia="仿宋" w:cs="仿宋"/>
          <w:b w:val="0"/>
          <w:bCs w:val="0"/>
          <w:color w:val="000000"/>
          <w:spacing w:val="0"/>
          <w:w w:val="100"/>
          <w:position w:val="0"/>
          <w:sz w:val="24"/>
          <w:szCs w:val="24"/>
          <w:highlight w:val="none"/>
        </w:rPr>
        <w:t>提供给其他单位和个人。如发生以上情况，甲方有权索赔。</w:t>
      </w:r>
    </w:p>
    <w:p w14:paraId="45C0A8D0">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w:t>
      </w:r>
      <w:r>
        <w:rPr>
          <w:rFonts w:hint="eastAsia" w:ascii="仿宋" w:hAnsi="仿宋" w:eastAsia="仿宋" w:cs="仿宋"/>
          <w:b w:val="0"/>
          <w:bCs w:val="0"/>
          <w:color w:val="000000"/>
          <w:spacing w:val="0"/>
          <w:w w:val="100"/>
          <w:position w:val="0"/>
          <w:sz w:val="24"/>
          <w:szCs w:val="24"/>
          <w:highlight w:val="none"/>
          <w:lang w:eastAsia="zh-CN"/>
        </w:rPr>
        <w:t>外</w:t>
      </w:r>
      <w:r>
        <w:rPr>
          <w:rFonts w:hint="eastAsia" w:ascii="仿宋" w:hAnsi="仿宋" w:eastAsia="仿宋" w:cs="仿宋"/>
          <w:b w:val="0"/>
          <w:bCs w:val="0"/>
          <w:color w:val="000000"/>
          <w:spacing w:val="0"/>
          <w:w w:val="100"/>
          <w:position w:val="0"/>
          <w:sz w:val="24"/>
          <w:szCs w:val="24"/>
          <w:highlight w:val="none"/>
        </w:rPr>
        <w:t>公开的除外。</w:t>
      </w:r>
    </w:p>
    <w:p w14:paraId="0589E3E6">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（三）本条款为独立条款，本合同的无效、变更、解除和终止均不影响本条款的效力。</w:t>
      </w:r>
    </w:p>
    <w:p w14:paraId="2C523001">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（四）双方拟定的其他条款。</w:t>
      </w:r>
    </w:p>
    <w:p w14:paraId="0B687452">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color w:val="000000"/>
          <w:spacing w:val="0"/>
          <w:w w:val="100"/>
          <w:position w:val="0"/>
          <w:sz w:val="24"/>
          <w:szCs w:val="24"/>
          <w:highlight w:val="none"/>
        </w:rPr>
        <w:t>十、</w:t>
      </w:r>
      <w:r>
        <w:rPr>
          <w:rFonts w:hint="eastAsia" w:ascii="仿宋" w:hAnsi="仿宋" w:eastAsia="仿宋" w:cs="仿宋"/>
          <w:b w:val="0"/>
          <w:bCs w:val="0"/>
          <w:color w:val="000000"/>
          <w:spacing w:val="0"/>
          <w:w w:val="100"/>
          <w:position w:val="0"/>
          <w:sz w:val="24"/>
          <w:szCs w:val="24"/>
          <w:highlight w:val="none"/>
          <w:lang w:val="en-US" w:eastAsia="zh-CN"/>
        </w:rPr>
        <w:t>争议解决</w:t>
      </w:r>
    </w:p>
    <w:p w14:paraId="1F161661">
      <w:pPr>
        <w:pStyle w:val="8"/>
        <w:keepNext w:val="0"/>
        <w:keepLines w:val="0"/>
        <w:pageBreakBefore w:val="0"/>
        <w:widowControl w:val="0"/>
        <w:shd w:val="clear" w:color="auto" w:fill="auto"/>
        <w:tabs>
          <w:tab w:val="left" w:pos="1431"/>
          <w:tab w:val="left" w:pos="3629"/>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（一）本合同在履行过程中发生的争议，由甲、乙双方当事人协商解决，协商不成的按下列第</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种方式解决：</w:t>
      </w:r>
    </w:p>
    <w:p w14:paraId="5C864611">
      <w:pPr>
        <w:pStyle w:val="8"/>
        <w:keepNext w:val="0"/>
        <w:keepLines w:val="0"/>
        <w:pageBreakBefore w:val="0"/>
        <w:widowControl w:val="0"/>
        <w:shd w:val="clear" w:color="auto" w:fill="auto"/>
        <w:tabs>
          <w:tab w:val="left" w:pos="1049"/>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1、提交西安仲裁委员会仲裁；</w:t>
      </w:r>
    </w:p>
    <w:p w14:paraId="1FB9A9A8">
      <w:pPr>
        <w:pStyle w:val="8"/>
        <w:keepNext w:val="0"/>
        <w:keepLines w:val="0"/>
        <w:pageBreakBefore w:val="0"/>
        <w:widowControl w:val="0"/>
        <w:shd w:val="clear" w:color="auto" w:fill="auto"/>
        <w:tabs>
          <w:tab w:val="left" w:pos="101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2、依法向甲方所在地人民法院起诉。</w:t>
      </w:r>
    </w:p>
    <w:p w14:paraId="113AB3B1">
      <w:pPr>
        <w:pStyle w:val="8"/>
        <w:keepNext w:val="0"/>
        <w:keepLines w:val="0"/>
        <w:pageBreakBefore w:val="0"/>
        <w:widowControl w:val="0"/>
        <w:shd w:val="clear" w:color="auto" w:fill="auto"/>
        <w:tabs>
          <w:tab w:val="left" w:pos="143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（二）本条款为独立条款，本合同的无效、变更、解除和终止均不影响本条款的效力。</w:t>
      </w:r>
    </w:p>
    <w:p w14:paraId="5568F742">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十</w:t>
      </w:r>
      <w:r>
        <w:rPr>
          <w:rFonts w:hint="eastAsia" w:ascii="仿宋" w:hAnsi="仿宋" w:eastAsia="仿宋" w:cs="仿宋"/>
          <w:b w:val="0"/>
          <w:bCs w:val="0"/>
          <w:color w:val="000000"/>
          <w:spacing w:val="0"/>
          <w:w w:val="100"/>
          <w:position w:val="0"/>
          <w:sz w:val="24"/>
          <w:szCs w:val="24"/>
          <w:highlight w:val="none"/>
          <w:lang w:val="en-US" w:eastAsia="zh-CN"/>
        </w:rPr>
        <w:t>一</w:t>
      </w:r>
      <w:r>
        <w:rPr>
          <w:rFonts w:hint="eastAsia" w:ascii="仿宋" w:hAnsi="仿宋" w:eastAsia="仿宋" w:cs="仿宋"/>
          <w:b w:val="0"/>
          <w:bCs w:val="0"/>
          <w:color w:val="000000"/>
          <w:spacing w:val="0"/>
          <w:w w:val="100"/>
          <w:position w:val="0"/>
          <w:sz w:val="24"/>
          <w:szCs w:val="24"/>
          <w:highlight w:val="none"/>
        </w:rPr>
        <w:t>、关</w:t>
      </w:r>
      <w:r>
        <w:rPr>
          <w:rFonts w:hint="eastAsia" w:ascii="仿宋" w:hAnsi="仿宋" w:eastAsia="仿宋" w:cs="仿宋"/>
          <w:b w:val="0"/>
          <w:bCs w:val="0"/>
          <w:color w:val="000000"/>
          <w:spacing w:val="0"/>
          <w:w w:val="100"/>
          <w:position w:val="0"/>
          <w:sz w:val="24"/>
          <w:szCs w:val="24"/>
          <w:highlight w:val="none"/>
          <w:lang w:val="en-US" w:eastAsia="zh-CN"/>
        </w:rPr>
        <w:t>于送达</w:t>
      </w:r>
      <w:r>
        <w:rPr>
          <w:rFonts w:hint="eastAsia" w:ascii="仿宋" w:hAnsi="仿宋" w:eastAsia="仿宋" w:cs="仿宋"/>
          <w:b w:val="0"/>
          <w:bCs w:val="0"/>
          <w:color w:val="000000"/>
          <w:spacing w:val="0"/>
          <w:w w:val="100"/>
          <w:position w:val="0"/>
          <w:sz w:val="24"/>
          <w:szCs w:val="24"/>
          <w:highlight w:val="none"/>
        </w:rPr>
        <w:t>的约定</w:t>
      </w:r>
    </w:p>
    <w:p w14:paraId="574C062E">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（一）本合同项下甲乙双方任何一方向对方发出的通知、信件、数据电文等，应当发送至本合同下列约定的地址、联系人和通信终端。</w:t>
      </w:r>
    </w:p>
    <w:p w14:paraId="5A765F97">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lang w:val="en-US" w:eastAsia="zh-CN"/>
        </w:rPr>
      </w:pPr>
      <w:r>
        <w:rPr>
          <w:rFonts w:hint="eastAsia" w:ascii="仿宋" w:hAnsi="仿宋" w:eastAsia="仿宋" w:cs="仿宋"/>
          <w:b w:val="0"/>
          <w:bCs w:val="0"/>
          <w:color w:val="000000"/>
          <w:spacing w:val="0"/>
          <w:w w:val="100"/>
          <w:position w:val="0"/>
          <w:sz w:val="24"/>
          <w:szCs w:val="24"/>
          <w:highlight w:val="none"/>
        </w:rPr>
        <w:t>甲方联系人：</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p>
    <w:p w14:paraId="4C25F02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color w:val="000000"/>
          <w:spacing w:val="0"/>
          <w:w w:val="100"/>
          <w:position w:val="0"/>
          <w:sz w:val="24"/>
          <w:szCs w:val="24"/>
          <w:highlight w:val="none"/>
        </w:rPr>
        <w:t>联系电话：</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p>
    <w:p w14:paraId="1B4F97A7">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联系地址</w:t>
      </w:r>
      <w:r>
        <w:rPr>
          <w:rFonts w:hint="eastAsia" w:ascii="仿宋" w:hAnsi="仿宋" w:eastAsia="仿宋" w:cs="仿宋"/>
          <w:b w:val="0"/>
          <w:bCs w:val="0"/>
          <w:color w:val="000000"/>
          <w:spacing w:val="0"/>
          <w:w w:val="100"/>
          <w:position w:val="0"/>
          <w:sz w:val="24"/>
          <w:szCs w:val="24"/>
          <w:highlight w:val="none"/>
          <w:lang w:eastAsia="zh-CN"/>
        </w:rPr>
        <w:t>：</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lang w:val="en-US" w:eastAsia="zh-CN" w:bidi="en-US"/>
        </w:rPr>
        <w:t>，</w:t>
      </w:r>
      <w:r>
        <w:rPr>
          <w:rFonts w:hint="eastAsia" w:ascii="仿宋" w:hAnsi="仿宋" w:eastAsia="仿宋" w:cs="仿宋"/>
          <w:b w:val="0"/>
          <w:bCs w:val="0"/>
          <w:color w:val="000000"/>
          <w:spacing w:val="0"/>
          <w:w w:val="100"/>
          <w:position w:val="0"/>
          <w:sz w:val="24"/>
          <w:szCs w:val="24"/>
          <w:highlight w:val="none"/>
        </w:rPr>
        <w:t>邮编：</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vertAlign w:val="subscript"/>
          <w:lang w:val="en-US" w:eastAsia="en-US" w:bidi="en-US"/>
        </w:rPr>
        <w:t>o</w:t>
      </w:r>
    </w:p>
    <w:p w14:paraId="28774D5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甲方（口同意□不同意）接受电子文件送达，电子终端信息如下：</w:t>
      </w:r>
    </w:p>
    <w:p w14:paraId="759E4508">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移动电话：</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p>
    <w:p w14:paraId="161233BB">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传真：</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p>
    <w:p w14:paraId="5DE4003E">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微信号：</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lang w:val="en-US" w:eastAsia="en-US" w:bidi="en-US"/>
        </w:rPr>
        <w:t>,</w:t>
      </w:r>
    </w:p>
    <w:p w14:paraId="6361B811">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电子邮箱：</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p>
    <w:p w14:paraId="527F5EA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color w:val="000000"/>
          <w:spacing w:val="0"/>
          <w:w w:val="100"/>
          <w:position w:val="0"/>
          <w:sz w:val="24"/>
          <w:szCs w:val="24"/>
          <w:highlight w:val="none"/>
        </w:rPr>
        <w:t>乙方联系人：</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w:t>
      </w:r>
    </w:p>
    <w:p w14:paraId="12336845">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联系电话：</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lang w:val="en-US" w:eastAsia="en-US" w:bidi="en-US"/>
        </w:rPr>
        <w:t>,</w:t>
      </w:r>
    </w:p>
    <w:p w14:paraId="3CB21B8E">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联系地址：</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lang w:val="en-US" w:eastAsia="zh-CN" w:bidi="en-US"/>
        </w:rPr>
        <w:t>，</w:t>
      </w:r>
      <w:r>
        <w:rPr>
          <w:rFonts w:hint="eastAsia" w:ascii="仿宋" w:hAnsi="仿宋" w:eastAsia="仿宋" w:cs="仿宋"/>
          <w:b w:val="0"/>
          <w:bCs w:val="0"/>
          <w:color w:val="000000"/>
          <w:spacing w:val="0"/>
          <w:w w:val="100"/>
          <w:position w:val="0"/>
          <w:sz w:val="24"/>
          <w:szCs w:val="24"/>
          <w:highlight w:val="none"/>
        </w:rPr>
        <w:t>邮编：</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u w:val="none"/>
          <w:lang w:val="en-US" w:eastAsia="zh-CN" w:bidi="en-US"/>
        </w:rPr>
        <w:t>。</w:t>
      </w:r>
    </w:p>
    <w:p w14:paraId="7F05D4D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乙方（口同意□不同意）接受电子文件送达，电子终端信息如下：</w:t>
      </w:r>
    </w:p>
    <w:p w14:paraId="3D92329F">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移动电话：</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p>
    <w:p w14:paraId="60EDB83A">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传真：</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lang w:val="en-US" w:eastAsia="en-US" w:bidi="en-US"/>
        </w:rPr>
        <w:t>,</w:t>
      </w:r>
    </w:p>
    <w:p w14:paraId="206F1736">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微信号：</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lang w:val="en-US" w:eastAsia="en-US" w:bidi="en-US"/>
        </w:rPr>
        <w:t>,</w:t>
      </w:r>
    </w:p>
    <w:p w14:paraId="75D0E54B">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电子邮箱：</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p>
    <w:p w14:paraId="639C5902">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（二）各种通讯方式应当按照下列方式确定其送达时间：</w:t>
      </w:r>
    </w:p>
    <w:p w14:paraId="0D610385">
      <w:pPr>
        <w:pStyle w:val="8"/>
        <w:keepNext w:val="0"/>
        <w:keepLines w:val="0"/>
        <w:pageBreakBefore w:val="0"/>
        <w:widowControl w:val="0"/>
        <w:shd w:val="clear" w:color="auto" w:fill="auto"/>
        <w:tabs>
          <w:tab w:val="left" w:pos="979"/>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1、面呈之通知在被通知人签收时视为送达，被通知人未签收的不得视为有效的送达。</w:t>
      </w:r>
    </w:p>
    <w:p w14:paraId="71C3723B">
      <w:pPr>
        <w:pStyle w:val="8"/>
        <w:keepNext w:val="0"/>
        <w:keepLines w:val="0"/>
        <w:pageBreakBefore w:val="0"/>
        <w:widowControl w:val="0"/>
        <w:shd w:val="clear" w:color="auto" w:fill="auto"/>
        <w:tabs>
          <w:tab w:val="left" w:pos="979"/>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2、以邮寄方式进行的通知均应</w:t>
      </w:r>
      <w:r>
        <w:rPr>
          <w:rFonts w:hint="eastAsia" w:ascii="仿宋" w:hAnsi="仿宋" w:eastAsia="仿宋" w:cs="仿宋"/>
          <w:b w:val="0"/>
          <w:bCs w:val="0"/>
          <w:color w:val="000000"/>
          <w:spacing w:val="0"/>
          <w:w w:val="100"/>
          <w:position w:val="0"/>
          <w:sz w:val="24"/>
          <w:szCs w:val="24"/>
          <w:highlight w:val="none"/>
          <w:lang w:eastAsia="zh-CN"/>
        </w:rPr>
        <w:t>采用</w:t>
      </w:r>
      <w:r>
        <w:rPr>
          <w:rFonts w:hint="eastAsia" w:ascii="仿宋" w:hAnsi="仿宋" w:eastAsia="仿宋" w:cs="仿宋"/>
          <w:b w:val="0"/>
          <w:bCs w:val="0"/>
          <w:color w:val="000000"/>
          <w:spacing w:val="0"/>
          <w:w w:val="100"/>
          <w:position w:val="0"/>
          <w:sz w:val="24"/>
          <w:szCs w:val="24"/>
          <w:highlight w:val="none"/>
        </w:rPr>
        <w:t>邮政挂号快件或特快专递的方式进行，自信件交邮后的第7日视为送达。</w:t>
      </w:r>
    </w:p>
    <w:p w14:paraId="2F7DC3BC">
      <w:pPr>
        <w:pStyle w:val="8"/>
        <w:keepNext w:val="0"/>
        <w:keepLines w:val="0"/>
        <w:pageBreakBefore w:val="0"/>
        <w:widowControl w:val="0"/>
        <w:shd w:val="clear" w:color="auto" w:fill="auto"/>
        <w:tabs>
          <w:tab w:val="left" w:pos="979"/>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3、</w:t>
      </w:r>
      <w:r>
        <w:rPr>
          <w:rFonts w:hint="eastAsia" w:ascii="仿宋" w:hAnsi="仿宋" w:eastAsia="仿宋" w:cs="仿宋"/>
          <w:b w:val="0"/>
          <w:bCs w:val="0"/>
          <w:color w:val="000000"/>
          <w:spacing w:val="0"/>
          <w:w w:val="100"/>
          <w:position w:val="0"/>
          <w:sz w:val="24"/>
          <w:szCs w:val="24"/>
          <w:highlight w:val="none"/>
          <w:lang w:eastAsia="zh-CN"/>
        </w:rPr>
        <w:t>发出</w:t>
      </w:r>
      <w:r>
        <w:rPr>
          <w:rFonts w:hint="eastAsia" w:ascii="仿宋" w:hAnsi="仿宋" w:eastAsia="仿宋" w:cs="仿宋"/>
          <w:b w:val="0"/>
          <w:bCs w:val="0"/>
          <w:color w:val="000000"/>
          <w:spacing w:val="0"/>
          <w:w w:val="100"/>
          <w:position w:val="0"/>
          <w:sz w:val="24"/>
          <w:szCs w:val="24"/>
          <w:highlight w:val="none"/>
        </w:rPr>
        <w:t>的短信/传真/微信/电子邮件，自前述电子文件内容在发送方正确填写地址且未被系统退回的情况下，视为进入对方数据电文接收系统即视为送达。若送达日为非工作日，则视为在下一工作日送达。</w:t>
      </w:r>
    </w:p>
    <w:p w14:paraId="62FA0216">
      <w:pPr>
        <w:pStyle w:val="8"/>
        <w:keepNext w:val="0"/>
        <w:keepLines w:val="0"/>
        <w:pageBreakBefore w:val="0"/>
        <w:widowControl w:val="0"/>
        <w:shd w:val="clear" w:color="auto" w:fill="auto"/>
        <w:tabs>
          <w:tab w:val="left" w:pos="992"/>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75046313">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十</w:t>
      </w:r>
      <w:r>
        <w:rPr>
          <w:rFonts w:hint="eastAsia" w:ascii="仿宋" w:hAnsi="仿宋" w:eastAsia="仿宋" w:cs="仿宋"/>
          <w:b w:val="0"/>
          <w:bCs w:val="0"/>
          <w:color w:val="000000"/>
          <w:spacing w:val="0"/>
          <w:w w:val="100"/>
          <w:position w:val="0"/>
          <w:sz w:val="24"/>
          <w:szCs w:val="24"/>
          <w:highlight w:val="none"/>
          <w:lang w:val="en-US" w:eastAsia="zh-CN"/>
        </w:rPr>
        <w:t>二</w:t>
      </w:r>
      <w:r>
        <w:rPr>
          <w:rFonts w:hint="eastAsia" w:ascii="仿宋" w:hAnsi="仿宋" w:eastAsia="仿宋" w:cs="仿宋"/>
          <w:b w:val="0"/>
          <w:bCs w:val="0"/>
          <w:color w:val="000000"/>
          <w:spacing w:val="0"/>
          <w:w w:val="100"/>
          <w:position w:val="0"/>
          <w:sz w:val="24"/>
          <w:szCs w:val="24"/>
          <w:highlight w:val="none"/>
        </w:rPr>
        <w:t>、合同变更</w:t>
      </w:r>
    </w:p>
    <w:p w14:paraId="1B652E1E">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1447ECDB">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color w:val="000000"/>
          <w:spacing w:val="0"/>
          <w:w w:val="100"/>
          <w:position w:val="0"/>
          <w:sz w:val="24"/>
          <w:szCs w:val="24"/>
          <w:highlight w:val="none"/>
        </w:rPr>
        <w:t>十</w:t>
      </w:r>
      <w:r>
        <w:rPr>
          <w:rFonts w:hint="eastAsia" w:ascii="仿宋" w:hAnsi="仿宋" w:eastAsia="仿宋" w:cs="仿宋"/>
          <w:b w:val="0"/>
          <w:bCs w:val="0"/>
          <w:color w:val="000000"/>
          <w:spacing w:val="0"/>
          <w:w w:val="100"/>
          <w:position w:val="0"/>
          <w:sz w:val="24"/>
          <w:szCs w:val="24"/>
          <w:highlight w:val="none"/>
          <w:lang w:val="en-US" w:eastAsia="zh-CN"/>
        </w:rPr>
        <w:t>三</w:t>
      </w:r>
      <w:r>
        <w:rPr>
          <w:rFonts w:hint="eastAsia" w:ascii="仿宋" w:hAnsi="仿宋" w:eastAsia="仿宋" w:cs="仿宋"/>
          <w:b w:val="0"/>
          <w:bCs w:val="0"/>
          <w:color w:val="000000"/>
          <w:spacing w:val="0"/>
          <w:w w:val="100"/>
          <w:position w:val="0"/>
          <w:sz w:val="24"/>
          <w:szCs w:val="24"/>
          <w:highlight w:val="none"/>
        </w:rPr>
        <w:t>、合同</w:t>
      </w:r>
      <w:r>
        <w:rPr>
          <w:rFonts w:hint="eastAsia" w:ascii="仿宋" w:hAnsi="仿宋" w:eastAsia="仿宋" w:cs="仿宋"/>
          <w:b w:val="0"/>
          <w:bCs w:val="0"/>
          <w:color w:val="000000"/>
          <w:spacing w:val="0"/>
          <w:w w:val="100"/>
          <w:position w:val="0"/>
          <w:sz w:val="24"/>
          <w:szCs w:val="24"/>
          <w:highlight w:val="none"/>
          <w:lang w:val="en-US" w:eastAsia="zh-CN"/>
        </w:rPr>
        <w:t>生效</w:t>
      </w:r>
    </w:p>
    <w:p w14:paraId="3BFC57DA">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本合同一式</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份，甲方持</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份，乙方持</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份，鉴证方持壹份，西安国家民用航天产业基地管理委员会备案</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份，本合同甲、乙、鉴证各方签字并盖章后生效，合同执行完毕后，自动失效（合同的服务承诺则长期有效）。</w:t>
      </w:r>
    </w:p>
    <w:p w14:paraId="45D84458">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lang w:val="en-US" w:eastAsia="zh-CN" w:bidi="en-US"/>
        </w:rPr>
        <w:t>十四、其他事项</w:t>
      </w:r>
    </w:p>
    <w:p w14:paraId="4C9D601A">
      <w:pPr>
        <w:pStyle w:val="8"/>
        <w:keepNext w:val="0"/>
        <w:keepLines w:val="0"/>
        <w:pageBreakBefore w:val="0"/>
        <w:widowControl w:val="0"/>
        <w:shd w:val="clear" w:color="auto" w:fill="auto"/>
        <w:tabs>
          <w:tab w:val="left" w:pos="1435"/>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（一）鉴证方作为采购代理机构对合同进行确认。</w:t>
      </w:r>
    </w:p>
    <w:p w14:paraId="3F9C8596">
      <w:pPr>
        <w:pStyle w:val="8"/>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（二）西安国家民用航天产业基地管理委员会在合同的履行期间以及履行期后，可以随时检查项目的执行情况，对</w:t>
      </w:r>
      <w:r>
        <w:rPr>
          <w:rFonts w:hint="eastAsia" w:ascii="仿宋" w:hAnsi="仿宋" w:eastAsia="仿宋" w:cs="仿宋"/>
          <w:b w:val="0"/>
          <w:bCs w:val="0"/>
          <w:color w:val="000000"/>
          <w:spacing w:val="0"/>
          <w:w w:val="100"/>
          <w:position w:val="0"/>
          <w:sz w:val="24"/>
          <w:szCs w:val="24"/>
          <w:highlight w:val="none"/>
          <w:lang w:eastAsia="zh-CN"/>
        </w:rPr>
        <w:t>采</w:t>
      </w:r>
      <w:r>
        <w:rPr>
          <w:rFonts w:hint="eastAsia" w:ascii="仿宋" w:hAnsi="仿宋" w:eastAsia="仿宋" w:cs="仿宋"/>
          <w:b w:val="0"/>
          <w:bCs w:val="0"/>
          <w:color w:val="000000"/>
          <w:spacing w:val="0"/>
          <w:w w:val="100"/>
          <w:position w:val="0"/>
          <w:sz w:val="24"/>
          <w:szCs w:val="24"/>
          <w:highlight w:val="none"/>
        </w:rPr>
        <w:t>购标准、</w:t>
      </w:r>
      <w:r>
        <w:rPr>
          <w:rFonts w:hint="eastAsia" w:ascii="仿宋" w:hAnsi="仿宋" w:eastAsia="仿宋" w:cs="仿宋"/>
          <w:b w:val="0"/>
          <w:bCs w:val="0"/>
          <w:color w:val="000000"/>
          <w:spacing w:val="0"/>
          <w:w w:val="100"/>
          <w:position w:val="0"/>
          <w:sz w:val="24"/>
          <w:szCs w:val="24"/>
          <w:highlight w:val="none"/>
          <w:lang w:eastAsia="zh-CN"/>
        </w:rPr>
        <w:t>采</w:t>
      </w:r>
      <w:r>
        <w:rPr>
          <w:rFonts w:hint="eastAsia" w:ascii="仿宋" w:hAnsi="仿宋" w:eastAsia="仿宋" w:cs="仿宋"/>
          <w:b w:val="0"/>
          <w:bCs w:val="0"/>
          <w:color w:val="000000"/>
          <w:spacing w:val="0"/>
          <w:w w:val="100"/>
          <w:position w:val="0"/>
          <w:sz w:val="24"/>
          <w:szCs w:val="24"/>
          <w:highlight w:val="none"/>
        </w:rPr>
        <w:t>购内容进行调查核实，并对发现的问题进行处理。</w:t>
      </w:r>
    </w:p>
    <w:p w14:paraId="67742011">
      <w:pPr>
        <w:pStyle w:val="8"/>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（三）</w:t>
      </w:r>
      <w:r>
        <w:rPr>
          <w:rFonts w:hint="eastAsia" w:ascii="仿宋" w:hAnsi="仿宋" w:eastAsia="仿宋" w:cs="仿宋"/>
          <w:b w:val="0"/>
          <w:bCs w:val="0"/>
          <w:color w:val="000000"/>
          <w:spacing w:val="0"/>
          <w:w w:val="100"/>
          <w:position w:val="0"/>
          <w:sz w:val="24"/>
          <w:szCs w:val="24"/>
          <w:highlight w:val="none"/>
          <w:lang w:eastAsia="zh-CN"/>
        </w:rPr>
        <w:t>招标文件</w:t>
      </w: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投标</w:t>
      </w:r>
      <w:r>
        <w:rPr>
          <w:rFonts w:hint="eastAsia" w:ascii="仿宋" w:hAnsi="仿宋" w:eastAsia="仿宋" w:cs="仿宋"/>
          <w:b w:val="0"/>
          <w:bCs w:val="0"/>
          <w:color w:val="000000"/>
          <w:spacing w:val="0"/>
          <w:w w:val="100"/>
          <w:position w:val="0"/>
          <w:sz w:val="24"/>
          <w:szCs w:val="24"/>
          <w:highlight w:val="none"/>
          <w:lang w:eastAsia="zh-CN"/>
        </w:rPr>
        <w:t>文件</w:t>
      </w:r>
      <w:r>
        <w:rPr>
          <w:rFonts w:hint="eastAsia" w:ascii="仿宋" w:hAnsi="仿宋" w:eastAsia="仿宋" w:cs="仿宋"/>
          <w:b w:val="0"/>
          <w:bCs w:val="0"/>
          <w:color w:val="000000"/>
          <w:spacing w:val="0"/>
          <w:w w:val="100"/>
          <w:position w:val="0"/>
          <w:sz w:val="24"/>
          <w:szCs w:val="24"/>
          <w:highlight w:val="none"/>
        </w:rPr>
        <w:t>、澄清表（函）、</w:t>
      </w:r>
      <w:r>
        <w:rPr>
          <w:rFonts w:hint="eastAsia" w:ascii="仿宋" w:hAnsi="仿宋" w:eastAsia="仿宋" w:cs="仿宋"/>
          <w:b w:val="0"/>
          <w:bCs w:val="0"/>
          <w:color w:val="000000"/>
          <w:spacing w:val="0"/>
          <w:w w:val="100"/>
          <w:position w:val="0"/>
          <w:sz w:val="24"/>
          <w:szCs w:val="24"/>
          <w:highlight w:val="none"/>
          <w:lang w:eastAsia="zh-CN"/>
        </w:rPr>
        <w:t>中标</w:t>
      </w:r>
      <w:r>
        <w:rPr>
          <w:rFonts w:hint="eastAsia" w:ascii="仿宋" w:hAnsi="仿宋" w:eastAsia="仿宋" w:cs="仿宋"/>
          <w:b w:val="0"/>
          <w:bCs w:val="0"/>
          <w:color w:val="000000"/>
          <w:spacing w:val="0"/>
          <w:w w:val="100"/>
          <w:position w:val="0"/>
          <w:sz w:val="24"/>
          <w:szCs w:val="24"/>
          <w:highlight w:val="none"/>
        </w:rPr>
        <w:t>通知书、合同附件均成为合同不可分割的部分。</w:t>
      </w:r>
    </w:p>
    <w:p w14:paraId="4FE5D162">
      <w:pPr>
        <w:pStyle w:val="8"/>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（四）甲乙双方因不可抗力导致本合同全部或部分不能履行时，发生不可抗力的一方应当在不可抗力发生后</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天内书面通知对方，以减轻可能给对方造成的损失。因不可抗力导致本合同全部或部分不能履行时，双方各自承担其因此而造成的损失、损害。</w:t>
      </w:r>
    </w:p>
    <w:p w14:paraId="20FD6974">
      <w:pPr>
        <w:pStyle w:val="8"/>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rPr>
      </w:pPr>
      <w:r>
        <w:rPr>
          <w:rFonts w:hint="eastAsia" w:ascii="仿宋" w:hAnsi="仿宋" w:eastAsia="仿宋" w:cs="仿宋"/>
          <w:b w:val="0"/>
          <w:bCs w:val="0"/>
          <w:color w:val="000000"/>
          <w:spacing w:val="0"/>
          <w:w w:val="100"/>
          <w:position w:val="0"/>
          <w:sz w:val="24"/>
          <w:szCs w:val="24"/>
          <w:highlight w:val="none"/>
        </w:rPr>
        <w:t>（五）合同未尽事宜，由甲、乙双方协商并经鉴证方确认后</w:t>
      </w:r>
      <w:r>
        <w:rPr>
          <w:rFonts w:hint="eastAsia" w:ascii="仿宋" w:hAnsi="仿宋" w:eastAsia="仿宋" w:cs="仿宋"/>
          <w:b w:val="0"/>
          <w:bCs w:val="0"/>
          <w:color w:val="000000"/>
          <w:spacing w:val="0"/>
          <w:w w:val="100"/>
          <w:position w:val="0"/>
          <w:sz w:val="24"/>
          <w:szCs w:val="24"/>
        </w:rPr>
        <w:t>签订政府</w:t>
      </w:r>
      <w:r>
        <w:rPr>
          <w:rFonts w:hint="eastAsia" w:ascii="仿宋" w:hAnsi="仿宋" w:eastAsia="仿宋" w:cs="仿宋"/>
          <w:b w:val="0"/>
          <w:bCs w:val="0"/>
          <w:color w:val="000000"/>
          <w:spacing w:val="0"/>
          <w:w w:val="100"/>
          <w:position w:val="0"/>
          <w:sz w:val="24"/>
          <w:szCs w:val="24"/>
          <w:lang w:eastAsia="zh-CN"/>
        </w:rPr>
        <w:t>采购</w:t>
      </w:r>
      <w:r>
        <w:rPr>
          <w:rFonts w:hint="eastAsia" w:ascii="仿宋" w:hAnsi="仿宋" w:eastAsia="仿宋" w:cs="仿宋"/>
          <w:b w:val="0"/>
          <w:bCs w:val="0"/>
          <w:color w:val="000000"/>
          <w:spacing w:val="0"/>
          <w:w w:val="100"/>
          <w:position w:val="0"/>
          <w:sz w:val="24"/>
          <w:szCs w:val="24"/>
        </w:rPr>
        <w:t>补充合同，与原合同具有同等法律效力。</w:t>
      </w:r>
    </w:p>
    <w:tbl>
      <w:tblPr>
        <w:tblStyle w:val="4"/>
        <w:tblW w:w="8979" w:type="dxa"/>
        <w:tblInd w:w="0" w:type="dxa"/>
        <w:tblLayout w:type="fixed"/>
        <w:tblCellMar>
          <w:top w:w="0" w:type="dxa"/>
          <w:left w:w="10" w:type="dxa"/>
          <w:bottom w:w="0" w:type="dxa"/>
          <w:right w:w="10" w:type="dxa"/>
        </w:tblCellMar>
      </w:tblPr>
      <w:tblGrid>
        <w:gridCol w:w="2602"/>
        <w:gridCol w:w="2744"/>
        <w:gridCol w:w="3633"/>
      </w:tblGrid>
      <w:tr w14:paraId="2822F7A7">
        <w:tblPrEx>
          <w:tblCellMar>
            <w:top w:w="0" w:type="dxa"/>
            <w:left w:w="10" w:type="dxa"/>
            <w:bottom w:w="0" w:type="dxa"/>
            <w:right w:w="10" w:type="dxa"/>
          </w:tblCellMar>
        </w:tblPrEx>
        <w:trPr>
          <w:trHeight w:val="1205" w:hRule="exact"/>
        </w:trPr>
        <w:tc>
          <w:tcPr>
            <w:tcW w:w="0" w:type="auto"/>
            <w:tcBorders>
              <w:top w:val="single" w:color="auto" w:sz="4" w:space="0"/>
              <w:left w:val="single" w:color="auto" w:sz="4" w:space="0"/>
            </w:tcBorders>
            <w:shd w:val="clear" w:color="auto" w:fill="FFFFFF"/>
            <w:noWrap w:val="0"/>
            <w:vAlign w:val="center"/>
          </w:tcPr>
          <w:p w14:paraId="04D5E46B">
            <w:pPr>
              <w:pStyle w:val="8"/>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甲方</w:t>
            </w:r>
          </w:p>
        </w:tc>
        <w:tc>
          <w:tcPr>
            <w:tcW w:w="0" w:type="auto"/>
            <w:tcBorders>
              <w:top w:val="single" w:color="auto" w:sz="4" w:space="0"/>
              <w:left w:val="single" w:color="auto" w:sz="4" w:space="0"/>
            </w:tcBorders>
            <w:shd w:val="clear" w:color="auto" w:fill="FFFFFF"/>
            <w:noWrap w:val="0"/>
            <w:vAlign w:val="center"/>
          </w:tcPr>
          <w:p w14:paraId="0D42027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乙方</w:t>
            </w:r>
          </w:p>
        </w:tc>
        <w:tc>
          <w:tcPr>
            <w:tcW w:w="0" w:type="auto"/>
            <w:tcBorders>
              <w:top w:val="single" w:color="auto" w:sz="4" w:space="0"/>
              <w:left w:val="single" w:color="auto" w:sz="4" w:space="0"/>
              <w:right w:val="single" w:color="auto" w:sz="4" w:space="0"/>
            </w:tcBorders>
            <w:shd w:val="clear" w:color="auto" w:fill="FFFFFF"/>
            <w:noWrap w:val="0"/>
            <w:vAlign w:val="center"/>
          </w:tcPr>
          <w:p w14:paraId="29137B92">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鉴证方</w:t>
            </w:r>
          </w:p>
        </w:tc>
      </w:tr>
      <w:tr w14:paraId="13A37972">
        <w:tblPrEx>
          <w:tblCellMar>
            <w:top w:w="0" w:type="dxa"/>
            <w:left w:w="10" w:type="dxa"/>
            <w:bottom w:w="0" w:type="dxa"/>
            <w:right w:w="10" w:type="dxa"/>
          </w:tblCellMar>
        </w:tblPrEx>
        <w:trPr>
          <w:trHeight w:val="712" w:hRule="exact"/>
        </w:trPr>
        <w:tc>
          <w:tcPr>
            <w:tcW w:w="0" w:type="auto"/>
            <w:tcBorders>
              <w:top w:val="single" w:color="auto" w:sz="4" w:space="0"/>
              <w:left w:val="single" w:color="auto" w:sz="4" w:space="0"/>
            </w:tcBorders>
            <w:shd w:val="clear" w:color="auto" w:fill="FFFFFF"/>
            <w:noWrap w:val="0"/>
            <w:vAlign w:val="center"/>
          </w:tcPr>
          <w:p w14:paraId="60231016">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lang w:eastAsia="zh-CN"/>
              </w:rPr>
              <w:t>采</w:t>
            </w:r>
            <w:r>
              <w:rPr>
                <w:rFonts w:hint="eastAsia" w:ascii="仿宋" w:hAnsi="仿宋" w:eastAsia="仿宋" w:cs="仿宋"/>
                <w:b w:val="0"/>
                <w:bCs w:val="0"/>
                <w:color w:val="000000"/>
                <w:spacing w:val="0"/>
                <w:w w:val="100"/>
                <w:position w:val="0"/>
                <w:sz w:val="24"/>
                <w:szCs w:val="24"/>
              </w:rPr>
              <w:t>购人名称</w:t>
            </w:r>
          </w:p>
        </w:tc>
        <w:tc>
          <w:tcPr>
            <w:tcW w:w="0" w:type="auto"/>
            <w:tcBorders>
              <w:top w:val="single" w:color="auto" w:sz="4" w:space="0"/>
              <w:left w:val="single" w:color="auto" w:sz="4" w:space="0"/>
            </w:tcBorders>
            <w:shd w:val="clear" w:color="auto" w:fill="FFFFFF"/>
            <w:noWrap w:val="0"/>
            <w:vAlign w:val="center"/>
          </w:tcPr>
          <w:p w14:paraId="0E0022D2">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供应商全称</w:t>
            </w:r>
          </w:p>
        </w:tc>
        <w:tc>
          <w:tcPr>
            <w:tcW w:w="0" w:type="auto"/>
            <w:tcBorders>
              <w:top w:val="single" w:color="auto" w:sz="4" w:space="0"/>
              <w:left w:val="single" w:color="auto" w:sz="4" w:space="0"/>
              <w:right w:val="single" w:color="auto" w:sz="4" w:space="0"/>
            </w:tcBorders>
            <w:shd w:val="clear" w:color="auto" w:fill="FFFFFF"/>
            <w:noWrap w:val="0"/>
            <w:vAlign w:val="center"/>
          </w:tcPr>
          <w:p w14:paraId="291EDE6F">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color w:val="000000"/>
                <w:spacing w:val="0"/>
                <w:w w:val="100"/>
                <w:position w:val="0"/>
                <w:sz w:val="24"/>
                <w:szCs w:val="24"/>
                <w:lang w:eastAsia="zh-CN"/>
              </w:rPr>
              <w:t>采</w:t>
            </w:r>
            <w:r>
              <w:rPr>
                <w:rFonts w:hint="eastAsia" w:ascii="仿宋" w:hAnsi="仿宋" w:eastAsia="仿宋" w:cs="仿宋"/>
                <w:b w:val="0"/>
                <w:bCs w:val="0"/>
                <w:color w:val="000000"/>
                <w:spacing w:val="0"/>
                <w:w w:val="100"/>
                <w:position w:val="0"/>
                <w:sz w:val="24"/>
                <w:szCs w:val="24"/>
              </w:rPr>
              <w:t>购代理</w:t>
            </w:r>
            <w:r>
              <w:rPr>
                <w:rFonts w:hint="eastAsia" w:ascii="仿宋" w:hAnsi="仿宋" w:eastAsia="仿宋" w:cs="仿宋"/>
                <w:b w:val="0"/>
                <w:bCs w:val="0"/>
                <w:color w:val="000000"/>
                <w:spacing w:val="0"/>
                <w:w w:val="100"/>
                <w:position w:val="0"/>
                <w:sz w:val="24"/>
                <w:szCs w:val="24"/>
                <w:lang w:val="en-US" w:eastAsia="zh-CN"/>
              </w:rPr>
              <w:t>机构</w:t>
            </w:r>
          </w:p>
        </w:tc>
      </w:tr>
      <w:tr w14:paraId="63CBA042">
        <w:tblPrEx>
          <w:tblCellMar>
            <w:top w:w="0" w:type="dxa"/>
            <w:left w:w="10" w:type="dxa"/>
            <w:bottom w:w="0" w:type="dxa"/>
            <w:right w:w="10" w:type="dxa"/>
          </w:tblCellMar>
        </w:tblPrEx>
        <w:trPr>
          <w:trHeight w:val="705" w:hRule="exact"/>
        </w:trPr>
        <w:tc>
          <w:tcPr>
            <w:tcW w:w="0" w:type="auto"/>
            <w:tcBorders>
              <w:left w:val="single" w:color="auto" w:sz="4" w:space="0"/>
            </w:tcBorders>
            <w:shd w:val="clear" w:color="auto" w:fill="FFFFFF"/>
            <w:noWrap w:val="0"/>
            <w:vAlign w:val="center"/>
          </w:tcPr>
          <w:p w14:paraId="395C8DD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（请填写</w:t>
            </w:r>
            <w:r>
              <w:rPr>
                <w:rFonts w:hint="eastAsia" w:ascii="仿宋" w:hAnsi="仿宋" w:eastAsia="仿宋" w:cs="仿宋"/>
                <w:b w:val="0"/>
                <w:bCs w:val="0"/>
                <w:color w:val="000000"/>
                <w:spacing w:val="0"/>
                <w:w w:val="100"/>
                <w:position w:val="0"/>
                <w:sz w:val="24"/>
                <w:szCs w:val="24"/>
                <w:lang w:val="en-US" w:eastAsia="zh-CN"/>
              </w:rPr>
              <w:t>具体名</w:t>
            </w:r>
            <w:r>
              <w:rPr>
                <w:rFonts w:hint="eastAsia" w:ascii="仿宋" w:hAnsi="仿宋" w:eastAsia="仿宋" w:cs="仿宋"/>
                <w:b w:val="0"/>
                <w:bCs w:val="0"/>
                <w:color w:val="000000"/>
                <w:spacing w:val="0"/>
                <w:w w:val="100"/>
                <w:position w:val="0"/>
                <w:sz w:val="24"/>
                <w:szCs w:val="24"/>
              </w:rPr>
              <w:t>称）</w:t>
            </w:r>
          </w:p>
        </w:tc>
        <w:tc>
          <w:tcPr>
            <w:tcW w:w="0" w:type="auto"/>
            <w:tcBorders>
              <w:left w:val="single" w:color="auto" w:sz="4" w:space="0"/>
            </w:tcBorders>
            <w:shd w:val="clear" w:color="auto" w:fill="FFFFFF"/>
            <w:noWrap w:val="0"/>
            <w:vAlign w:val="center"/>
          </w:tcPr>
          <w:p w14:paraId="09FCEB58">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请填写</w:t>
            </w:r>
            <w:r>
              <w:rPr>
                <w:rFonts w:hint="eastAsia" w:ascii="仿宋" w:hAnsi="仿宋" w:eastAsia="仿宋" w:cs="仿宋"/>
                <w:b w:val="0"/>
                <w:bCs w:val="0"/>
                <w:color w:val="000000"/>
                <w:spacing w:val="0"/>
                <w:w w:val="100"/>
                <w:position w:val="0"/>
                <w:sz w:val="24"/>
                <w:szCs w:val="24"/>
                <w:lang w:val="en-US" w:eastAsia="zh-CN"/>
              </w:rPr>
              <w:t>具体名</w:t>
            </w:r>
            <w:r>
              <w:rPr>
                <w:rFonts w:hint="eastAsia" w:ascii="仿宋" w:hAnsi="仿宋" w:eastAsia="仿宋" w:cs="仿宋"/>
                <w:b w:val="0"/>
                <w:bCs w:val="0"/>
                <w:color w:val="000000"/>
                <w:spacing w:val="0"/>
                <w:w w:val="100"/>
                <w:position w:val="0"/>
                <w:sz w:val="24"/>
                <w:szCs w:val="24"/>
              </w:rPr>
              <w:t>称）</w:t>
            </w:r>
          </w:p>
        </w:tc>
        <w:tc>
          <w:tcPr>
            <w:tcW w:w="0" w:type="auto"/>
            <w:tcBorders>
              <w:left w:val="single" w:color="auto" w:sz="4" w:space="0"/>
              <w:right w:val="single" w:color="auto" w:sz="4" w:space="0"/>
            </w:tcBorders>
            <w:shd w:val="clear" w:color="auto" w:fill="FFFFFF"/>
            <w:noWrap w:val="0"/>
            <w:vAlign w:val="top"/>
          </w:tcPr>
          <w:p w14:paraId="1D873259">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rFonts w:hint="eastAsia" w:ascii="仿宋" w:hAnsi="仿宋" w:eastAsia="仿宋" w:cs="仿宋"/>
                <w:b w:val="0"/>
                <w:bCs w:val="0"/>
                <w:sz w:val="24"/>
                <w:szCs w:val="24"/>
              </w:rPr>
            </w:pPr>
          </w:p>
        </w:tc>
      </w:tr>
      <w:tr w14:paraId="44F09E62">
        <w:tblPrEx>
          <w:tblCellMar>
            <w:top w:w="0" w:type="dxa"/>
            <w:left w:w="10" w:type="dxa"/>
            <w:bottom w:w="0" w:type="dxa"/>
            <w:right w:w="10" w:type="dxa"/>
          </w:tblCellMar>
        </w:tblPrEx>
        <w:trPr>
          <w:trHeight w:val="705" w:hRule="exact"/>
        </w:trPr>
        <w:tc>
          <w:tcPr>
            <w:tcW w:w="0" w:type="auto"/>
            <w:tcBorders>
              <w:left w:val="single" w:color="auto" w:sz="4" w:space="0"/>
            </w:tcBorders>
            <w:shd w:val="clear" w:color="auto" w:fill="FFFFFF"/>
            <w:noWrap w:val="0"/>
            <w:vAlign w:val="center"/>
          </w:tcPr>
          <w:p w14:paraId="2DBBD11A">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（盖章）</w:t>
            </w:r>
          </w:p>
        </w:tc>
        <w:tc>
          <w:tcPr>
            <w:tcW w:w="0" w:type="auto"/>
            <w:tcBorders>
              <w:left w:val="single" w:color="auto" w:sz="4" w:space="0"/>
            </w:tcBorders>
            <w:shd w:val="clear" w:color="auto" w:fill="FFFFFF"/>
            <w:noWrap w:val="0"/>
            <w:vAlign w:val="center"/>
          </w:tcPr>
          <w:p w14:paraId="7CD5D996">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（盖章）</w:t>
            </w:r>
          </w:p>
        </w:tc>
        <w:tc>
          <w:tcPr>
            <w:tcW w:w="0" w:type="auto"/>
            <w:tcBorders>
              <w:left w:val="single" w:color="auto" w:sz="4" w:space="0"/>
              <w:right w:val="single" w:color="auto" w:sz="4" w:space="0"/>
            </w:tcBorders>
            <w:shd w:val="clear" w:color="auto" w:fill="FFFFFF"/>
            <w:noWrap w:val="0"/>
            <w:vAlign w:val="center"/>
          </w:tcPr>
          <w:p w14:paraId="29CFDAAB">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（盖章）</w:t>
            </w:r>
          </w:p>
        </w:tc>
      </w:tr>
      <w:tr w14:paraId="0F3E3B40">
        <w:tblPrEx>
          <w:tblCellMar>
            <w:top w:w="0" w:type="dxa"/>
            <w:left w:w="10" w:type="dxa"/>
            <w:bottom w:w="0" w:type="dxa"/>
            <w:right w:w="10" w:type="dxa"/>
          </w:tblCellMar>
        </w:tblPrEx>
        <w:trPr>
          <w:trHeight w:val="1416" w:hRule="exact"/>
        </w:trPr>
        <w:tc>
          <w:tcPr>
            <w:tcW w:w="0" w:type="auto"/>
            <w:tcBorders>
              <w:top w:val="single" w:color="auto" w:sz="4" w:space="0"/>
              <w:left w:val="single" w:color="auto" w:sz="4" w:space="0"/>
            </w:tcBorders>
            <w:shd w:val="clear" w:color="auto" w:fill="FFFFFF"/>
            <w:noWrap w:val="0"/>
            <w:vAlign w:val="top"/>
          </w:tcPr>
          <w:p w14:paraId="1A23AAE1">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地址：</w:t>
            </w:r>
          </w:p>
        </w:tc>
        <w:tc>
          <w:tcPr>
            <w:tcW w:w="0" w:type="auto"/>
            <w:tcBorders>
              <w:top w:val="single" w:color="auto" w:sz="4" w:space="0"/>
              <w:left w:val="single" w:color="auto" w:sz="4" w:space="0"/>
            </w:tcBorders>
            <w:shd w:val="clear" w:color="auto" w:fill="FFFFFF"/>
            <w:noWrap w:val="0"/>
            <w:vAlign w:val="top"/>
          </w:tcPr>
          <w:p w14:paraId="0F909739">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地址：</w:t>
            </w:r>
          </w:p>
        </w:tc>
        <w:tc>
          <w:tcPr>
            <w:tcW w:w="0" w:type="auto"/>
            <w:tcBorders>
              <w:top w:val="single" w:color="auto" w:sz="4" w:space="0"/>
              <w:left w:val="single" w:color="auto" w:sz="4" w:space="0"/>
              <w:right w:val="single" w:color="auto" w:sz="4" w:space="0"/>
            </w:tcBorders>
            <w:shd w:val="clear" w:color="auto" w:fill="FFFFFF"/>
            <w:noWrap w:val="0"/>
            <w:vAlign w:val="top"/>
          </w:tcPr>
          <w:p w14:paraId="6E958277">
            <w:pPr>
              <w:pStyle w:val="10"/>
              <w:keepNext w:val="0"/>
              <w:keepLines w:val="0"/>
              <w:pageBreakBefore w:val="0"/>
              <w:widowControl w:val="0"/>
              <w:shd w:val="clear" w:color="auto" w:fill="auto"/>
              <w:tabs>
                <w:tab w:val="left" w:pos="3478"/>
              </w:tabs>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地址：</w:t>
            </w:r>
          </w:p>
        </w:tc>
      </w:tr>
      <w:tr w14:paraId="02489036">
        <w:tblPrEx>
          <w:tblCellMar>
            <w:top w:w="0" w:type="dxa"/>
            <w:left w:w="10" w:type="dxa"/>
            <w:bottom w:w="0" w:type="dxa"/>
            <w:right w:w="10" w:type="dxa"/>
          </w:tblCellMar>
        </w:tblPrEx>
        <w:trPr>
          <w:trHeight w:val="712" w:hRule="exact"/>
        </w:trPr>
        <w:tc>
          <w:tcPr>
            <w:tcW w:w="0" w:type="auto"/>
            <w:tcBorders>
              <w:top w:val="single" w:color="auto" w:sz="4" w:space="0"/>
              <w:left w:val="single" w:color="auto" w:sz="4" w:space="0"/>
            </w:tcBorders>
            <w:shd w:val="clear" w:color="auto" w:fill="FFFFFF"/>
            <w:noWrap w:val="0"/>
            <w:vAlign w:val="center"/>
          </w:tcPr>
          <w:p w14:paraId="782C12F9">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邮编：</w:t>
            </w:r>
          </w:p>
        </w:tc>
        <w:tc>
          <w:tcPr>
            <w:tcW w:w="0" w:type="auto"/>
            <w:tcBorders>
              <w:top w:val="single" w:color="auto" w:sz="4" w:space="0"/>
              <w:left w:val="single" w:color="auto" w:sz="4" w:space="0"/>
            </w:tcBorders>
            <w:shd w:val="clear" w:color="auto" w:fill="FFFFFF"/>
            <w:noWrap w:val="0"/>
            <w:vAlign w:val="center"/>
          </w:tcPr>
          <w:p w14:paraId="4E0B11CF">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邮编：</w:t>
            </w:r>
          </w:p>
          <w:p w14:paraId="46E81BD0">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p>
        </w:tc>
        <w:tc>
          <w:tcPr>
            <w:tcW w:w="0" w:type="auto"/>
            <w:tcBorders>
              <w:top w:val="single" w:color="auto" w:sz="4" w:space="0"/>
              <w:left w:val="single" w:color="auto" w:sz="4" w:space="0"/>
              <w:right w:val="single" w:color="auto" w:sz="4" w:space="0"/>
            </w:tcBorders>
            <w:shd w:val="clear" w:color="auto" w:fill="FFFFFF"/>
            <w:noWrap w:val="0"/>
            <w:vAlign w:val="center"/>
          </w:tcPr>
          <w:p w14:paraId="53547550">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邮编：</w:t>
            </w:r>
          </w:p>
        </w:tc>
      </w:tr>
      <w:tr w14:paraId="592F5EBE">
        <w:tblPrEx>
          <w:tblCellMar>
            <w:top w:w="0" w:type="dxa"/>
            <w:left w:w="10" w:type="dxa"/>
            <w:bottom w:w="0" w:type="dxa"/>
            <w:right w:w="10" w:type="dxa"/>
          </w:tblCellMar>
        </w:tblPrEx>
        <w:trPr>
          <w:trHeight w:val="719" w:hRule="exact"/>
        </w:trPr>
        <w:tc>
          <w:tcPr>
            <w:tcW w:w="0" w:type="auto"/>
            <w:tcBorders>
              <w:top w:val="single" w:color="auto" w:sz="4" w:space="0"/>
              <w:left w:val="single" w:color="auto" w:sz="4" w:space="0"/>
            </w:tcBorders>
            <w:shd w:val="clear" w:color="auto" w:fill="FFFFFF"/>
            <w:noWrap w:val="0"/>
            <w:vAlign w:val="center"/>
          </w:tcPr>
          <w:p w14:paraId="27D8B467">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法定代表人：</w:t>
            </w:r>
          </w:p>
        </w:tc>
        <w:tc>
          <w:tcPr>
            <w:tcW w:w="0" w:type="auto"/>
            <w:tcBorders>
              <w:top w:val="single" w:color="auto" w:sz="4" w:space="0"/>
              <w:left w:val="single" w:color="auto" w:sz="4" w:space="0"/>
            </w:tcBorders>
            <w:shd w:val="clear" w:color="auto" w:fill="FFFFFF"/>
            <w:noWrap w:val="0"/>
            <w:vAlign w:val="center"/>
          </w:tcPr>
          <w:p w14:paraId="5BB9D981">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法定代表人：</w:t>
            </w:r>
          </w:p>
        </w:tc>
        <w:tc>
          <w:tcPr>
            <w:tcW w:w="0" w:type="auto"/>
            <w:tcBorders>
              <w:top w:val="single" w:color="auto" w:sz="4" w:space="0"/>
              <w:left w:val="single" w:color="auto" w:sz="4" w:space="0"/>
              <w:right w:val="single" w:color="auto" w:sz="4" w:space="0"/>
            </w:tcBorders>
            <w:shd w:val="clear" w:color="auto" w:fill="FFFFFF"/>
            <w:noWrap w:val="0"/>
            <w:vAlign w:val="center"/>
          </w:tcPr>
          <w:p w14:paraId="3F24A035">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负责人：</w:t>
            </w:r>
          </w:p>
        </w:tc>
      </w:tr>
      <w:tr w14:paraId="2B6F3DF5">
        <w:tblPrEx>
          <w:tblCellMar>
            <w:top w:w="0" w:type="dxa"/>
            <w:left w:w="10" w:type="dxa"/>
            <w:bottom w:w="0" w:type="dxa"/>
            <w:right w:w="10" w:type="dxa"/>
          </w:tblCellMar>
        </w:tblPrEx>
        <w:trPr>
          <w:trHeight w:val="705" w:hRule="exact"/>
        </w:trPr>
        <w:tc>
          <w:tcPr>
            <w:tcW w:w="0" w:type="auto"/>
            <w:tcBorders>
              <w:left w:val="single" w:color="auto" w:sz="4" w:space="0"/>
            </w:tcBorders>
            <w:shd w:val="clear" w:color="auto" w:fill="FFFFFF"/>
            <w:noWrap w:val="0"/>
            <w:vAlign w:val="top"/>
          </w:tcPr>
          <w:p w14:paraId="3B32F4F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rFonts w:hint="eastAsia" w:ascii="仿宋" w:hAnsi="仿宋" w:eastAsia="仿宋" w:cs="仿宋"/>
                <w:b w:val="0"/>
                <w:bCs w:val="0"/>
                <w:sz w:val="24"/>
                <w:szCs w:val="24"/>
              </w:rPr>
            </w:pPr>
          </w:p>
        </w:tc>
        <w:tc>
          <w:tcPr>
            <w:tcW w:w="0" w:type="auto"/>
            <w:tcBorders>
              <w:left w:val="single" w:color="auto" w:sz="4" w:space="0"/>
            </w:tcBorders>
            <w:shd w:val="clear" w:color="auto" w:fill="FFFFFF"/>
            <w:noWrap w:val="0"/>
            <w:vAlign w:val="top"/>
          </w:tcPr>
          <w:p w14:paraId="1AC9E49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rFonts w:hint="eastAsia" w:ascii="仿宋" w:hAnsi="仿宋" w:eastAsia="仿宋" w:cs="仿宋"/>
                <w:b w:val="0"/>
                <w:bCs w:val="0"/>
                <w:sz w:val="24"/>
                <w:szCs w:val="24"/>
              </w:rPr>
            </w:pPr>
          </w:p>
        </w:tc>
        <w:tc>
          <w:tcPr>
            <w:tcW w:w="0" w:type="auto"/>
            <w:tcBorders>
              <w:left w:val="single" w:color="auto" w:sz="4" w:space="0"/>
              <w:right w:val="single" w:color="auto" w:sz="4" w:space="0"/>
            </w:tcBorders>
            <w:shd w:val="clear" w:color="auto" w:fill="FFFFFF"/>
            <w:noWrap w:val="0"/>
            <w:vAlign w:val="center"/>
          </w:tcPr>
          <w:p w14:paraId="71E90EE5">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（签字）</w:t>
            </w:r>
          </w:p>
        </w:tc>
      </w:tr>
      <w:tr w14:paraId="3C1519CD">
        <w:tblPrEx>
          <w:tblCellMar>
            <w:top w:w="0" w:type="dxa"/>
            <w:left w:w="10" w:type="dxa"/>
            <w:bottom w:w="0" w:type="dxa"/>
            <w:right w:w="10" w:type="dxa"/>
          </w:tblCellMar>
        </w:tblPrEx>
        <w:trPr>
          <w:trHeight w:val="712" w:hRule="exact"/>
        </w:trPr>
        <w:tc>
          <w:tcPr>
            <w:tcW w:w="0" w:type="auto"/>
            <w:tcBorders>
              <w:top w:val="single" w:color="auto" w:sz="4" w:space="0"/>
              <w:left w:val="single" w:color="auto" w:sz="4" w:space="0"/>
            </w:tcBorders>
            <w:shd w:val="clear" w:color="auto" w:fill="FFFFFF"/>
            <w:noWrap w:val="0"/>
            <w:vAlign w:val="center"/>
          </w:tcPr>
          <w:p w14:paraId="301E0F89">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被授权代表：（签字）</w:t>
            </w:r>
          </w:p>
        </w:tc>
        <w:tc>
          <w:tcPr>
            <w:tcW w:w="0" w:type="auto"/>
            <w:tcBorders>
              <w:top w:val="single" w:color="auto" w:sz="4" w:space="0"/>
              <w:left w:val="single" w:color="auto" w:sz="4" w:space="0"/>
            </w:tcBorders>
            <w:shd w:val="clear" w:color="auto" w:fill="FFFFFF"/>
            <w:noWrap w:val="0"/>
            <w:vAlign w:val="center"/>
          </w:tcPr>
          <w:p w14:paraId="2D767BD9">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被授权代表：（签字）</w:t>
            </w:r>
          </w:p>
        </w:tc>
        <w:tc>
          <w:tcPr>
            <w:tcW w:w="0" w:type="auto"/>
            <w:tcBorders>
              <w:top w:val="single" w:color="auto" w:sz="4" w:space="0"/>
              <w:left w:val="single" w:color="auto" w:sz="4" w:space="0"/>
              <w:right w:val="single" w:color="auto" w:sz="4" w:space="0"/>
            </w:tcBorders>
            <w:shd w:val="clear" w:color="auto" w:fill="FFFFFF"/>
            <w:noWrap w:val="0"/>
            <w:vAlign w:val="center"/>
          </w:tcPr>
          <w:p w14:paraId="5B51A903">
            <w:pPr>
              <w:pStyle w:val="10"/>
              <w:keepNext w:val="0"/>
              <w:keepLines w:val="0"/>
              <w:pageBreakBefore w:val="0"/>
              <w:widowControl w:val="0"/>
              <w:shd w:val="clear" w:color="auto" w:fill="auto"/>
              <w:tabs>
                <w:tab w:val="left" w:pos="3672"/>
              </w:tabs>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审核人（签字）</w:t>
            </w:r>
            <w:r>
              <w:rPr>
                <w:rFonts w:hint="eastAsia" w:ascii="仿宋" w:hAnsi="仿宋" w:eastAsia="仿宋" w:cs="仿宋"/>
                <w:b w:val="0"/>
                <w:bCs w:val="0"/>
                <w:color w:val="000000"/>
                <w:spacing w:val="0"/>
                <w:w w:val="100"/>
                <w:position w:val="0"/>
                <w:sz w:val="24"/>
                <w:szCs w:val="24"/>
                <w:lang w:eastAsia="zh-CN"/>
              </w:rPr>
              <w:t>：</w:t>
            </w:r>
          </w:p>
        </w:tc>
      </w:tr>
      <w:tr w14:paraId="59C76FBE">
        <w:tblPrEx>
          <w:tblCellMar>
            <w:top w:w="0" w:type="dxa"/>
            <w:left w:w="10" w:type="dxa"/>
            <w:bottom w:w="0" w:type="dxa"/>
            <w:right w:w="10" w:type="dxa"/>
          </w:tblCellMar>
        </w:tblPrEx>
        <w:trPr>
          <w:trHeight w:val="719" w:hRule="exact"/>
        </w:trPr>
        <w:tc>
          <w:tcPr>
            <w:tcW w:w="0" w:type="auto"/>
            <w:tcBorders>
              <w:top w:val="single" w:color="auto" w:sz="4" w:space="0"/>
              <w:left w:val="single" w:color="auto" w:sz="4" w:space="0"/>
            </w:tcBorders>
            <w:shd w:val="clear" w:color="auto" w:fill="FFFFFF"/>
            <w:noWrap w:val="0"/>
            <w:vAlign w:val="center"/>
          </w:tcPr>
          <w:p w14:paraId="277ACC78">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电话：</w:t>
            </w:r>
          </w:p>
        </w:tc>
        <w:tc>
          <w:tcPr>
            <w:tcW w:w="0" w:type="auto"/>
            <w:tcBorders>
              <w:top w:val="single" w:color="auto" w:sz="4" w:space="0"/>
              <w:left w:val="single" w:color="auto" w:sz="4" w:space="0"/>
            </w:tcBorders>
            <w:shd w:val="clear" w:color="auto" w:fill="FFFFFF"/>
            <w:noWrap w:val="0"/>
            <w:vAlign w:val="center"/>
          </w:tcPr>
          <w:p w14:paraId="530F0E9B">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电话：</w:t>
            </w:r>
          </w:p>
        </w:tc>
        <w:tc>
          <w:tcPr>
            <w:tcW w:w="0" w:type="auto"/>
            <w:tcBorders>
              <w:top w:val="single" w:color="auto" w:sz="4" w:space="0"/>
              <w:left w:val="single" w:color="auto" w:sz="4" w:space="0"/>
              <w:right w:val="single" w:color="auto" w:sz="4" w:space="0"/>
            </w:tcBorders>
            <w:shd w:val="clear" w:color="auto" w:fill="FFFFFF"/>
            <w:noWrap w:val="0"/>
            <w:vAlign w:val="center"/>
          </w:tcPr>
          <w:p w14:paraId="76DED5BA">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承办人（签字）:</w:t>
            </w:r>
          </w:p>
        </w:tc>
      </w:tr>
      <w:tr w14:paraId="58ABBF1A">
        <w:tblPrEx>
          <w:tblCellMar>
            <w:top w:w="0" w:type="dxa"/>
            <w:left w:w="10" w:type="dxa"/>
            <w:bottom w:w="0" w:type="dxa"/>
            <w:right w:w="10" w:type="dxa"/>
          </w:tblCellMar>
        </w:tblPrEx>
        <w:trPr>
          <w:trHeight w:val="712" w:hRule="exact"/>
        </w:trPr>
        <w:tc>
          <w:tcPr>
            <w:tcW w:w="0" w:type="auto"/>
            <w:tcBorders>
              <w:top w:val="single" w:color="auto" w:sz="4" w:space="0"/>
              <w:left w:val="single" w:color="auto" w:sz="4" w:space="0"/>
            </w:tcBorders>
            <w:shd w:val="clear" w:color="auto" w:fill="FFFFFF"/>
            <w:noWrap w:val="0"/>
            <w:vAlign w:val="center"/>
          </w:tcPr>
          <w:p w14:paraId="7C5239AA">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传真：</w:t>
            </w:r>
          </w:p>
        </w:tc>
        <w:tc>
          <w:tcPr>
            <w:tcW w:w="0" w:type="auto"/>
            <w:tcBorders>
              <w:top w:val="single" w:color="auto" w:sz="4" w:space="0"/>
              <w:left w:val="single" w:color="auto" w:sz="4" w:space="0"/>
            </w:tcBorders>
            <w:shd w:val="clear" w:color="auto" w:fill="FFFFFF"/>
            <w:noWrap w:val="0"/>
            <w:vAlign w:val="center"/>
          </w:tcPr>
          <w:p w14:paraId="1E06868B">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传真：</w:t>
            </w:r>
          </w:p>
        </w:tc>
        <w:tc>
          <w:tcPr>
            <w:tcW w:w="0" w:type="auto"/>
            <w:tcBorders>
              <w:top w:val="single" w:color="auto" w:sz="4" w:space="0"/>
              <w:left w:val="single" w:color="auto" w:sz="4" w:space="0"/>
              <w:right w:val="single" w:color="auto" w:sz="4" w:space="0"/>
            </w:tcBorders>
            <w:shd w:val="clear" w:color="auto" w:fill="FFFFFF"/>
            <w:noWrap w:val="0"/>
            <w:vAlign w:val="center"/>
          </w:tcPr>
          <w:p w14:paraId="5355EFF0">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电话：</w:t>
            </w:r>
          </w:p>
        </w:tc>
      </w:tr>
      <w:tr w14:paraId="7C459AF1">
        <w:tblPrEx>
          <w:tblCellMar>
            <w:top w:w="0" w:type="dxa"/>
            <w:left w:w="10" w:type="dxa"/>
            <w:bottom w:w="0" w:type="dxa"/>
            <w:right w:w="10" w:type="dxa"/>
          </w:tblCellMar>
        </w:tblPrEx>
        <w:trPr>
          <w:trHeight w:val="712" w:hRule="exact"/>
        </w:trPr>
        <w:tc>
          <w:tcPr>
            <w:tcW w:w="0" w:type="auto"/>
            <w:tcBorders>
              <w:top w:val="single" w:color="auto" w:sz="4" w:space="0"/>
              <w:left w:val="single" w:color="auto" w:sz="4" w:space="0"/>
            </w:tcBorders>
            <w:shd w:val="clear" w:color="auto" w:fill="FFFFFF"/>
            <w:noWrap w:val="0"/>
            <w:vAlign w:val="top"/>
          </w:tcPr>
          <w:p w14:paraId="59B3AAE8">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rFonts w:hint="eastAsia" w:ascii="仿宋" w:hAnsi="仿宋" w:eastAsia="仿宋" w:cs="仿宋"/>
                <w:b w:val="0"/>
                <w:bCs w:val="0"/>
                <w:sz w:val="24"/>
                <w:szCs w:val="24"/>
              </w:rPr>
            </w:pPr>
          </w:p>
        </w:tc>
        <w:tc>
          <w:tcPr>
            <w:tcW w:w="0" w:type="auto"/>
            <w:tcBorders>
              <w:top w:val="single" w:color="auto" w:sz="4" w:space="0"/>
              <w:left w:val="single" w:color="auto" w:sz="4" w:space="0"/>
            </w:tcBorders>
            <w:shd w:val="clear" w:color="auto" w:fill="FFFFFF"/>
            <w:noWrap w:val="0"/>
            <w:vAlign w:val="center"/>
          </w:tcPr>
          <w:p w14:paraId="22A15E35">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开户银行：</w:t>
            </w:r>
          </w:p>
        </w:tc>
        <w:tc>
          <w:tcPr>
            <w:tcW w:w="0" w:type="auto"/>
            <w:tcBorders>
              <w:top w:val="single" w:color="auto" w:sz="4" w:space="0"/>
              <w:left w:val="single" w:color="auto" w:sz="4" w:space="0"/>
              <w:right w:val="single" w:color="auto" w:sz="4" w:space="0"/>
            </w:tcBorders>
            <w:shd w:val="clear" w:color="auto" w:fill="FFFFFF"/>
            <w:noWrap w:val="0"/>
            <w:vAlign w:val="center"/>
          </w:tcPr>
          <w:p w14:paraId="54DE09B3">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传真：</w:t>
            </w:r>
          </w:p>
        </w:tc>
      </w:tr>
      <w:tr w14:paraId="1756FC1B">
        <w:tblPrEx>
          <w:tblCellMar>
            <w:top w:w="0" w:type="dxa"/>
            <w:left w:w="10" w:type="dxa"/>
            <w:bottom w:w="0" w:type="dxa"/>
            <w:right w:w="10" w:type="dxa"/>
          </w:tblCellMar>
        </w:tblPrEx>
        <w:trPr>
          <w:trHeight w:val="712" w:hRule="exact"/>
        </w:trPr>
        <w:tc>
          <w:tcPr>
            <w:tcW w:w="0" w:type="auto"/>
            <w:tcBorders>
              <w:top w:val="single" w:color="auto" w:sz="4" w:space="0"/>
              <w:left w:val="single" w:color="auto" w:sz="4" w:space="0"/>
            </w:tcBorders>
            <w:shd w:val="clear" w:color="auto" w:fill="FFFFFF"/>
            <w:noWrap w:val="0"/>
            <w:vAlign w:val="top"/>
          </w:tcPr>
          <w:p w14:paraId="4960FA30">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rFonts w:hint="eastAsia" w:ascii="仿宋" w:hAnsi="仿宋" w:eastAsia="仿宋" w:cs="仿宋"/>
                <w:b w:val="0"/>
                <w:bCs w:val="0"/>
                <w:sz w:val="24"/>
                <w:szCs w:val="24"/>
              </w:rPr>
            </w:pPr>
          </w:p>
        </w:tc>
        <w:tc>
          <w:tcPr>
            <w:tcW w:w="0" w:type="auto"/>
            <w:tcBorders>
              <w:top w:val="single" w:color="auto" w:sz="4" w:space="0"/>
              <w:left w:val="single" w:color="auto" w:sz="4" w:space="0"/>
            </w:tcBorders>
            <w:shd w:val="clear" w:color="auto" w:fill="FFFFFF"/>
            <w:noWrap w:val="0"/>
            <w:vAlign w:val="center"/>
          </w:tcPr>
          <w:p w14:paraId="23350696">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帐号：</w:t>
            </w:r>
          </w:p>
        </w:tc>
        <w:tc>
          <w:tcPr>
            <w:tcW w:w="0" w:type="auto"/>
            <w:tcBorders>
              <w:top w:val="single" w:color="auto" w:sz="4" w:space="0"/>
              <w:left w:val="single" w:color="auto" w:sz="4" w:space="0"/>
              <w:right w:val="single" w:color="auto" w:sz="4" w:space="0"/>
            </w:tcBorders>
            <w:shd w:val="clear" w:color="auto" w:fill="FFFFFF"/>
            <w:noWrap w:val="0"/>
            <w:vAlign w:val="top"/>
          </w:tcPr>
          <w:p w14:paraId="1B8EB8E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rFonts w:hint="eastAsia" w:ascii="仿宋" w:hAnsi="仿宋" w:eastAsia="仿宋" w:cs="仿宋"/>
                <w:b w:val="0"/>
                <w:bCs w:val="0"/>
                <w:sz w:val="24"/>
                <w:szCs w:val="24"/>
              </w:rPr>
            </w:pPr>
          </w:p>
        </w:tc>
      </w:tr>
      <w:tr w14:paraId="535E1844">
        <w:tblPrEx>
          <w:tblCellMar>
            <w:top w:w="0" w:type="dxa"/>
            <w:left w:w="10" w:type="dxa"/>
            <w:bottom w:w="0" w:type="dxa"/>
            <w:right w:w="10" w:type="dxa"/>
          </w:tblCellMar>
        </w:tblPrEx>
        <w:trPr>
          <w:trHeight w:val="758" w:hRule="exact"/>
        </w:trPr>
        <w:tc>
          <w:tcPr>
            <w:tcW w:w="0" w:type="auto"/>
            <w:tcBorders>
              <w:top w:val="single" w:color="auto" w:sz="4" w:space="0"/>
              <w:left w:val="single" w:color="auto" w:sz="4" w:space="0"/>
              <w:bottom w:val="single" w:color="auto" w:sz="4" w:space="0"/>
            </w:tcBorders>
            <w:shd w:val="clear" w:color="auto" w:fill="FFFFFF"/>
            <w:noWrap w:val="0"/>
            <w:vAlign w:val="center"/>
          </w:tcPr>
          <w:p w14:paraId="6B79A13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日期：</w:t>
            </w:r>
            <w:r>
              <w:rPr>
                <w:rFonts w:hint="eastAsia" w:ascii="仿宋" w:hAnsi="仿宋" w:eastAsia="仿宋" w:cs="仿宋"/>
                <w:b w:val="0"/>
                <w:bCs w:val="0"/>
                <w:color w:val="000000"/>
                <w:spacing w:val="0"/>
                <w:w w:val="100"/>
                <w:position w:val="0"/>
                <w:sz w:val="24"/>
                <w:szCs w:val="24"/>
                <w:lang w:val="en-US" w:eastAsia="zh-CN"/>
              </w:rPr>
              <w:t xml:space="preserve">  </w:t>
            </w:r>
            <w:r>
              <w:rPr>
                <w:rFonts w:hint="eastAsia" w:ascii="仿宋" w:hAnsi="仿宋" w:eastAsia="仿宋" w:cs="仿宋"/>
                <w:b w:val="0"/>
                <w:bCs w:val="0"/>
                <w:color w:val="000000"/>
                <w:spacing w:val="0"/>
                <w:w w:val="100"/>
                <w:position w:val="0"/>
                <w:sz w:val="24"/>
                <w:szCs w:val="24"/>
              </w:rPr>
              <w:t>年</w:t>
            </w:r>
            <w:r>
              <w:rPr>
                <w:rFonts w:hint="eastAsia" w:ascii="仿宋" w:hAnsi="仿宋" w:eastAsia="仿宋" w:cs="仿宋"/>
                <w:b w:val="0"/>
                <w:bCs w:val="0"/>
                <w:color w:val="000000"/>
                <w:spacing w:val="0"/>
                <w:w w:val="100"/>
                <w:position w:val="0"/>
                <w:sz w:val="24"/>
                <w:szCs w:val="24"/>
                <w:lang w:val="en-US" w:eastAsia="zh-CN"/>
              </w:rPr>
              <w:t xml:space="preserve">  </w:t>
            </w:r>
            <w:r>
              <w:rPr>
                <w:rFonts w:hint="eastAsia" w:ascii="仿宋" w:hAnsi="仿宋" w:eastAsia="仿宋" w:cs="仿宋"/>
                <w:b w:val="0"/>
                <w:bCs w:val="0"/>
                <w:color w:val="000000"/>
                <w:spacing w:val="0"/>
                <w:w w:val="100"/>
                <w:position w:val="0"/>
                <w:sz w:val="24"/>
                <w:szCs w:val="24"/>
                <w:lang w:val="zh-CN" w:eastAsia="zh-CN" w:bidi="zh-CN"/>
              </w:rPr>
              <w:t>月</w:t>
            </w:r>
            <w:r>
              <w:rPr>
                <w:rFonts w:hint="eastAsia" w:ascii="仿宋" w:hAnsi="仿宋" w:eastAsia="仿宋" w:cs="仿宋"/>
                <w:b w:val="0"/>
                <w:bCs w:val="0"/>
                <w:color w:val="000000"/>
                <w:spacing w:val="0"/>
                <w:w w:val="100"/>
                <w:position w:val="0"/>
                <w:sz w:val="24"/>
                <w:szCs w:val="24"/>
                <w:lang w:val="en-US" w:eastAsia="zh-CN" w:bidi="zh-CN"/>
              </w:rPr>
              <w:t xml:space="preserve">  </w:t>
            </w:r>
            <w:r>
              <w:rPr>
                <w:rFonts w:hint="eastAsia" w:ascii="仿宋" w:hAnsi="仿宋" w:eastAsia="仿宋" w:cs="仿宋"/>
                <w:b w:val="0"/>
                <w:bCs w:val="0"/>
                <w:color w:val="000000"/>
                <w:spacing w:val="0"/>
                <w:w w:val="100"/>
                <w:position w:val="0"/>
                <w:sz w:val="24"/>
                <w:szCs w:val="24"/>
                <w:lang w:val="zh-CN" w:eastAsia="zh-CN" w:bidi="zh-CN"/>
              </w:rPr>
              <w:t>日</w:t>
            </w:r>
          </w:p>
        </w:tc>
        <w:tc>
          <w:tcPr>
            <w:tcW w:w="0" w:type="auto"/>
            <w:tcBorders>
              <w:top w:val="single" w:color="auto" w:sz="4" w:space="0"/>
              <w:left w:val="single" w:color="auto" w:sz="4" w:space="0"/>
              <w:bottom w:val="single" w:color="auto" w:sz="4" w:space="0"/>
            </w:tcBorders>
            <w:shd w:val="clear" w:color="auto" w:fill="FFFFFF"/>
            <w:noWrap w:val="0"/>
            <w:vAlign w:val="center"/>
          </w:tcPr>
          <w:p w14:paraId="1C5A35A3">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日期：</w:t>
            </w:r>
            <w:r>
              <w:rPr>
                <w:rFonts w:hint="eastAsia" w:ascii="仿宋" w:hAnsi="仿宋" w:eastAsia="仿宋" w:cs="仿宋"/>
                <w:b w:val="0"/>
                <w:bCs w:val="0"/>
                <w:color w:val="000000"/>
                <w:spacing w:val="0"/>
                <w:w w:val="100"/>
                <w:position w:val="0"/>
                <w:sz w:val="24"/>
                <w:szCs w:val="24"/>
                <w:lang w:val="en-US" w:eastAsia="zh-CN"/>
              </w:rPr>
              <w:t xml:space="preserve">  </w:t>
            </w:r>
            <w:r>
              <w:rPr>
                <w:rFonts w:hint="eastAsia" w:ascii="仿宋" w:hAnsi="仿宋" w:eastAsia="仿宋" w:cs="仿宋"/>
                <w:b w:val="0"/>
                <w:bCs w:val="0"/>
                <w:color w:val="000000"/>
                <w:spacing w:val="0"/>
                <w:w w:val="100"/>
                <w:position w:val="0"/>
                <w:sz w:val="24"/>
                <w:szCs w:val="24"/>
              </w:rPr>
              <w:t>年</w:t>
            </w:r>
            <w:r>
              <w:rPr>
                <w:rFonts w:hint="eastAsia" w:ascii="仿宋" w:hAnsi="仿宋" w:eastAsia="仿宋" w:cs="仿宋"/>
                <w:b w:val="0"/>
                <w:bCs w:val="0"/>
                <w:color w:val="000000"/>
                <w:spacing w:val="0"/>
                <w:w w:val="100"/>
                <w:position w:val="0"/>
                <w:sz w:val="24"/>
                <w:szCs w:val="24"/>
                <w:lang w:val="en-US" w:eastAsia="zh-CN"/>
              </w:rPr>
              <w:t xml:space="preserve">  </w:t>
            </w:r>
            <w:r>
              <w:rPr>
                <w:rFonts w:hint="eastAsia" w:ascii="仿宋" w:hAnsi="仿宋" w:eastAsia="仿宋" w:cs="仿宋"/>
                <w:b w:val="0"/>
                <w:bCs w:val="0"/>
                <w:color w:val="000000"/>
                <w:spacing w:val="0"/>
                <w:w w:val="100"/>
                <w:position w:val="0"/>
                <w:sz w:val="24"/>
                <w:szCs w:val="24"/>
                <w:lang w:val="zh-CN" w:eastAsia="zh-CN" w:bidi="zh-CN"/>
              </w:rPr>
              <w:t>月</w:t>
            </w:r>
            <w:r>
              <w:rPr>
                <w:rFonts w:hint="eastAsia" w:ascii="仿宋" w:hAnsi="仿宋" w:eastAsia="仿宋" w:cs="仿宋"/>
                <w:b w:val="0"/>
                <w:bCs w:val="0"/>
                <w:color w:val="000000"/>
                <w:spacing w:val="0"/>
                <w:w w:val="100"/>
                <w:position w:val="0"/>
                <w:sz w:val="24"/>
                <w:szCs w:val="24"/>
                <w:lang w:val="en-US" w:eastAsia="zh-CN" w:bidi="zh-CN"/>
              </w:rPr>
              <w:t xml:space="preserve">  </w:t>
            </w:r>
            <w:r>
              <w:rPr>
                <w:rFonts w:hint="eastAsia" w:ascii="仿宋" w:hAnsi="仿宋" w:eastAsia="仿宋" w:cs="仿宋"/>
                <w:b w:val="0"/>
                <w:bCs w:val="0"/>
                <w:color w:val="000000"/>
                <w:spacing w:val="0"/>
                <w:w w:val="100"/>
                <w:position w:val="0"/>
                <w:sz w:val="24"/>
                <w:szCs w:val="24"/>
                <w:lang w:val="zh-CN" w:eastAsia="zh-CN" w:bidi="zh-CN"/>
              </w:rPr>
              <w:t>日</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vAlign w:val="center"/>
          </w:tcPr>
          <w:p w14:paraId="3F235124">
            <w:pPr>
              <w:pStyle w:val="10"/>
              <w:keepNext w:val="0"/>
              <w:keepLines w:val="0"/>
              <w:pageBreakBefore w:val="0"/>
              <w:widowControl w:val="0"/>
              <w:shd w:val="clear" w:color="auto" w:fill="auto"/>
              <w:tabs>
                <w:tab w:val="left" w:pos="1354"/>
              </w:tabs>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日期：</w:t>
            </w:r>
            <w:r>
              <w:rPr>
                <w:rFonts w:hint="eastAsia" w:ascii="仿宋" w:hAnsi="仿宋" w:eastAsia="仿宋" w:cs="仿宋"/>
                <w:b w:val="0"/>
                <w:bCs w:val="0"/>
                <w:color w:val="000000"/>
                <w:spacing w:val="0"/>
                <w:w w:val="100"/>
                <w:position w:val="0"/>
                <w:sz w:val="24"/>
                <w:szCs w:val="24"/>
                <w:lang w:val="en-US" w:eastAsia="zh-CN"/>
              </w:rPr>
              <w:t xml:space="preserve">  </w:t>
            </w:r>
            <w:r>
              <w:rPr>
                <w:rFonts w:hint="eastAsia" w:ascii="仿宋" w:hAnsi="仿宋" w:eastAsia="仿宋" w:cs="仿宋"/>
                <w:b w:val="0"/>
                <w:bCs w:val="0"/>
                <w:color w:val="000000"/>
                <w:spacing w:val="0"/>
                <w:w w:val="100"/>
                <w:position w:val="0"/>
                <w:sz w:val="24"/>
                <w:szCs w:val="24"/>
              </w:rPr>
              <w:t>年</w:t>
            </w:r>
            <w:r>
              <w:rPr>
                <w:rFonts w:hint="eastAsia" w:ascii="仿宋" w:hAnsi="仿宋" w:eastAsia="仿宋" w:cs="仿宋"/>
                <w:b w:val="0"/>
                <w:bCs w:val="0"/>
                <w:color w:val="000000"/>
                <w:spacing w:val="0"/>
                <w:w w:val="100"/>
                <w:position w:val="0"/>
                <w:sz w:val="24"/>
                <w:szCs w:val="24"/>
                <w:lang w:val="en-US" w:eastAsia="zh-CN"/>
              </w:rPr>
              <w:t xml:space="preserve">  </w:t>
            </w:r>
            <w:r>
              <w:rPr>
                <w:rFonts w:hint="eastAsia" w:ascii="仿宋" w:hAnsi="仿宋" w:eastAsia="仿宋" w:cs="仿宋"/>
                <w:b w:val="0"/>
                <w:bCs w:val="0"/>
                <w:color w:val="000000"/>
                <w:spacing w:val="0"/>
                <w:w w:val="100"/>
                <w:position w:val="0"/>
                <w:sz w:val="24"/>
                <w:szCs w:val="24"/>
                <w:lang w:val="zh-CN" w:eastAsia="zh-CN" w:bidi="zh-CN"/>
              </w:rPr>
              <w:t>月</w:t>
            </w:r>
            <w:r>
              <w:rPr>
                <w:rFonts w:hint="eastAsia" w:ascii="仿宋" w:hAnsi="仿宋" w:eastAsia="仿宋" w:cs="仿宋"/>
                <w:b w:val="0"/>
                <w:bCs w:val="0"/>
                <w:color w:val="000000"/>
                <w:spacing w:val="0"/>
                <w:w w:val="100"/>
                <w:position w:val="0"/>
                <w:sz w:val="24"/>
                <w:szCs w:val="24"/>
                <w:lang w:val="en-US" w:eastAsia="zh-CN" w:bidi="zh-CN"/>
              </w:rPr>
              <w:t xml:space="preserve">  </w:t>
            </w:r>
            <w:r>
              <w:rPr>
                <w:rFonts w:hint="eastAsia" w:ascii="仿宋" w:hAnsi="仿宋" w:eastAsia="仿宋" w:cs="仿宋"/>
                <w:b w:val="0"/>
                <w:bCs w:val="0"/>
                <w:color w:val="000000"/>
                <w:spacing w:val="0"/>
                <w:w w:val="100"/>
                <w:position w:val="0"/>
                <w:sz w:val="24"/>
                <w:szCs w:val="24"/>
                <w:lang w:val="zh-CN" w:eastAsia="zh-CN" w:bidi="zh-CN"/>
              </w:rPr>
              <w:t>日</w:t>
            </w:r>
          </w:p>
        </w:tc>
      </w:tr>
    </w:tbl>
    <w:p w14:paraId="119733C8">
      <w:pPr>
        <w:pStyle w:val="6"/>
      </w:pPr>
      <w:r>
        <w:rPr>
          <w:rFonts w:ascii="仿宋_GB2312" w:hAnsi="仿宋_GB2312" w:eastAsia="仿宋_GB2312" w:cs="仿宋_GB2312"/>
        </w:rPr>
        <w:t xml:space="preserve"> </w:t>
      </w:r>
      <w:r>
        <w:rPr>
          <w:rFonts w:ascii="仿宋_GB2312" w:hAnsi="仿宋_GB2312" w:eastAsia="仿宋_GB2312" w:cs="仿宋_GB2312"/>
        </w:rPr>
        <w:br w:type="textWrapping"/>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5D6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rFonts w:ascii="Times New Roman" w:hAnsi="Times New Roman" w:eastAsia="宋体"/>
      <w:sz w:val="18"/>
      <w:szCs w:val="18"/>
    </w:rPr>
  </w:style>
  <w:style w:type="paragraph" w:styleId="3">
    <w:name w:val="Body Text"/>
    <w:basedOn w:val="1"/>
    <w:next w:val="1"/>
    <w:qFormat/>
    <w:uiPriority w:val="0"/>
    <w:pPr>
      <w:spacing w:after="120"/>
    </w:p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Body text|7"/>
    <w:basedOn w:val="1"/>
    <w:qFormat/>
    <w:uiPriority w:val="0"/>
    <w:pPr>
      <w:widowControl w:val="0"/>
      <w:shd w:val="clear" w:color="auto" w:fill="auto"/>
      <w:spacing w:after="240"/>
      <w:jc w:val="center"/>
    </w:pPr>
    <w:rPr>
      <w:b/>
      <w:bCs/>
      <w:sz w:val="54"/>
      <w:szCs w:val="54"/>
      <w:u w:val="none"/>
      <w:shd w:val="clear" w:color="auto" w:fill="auto"/>
    </w:rPr>
  </w:style>
  <w:style w:type="paragraph" w:customStyle="1" w:styleId="8">
    <w:name w:val="Body text|3"/>
    <w:basedOn w:val="1"/>
    <w:qFormat/>
    <w:uiPriority w:val="0"/>
    <w:pPr>
      <w:widowControl w:val="0"/>
      <w:shd w:val="clear" w:color="auto" w:fill="auto"/>
      <w:spacing w:line="409" w:lineRule="exact"/>
      <w:ind w:firstLine="560"/>
    </w:pPr>
    <w:rPr>
      <w:rFonts w:ascii="宋体" w:hAnsi="宋体" w:eastAsia="宋体" w:cs="宋体"/>
      <w:sz w:val="28"/>
      <w:szCs w:val="28"/>
      <w:u w:val="none"/>
      <w:shd w:val="clear" w:color="auto" w:fill="auto"/>
      <w:lang w:val="zh-TW" w:eastAsia="zh-TW" w:bidi="zh-TW"/>
    </w:rPr>
  </w:style>
  <w:style w:type="paragraph" w:customStyle="1" w:styleId="9">
    <w:name w:val="Body text|8"/>
    <w:basedOn w:val="1"/>
    <w:qFormat/>
    <w:uiPriority w:val="0"/>
    <w:pPr>
      <w:widowControl w:val="0"/>
      <w:shd w:val="clear" w:color="auto" w:fill="auto"/>
      <w:spacing w:after="400"/>
      <w:jc w:val="center"/>
    </w:pPr>
    <w:rPr>
      <w:rFonts w:ascii="宋体" w:hAnsi="宋体" w:eastAsia="宋体" w:cs="宋体"/>
      <w:sz w:val="38"/>
      <w:szCs w:val="38"/>
      <w:u w:val="none"/>
      <w:shd w:val="clear" w:color="auto" w:fill="auto"/>
      <w:lang w:val="zh-TW" w:eastAsia="zh-TW" w:bidi="zh-TW"/>
    </w:rPr>
  </w:style>
  <w:style w:type="paragraph" w:customStyle="1" w:styleId="10">
    <w:name w:val="Other|1"/>
    <w:basedOn w:val="1"/>
    <w:qFormat/>
    <w:uiPriority w:val="0"/>
    <w:pPr>
      <w:widowControl w:val="0"/>
      <w:shd w:val="clear" w:color="auto" w:fill="auto"/>
      <w:spacing w:line="422" w:lineRule="auto"/>
    </w:pPr>
    <w:rPr>
      <w:rFonts w:ascii="宋体" w:hAnsi="宋体" w:eastAsia="宋体" w:cs="宋体"/>
      <w:u w:val="none"/>
      <w:shd w:val="clear" w:color="auto" w:fill="auto"/>
      <w:lang w:val="zh-TW" w:eastAsia="zh-TW" w:bidi="zh-TW"/>
    </w:rPr>
  </w:style>
  <w:style w:type="character" w:customStyle="1" w:styleId="11">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2026-03-30T06:25:32Z</dcterms:created>
  <dc:creator>Administrator</dc:creator>
  <cp:lastModifiedBy>陕西中技招标</cp:lastModifiedBy>
  <dcterms:modified xsi:type="dcterms:W3CDTF">2026-03-30T06:25:40Z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eyJoZGlkIjoiZTI0ZDU4MmExZDI4MWRkNzJiYjAxMTYxMDhlNGQwNmIiLCJ1c2VySWQiOiI0ODM0NjExNDgifQ==</vt:lpwstr>
  </property>
  <property fmtid="{D5CDD505-2E9C-101B-9397-08002B2CF9AE}" pid="4" name="ICV">
    <vt:lpwstr>2DFD2D08666D48DA9BEAC672A1187AE2_12</vt:lpwstr>
  </property>
</Properties>
</file>