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版本号：SZT2026-SN-QC-ZC-FW-012920260408001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HT02-8-5-2宗地文物发掘劳务配合服务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SZT2026-SN-QC-ZC-FW-0129</w:t>
      </w:r>
      <w:r>
        <w:br/>
      </w:r>
      <w:r>
        <w:br/>
      </w:r>
      <w:r>
        <w:br/>
      </w:r>
    </w:p>
    <w:p>
      <w:pPr>
        <w:pStyle w:val="null3"/>
        <w:jc w:val="center"/>
        <w:outlineLvl w:val="2"/>
      </w:pPr>
      <w:r>
        <w:rPr>
          <w:rFonts w:ascii="仿宋_GB2312" w:hAnsi="仿宋_GB2312" w:cs="仿宋_GB2312" w:eastAsia="仿宋_GB2312"/>
          <w:sz w:val="28"/>
          <w:b/>
        </w:rPr>
        <w:t>西安国家民用航天产业基地土地储备中心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西安国家民用航天产业基地土地储备中心</w:t>
      </w:r>
      <w:r>
        <w:rPr>
          <w:rFonts w:ascii="仿宋_GB2312" w:hAnsi="仿宋_GB2312" w:cs="仿宋_GB2312" w:eastAsia="仿宋_GB2312"/>
        </w:rPr>
        <w:t>委托，拟对</w:t>
      </w:r>
      <w:r>
        <w:rPr>
          <w:rFonts w:ascii="仿宋_GB2312" w:hAnsi="仿宋_GB2312" w:cs="仿宋_GB2312" w:eastAsia="仿宋_GB2312"/>
        </w:rPr>
        <w:t>HT02-8-5-2宗地文物发掘劳务配合服务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SZT2026-SN-QC-ZC-FW-0129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HT02-8-5-2宗地文物发掘劳务配合服务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为加快航天基地土地供应时效，保障基地土地供应及土地出让金收缴，计划开展HT02-8-5-2宗地文物发掘劳务配合服务。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采购包1（HT02-8-5-2宗地文物发掘劳务配合服务）：属于专门面向中小企业采购。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航天中路寰宇大厦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029-81551064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采购包1：1,662,900.00元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西安国家民用航天产业基地土地储备中心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为加快航天基地土地供应时效，保障基地土地供应及土地出让金收缴，计划开展HT02-8-5-2宗地文物发掘劳务配合服务。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1,662,900.00</w:t>
      </w:r>
    </w:p>
    <w:p>
      <w:pPr>
        <w:pStyle w:val="null3"/>
      </w:pPr>
      <w:r>
        <w:rPr>
          <w:rFonts w:ascii="仿宋_GB2312" w:hAnsi="仿宋_GB2312" w:cs="仿宋_GB2312" w:eastAsia="仿宋_GB2312"/>
        </w:rPr>
        <w:t>采购包最高限价（元）: 1,662,900.00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HT02-8-5-2宗地文物发掘劳务配合服务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1,662,900.00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标的名称：HT02-8-5-2宗地文物发掘劳务配合服务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工作要求</w:t>
            </w:r>
          </w:p>
          <w:p>
            <w:pPr>
              <w:pStyle w:val="null3"/>
              <w:ind w:firstLine="426"/>
              <w:jc w:val="both"/>
            </w:pPr>
            <w:r>
              <w:rPr>
                <w:rFonts w:ascii="仿宋_GB2312" w:hAnsi="仿宋_GB2312" w:cs="仿宋_GB2312" w:eastAsia="仿宋_GB2312"/>
                <w:sz w:val="20"/>
              </w:rPr>
              <w:t>1、</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应根据国家和省、市有关法律法规及</w:t>
            </w:r>
            <w:r>
              <w:rPr>
                <w:rFonts w:ascii="仿宋_GB2312" w:hAnsi="仿宋_GB2312" w:cs="仿宋_GB2312" w:eastAsia="仿宋_GB2312"/>
                <w:sz w:val="20"/>
              </w:rPr>
              <w:t>采购人</w:t>
            </w:r>
            <w:r>
              <w:rPr>
                <w:rFonts w:ascii="仿宋_GB2312" w:hAnsi="仿宋_GB2312" w:cs="仿宋_GB2312" w:eastAsia="仿宋_GB2312"/>
                <w:sz w:val="20"/>
              </w:rPr>
              <w:t>的有关规定，配合考古发掘单位按时完成包含安全保卫、支护加固、民工劳务工作。</w:t>
            </w:r>
          </w:p>
          <w:p>
            <w:pPr>
              <w:pStyle w:val="null3"/>
              <w:ind w:firstLine="426"/>
              <w:jc w:val="both"/>
            </w:pPr>
            <w:r>
              <w:rPr>
                <w:rFonts w:ascii="仿宋_GB2312" w:hAnsi="仿宋_GB2312" w:cs="仿宋_GB2312" w:eastAsia="仿宋_GB2312"/>
                <w:sz w:val="20"/>
              </w:rPr>
              <w:t>2、</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的服务方案符合相关要求并切实可行。</w:t>
            </w:r>
          </w:p>
          <w:p>
            <w:pPr>
              <w:pStyle w:val="null3"/>
              <w:ind w:firstLine="426"/>
              <w:jc w:val="both"/>
            </w:pPr>
            <w:r>
              <w:rPr>
                <w:rFonts w:ascii="仿宋_GB2312" w:hAnsi="仿宋_GB2312" w:cs="仿宋_GB2312" w:eastAsia="仿宋_GB2312"/>
                <w:sz w:val="20"/>
              </w:rPr>
              <w:t>3、</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应拥有足够的人力、财力、物力和专业技术能力等资源保证按时按质按量完成委托业务。</w:t>
            </w:r>
          </w:p>
          <w:p>
            <w:pPr>
              <w:pStyle w:val="null3"/>
              <w:ind w:firstLine="426"/>
              <w:jc w:val="both"/>
            </w:pPr>
            <w:r>
              <w:rPr>
                <w:rFonts w:ascii="仿宋_GB2312" w:hAnsi="仿宋_GB2312" w:cs="仿宋_GB2312" w:eastAsia="仿宋_GB2312"/>
                <w:sz w:val="20"/>
              </w:rPr>
              <w:t>4、</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应对自身安全负责，并给项目人员提供相应的保险保障。</w:t>
            </w:r>
          </w:p>
          <w:p>
            <w:pPr>
              <w:pStyle w:val="null3"/>
              <w:ind w:firstLine="426"/>
              <w:jc w:val="both"/>
            </w:pPr>
            <w:r>
              <w:rPr>
                <w:rFonts w:ascii="仿宋_GB2312" w:hAnsi="仿宋_GB2312" w:cs="仿宋_GB2312" w:eastAsia="仿宋_GB2312"/>
                <w:sz w:val="20"/>
              </w:rPr>
              <w:t>5、</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应有健全的组织机构和内部管理制度，有完善的质量保证体系和安全管理制度。定期对人员进行相关文物、考古知识的培训。</w:t>
            </w:r>
          </w:p>
          <w:p>
            <w:pPr>
              <w:pStyle w:val="null3"/>
              <w:ind w:firstLine="426"/>
              <w:jc w:val="both"/>
            </w:pPr>
            <w:r>
              <w:rPr>
                <w:rFonts w:ascii="仿宋_GB2312" w:hAnsi="仿宋_GB2312" w:cs="仿宋_GB2312" w:eastAsia="仿宋_GB2312"/>
                <w:sz w:val="20"/>
              </w:rPr>
              <w:t>6、</w:t>
            </w:r>
            <w:r>
              <w:rPr>
                <w:rFonts w:ascii="仿宋_GB2312" w:hAnsi="仿宋_GB2312" w:cs="仿宋_GB2312" w:eastAsia="仿宋_GB2312"/>
                <w:sz w:val="20"/>
              </w:rPr>
              <w:t>如被确认中标，则</w:t>
            </w:r>
            <w:r>
              <w:rPr>
                <w:rFonts w:ascii="仿宋_GB2312" w:hAnsi="仿宋_GB2312" w:cs="仿宋_GB2312" w:eastAsia="仿宋_GB2312"/>
                <w:sz w:val="20"/>
              </w:rPr>
              <w:t>中标供应商</w:t>
            </w:r>
            <w:r>
              <w:rPr>
                <w:rFonts w:ascii="仿宋_GB2312" w:hAnsi="仿宋_GB2312" w:cs="仿宋_GB2312" w:eastAsia="仿宋_GB2312"/>
                <w:sz w:val="20"/>
              </w:rPr>
              <w:t>于投标文件中承诺配备的人员必须配备到位，若需更换人员应先征得</w:t>
            </w:r>
            <w:r>
              <w:rPr>
                <w:rFonts w:ascii="仿宋_GB2312" w:hAnsi="仿宋_GB2312" w:cs="仿宋_GB2312" w:eastAsia="仿宋_GB2312"/>
                <w:sz w:val="20"/>
              </w:rPr>
              <w:t>采购人</w:t>
            </w:r>
            <w:r>
              <w:rPr>
                <w:rFonts w:ascii="仿宋_GB2312" w:hAnsi="仿宋_GB2312" w:cs="仿宋_GB2312" w:eastAsia="仿宋_GB2312"/>
                <w:sz w:val="20"/>
              </w:rPr>
              <w:t>同意，且替换的人员不低于被替换的人员的资质等级及工作能力。</w:t>
            </w:r>
          </w:p>
          <w:p>
            <w:pPr>
              <w:pStyle w:val="null3"/>
              <w:ind w:firstLine="426"/>
              <w:jc w:val="both"/>
            </w:pPr>
            <w:r>
              <w:rPr>
                <w:rFonts w:ascii="仿宋_GB2312" w:hAnsi="仿宋_GB2312" w:cs="仿宋_GB2312" w:eastAsia="仿宋_GB2312"/>
                <w:sz w:val="20"/>
              </w:rPr>
              <w:t>7、</w:t>
            </w:r>
            <w:r>
              <w:rPr>
                <w:rFonts w:ascii="仿宋_GB2312" w:hAnsi="仿宋_GB2312" w:cs="仿宋_GB2312" w:eastAsia="仿宋_GB2312"/>
                <w:sz w:val="20"/>
              </w:rPr>
              <w:t>中标</w:t>
            </w:r>
            <w:r>
              <w:rPr>
                <w:rFonts w:ascii="仿宋_GB2312" w:hAnsi="仿宋_GB2312" w:cs="仿宋_GB2312" w:eastAsia="仿宋_GB2312"/>
                <w:sz w:val="20"/>
              </w:rPr>
              <w:t>供应商</w:t>
            </w:r>
            <w:r>
              <w:rPr>
                <w:rFonts w:ascii="仿宋_GB2312" w:hAnsi="仿宋_GB2312" w:cs="仿宋_GB2312" w:eastAsia="仿宋_GB2312"/>
                <w:sz w:val="20"/>
              </w:rPr>
              <w:t>应独立完成工作任务，不得以任何形式将工作任务再委托其他个人和机构。</w:t>
            </w:r>
          </w:p>
          <w:p>
            <w:pPr>
              <w:pStyle w:val="null3"/>
              <w:numPr>
                <w:ilvl w:val="0"/>
                <w:numId w:val="1"/>
              </w:numPr>
              <w:ind w:left="120"/>
              <w:jc w:val="both"/>
            </w:pPr>
            <w:r>
              <w:rPr>
                <w:rFonts w:ascii="仿宋_GB2312" w:hAnsi="仿宋_GB2312" w:cs="仿宋_GB2312" w:eastAsia="仿宋_GB2312"/>
                <w:sz w:val="20"/>
                <w:b/>
              </w:rPr>
              <w:t>安全要求：</w:t>
            </w:r>
          </w:p>
          <w:p>
            <w:pPr>
              <w:pStyle w:val="null3"/>
              <w:ind w:firstLine="354"/>
              <w:jc w:val="left"/>
            </w:pPr>
            <w:r>
              <w:rPr>
                <w:rFonts w:ascii="仿宋_GB2312" w:hAnsi="仿宋_GB2312" w:cs="仿宋_GB2312" w:eastAsia="仿宋_GB2312"/>
                <w:sz w:val="20"/>
              </w:rPr>
              <w:t>1、投标</w:t>
            </w:r>
            <w:r>
              <w:rPr>
                <w:rFonts w:ascii="仿宋_GB2312" w:hAnsi="仿宋_GB2312" w:cs="仿宋_GB2312" w:eastAsia="仿宋_GB2312"/>
                <w:sz w:val="20"/>
              </w:rPr>
              <w:t>供应商</w:t>
            </w:r>
            <w:r>
              <w:rPr>
                <w:rFonts w:ascii="仿宋_GB2312" w:hAnsi="仿宋_GB2312" w:cs="仿宋_GB2312" w:eastAsia="仿宋_GB2312"/>
                <w:sz w:val="20"/>
              </w:rPr>
              <w:t>应对自身安全负责，要遵守国家的相关安全规定。遵守考古工地的安全规定，确保考古工地的施工安全、人员安全和文物安全。</w:t>
            </w:r>
          </w:p>
          <w:p>
            <w:pPr>
              <w:pStyle w:val="null3"/>
              <w:ind w:firstLine="354"/>
              <w:jc w:val="left"/>
            </w:pPr>
            <w:r>
              <w:rPr>
                <w:rFonts w:ascii="仿宋_GB2312" w:hAnsi="仿宋_GB2312" w:cs="仿宋_GB2312" w:eastAsia="仿宋_GB2312"/>
                <w:sz w:val="20"/>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354"/>
              <w:jc w:val="left"/>
            </w:pPr>
            <w:r>
              <w:rPr>
                <w:rFonts w:ascii="仿宋_GB2312" w:hAnsi="仿宋_GB2312" w:cs="仿宋_GB2312" w:eastAsia="仿宋_GB2312"/>
                <w:sz w:val="20"/>
              </w:rPr>
              <w:t>3、投标</w:t>
            </w:r>
            <w:r>
              <w:rPr>
                <w:rFonts w:ascii="仿宋_GB2312" w:hAnsi="仿宋_GB2312" w:cs="仿宋_GB2312" w:eastAsia="仿宋_GB2312"/>
                <w:sz w:val="20"/>
              </w:rPr>
              <w:t>供应商</w:t>
            </w:r>
            <w:r>
              <w:rPr>
                <w:rFonts w:ascii="仿宋_GB2312" w:hAnsi="仿宋_GB2312" w:cs="仿宋_GB2312" w:eastAsia="仿宋_GB2312"/>
                <w:sz w:val="20"/>
              </w:rPr>
              <w:t>在考古发掘工作中对发现的古遗址、古墓葬等地下文物古迹负有看管保护的责任，并对相关信息负有保密的责任。</w:t>
            </w:r>
          </w:p>
          <w:p>
            <w:pPr>
              <w:pStyle w:val="null3"/>
              <w:ind w:firstLine="354"/>
              <w:jc w:val="left"/>
            </w:pPr>
            <w:r>
              <w:rPr>
                <w:rFonts w:ascii="仿宋_GB2312" w:hAnsi="仿宋_GB2312" w:cs="仿宋_GB2312" w:eastAsia="仿宋_GB2312"/>
                <w:sz w:val="20"/>
              </w:rPr>
              <w:t>4、投标</w:t>
            </w:r>
            <w:r>
              <w:rPr>
                <w:rFonts w:ascii="仿宋_GB2312" w:hAnsi="仿宋_GB2312" w:cs="仿宋_GB2312" w:eastAsia="仿宋_GB2312"/>
                <w:sz w:val="20"/>
              </w:rPr>
              <w:t>供应商</w:t>
            </w:r>
            <w:r>
              <w:rPr>
                <w:rFonts w:ascii="仿宋_GB2312" w:hAnsi="仿宋_GB2312" w:cs="仿宋_GB2312" w:eastAsia="仿宋_GB2312"/>
                <w:sz w:val="20"/>
              </w:rPr>
              <w:t>考古驻地的所有工作人员、财物、设备、设施以及暂存文物标本的文物库房等的安全保卫工作由投标人全权负责。驻地暂存文物和标本的临时文物库房，必须符合有关存放文物的安全要求。</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采购内容（墓葬信息）</w:t>
            </w:r>
          </w:p>
          <w:p>
            <w:pPr>
              <w:pStyle w:val="null3"/>
            </w:pPr>
            <w:r>
              <w:rPr>
                <w:rFonts w:ascii="仿宋_GB2312" w:hAnsi="仿宋_GB2312" w:cs="仿宋_GB2312" w:eastAsia="仿宋_GB2312"/>
                <w:sz w:val="20"/>
              </w:rPr>
              <w:t>详见附件</w:t>
            </w:r>
            <w:r>
              <w:rPr>
                <w:rFonts w:ascii="仿宋_GB2312" w:hAnsi="仿宋_GB2312" w:cs="仿宋_GB2312" w:eastAsia="仿宋_GB2312"/>
              </w:rPr>
              <w:t xml:space="preserve"> </w:t>
            </w:r>
            <w:r>
              <w:rPr>
                <w:rFonts w:ascii="仿宋_GB2312" w:hAnsi="仿宋_GB2312" w:cs="仿宋_GB2312" w:eastAsia="仿宋_GB2312"/>
                <w:sz w:val="20"/>
              </w:rPr>
              <w:t>分项报价表中的内容。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完成发掘工作并取得西安市文物局供地意见后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二、本项目中标供应商须在中标结果发布后提供纸质投标文件一套正本及一套副本交由采购代理机构备案，该文件须与线上电子投标文件完全一致。 三、报价异常低价处理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仅限符合《政府采购促进中小企业发展办法》（财库〔2020〕46 号）条件的中小企业参与，投标人应填写中小企业声明函并对真实性负责；监狱企业、残疾人福利性单位视同小微企业。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报价唯一，且报价不超过采购预算及最高限价。</w:t>
            </w:r>
          </w:p>
        </w:tc>
        <w:tc>
          <w:tcPr>
            <w:tcW w:type="dxa" w:w="1661"/>
          </w:tcPr>
          <w:p>
            <w:pPr>
              <w:pStyle w:val="null3"/>
            </w:pPr>
            <w:r>
              <w:rPr>
                <w:rFonts w:ascii="仿宋_GB2312" w:hAnsi="仿宋_GB2312" w:cs="仿宋_GB2312" w:eastAsia="仿宋_GB2312"/>
              </w:rPr>
              <w:t>附表.docx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①考古发掘土方实施方案②文明施工技术组织措施及环境保护措施③项目任务安排④服务质量保障⑤服务承诺⑥与考古发掘技术单位配合的民工劳务、安保、支护、土方回填及密目网覆盖等工作保障措施。 评审标准：每一项方案内容全面详细、阐述条理清晰详尽、符合本项目4分，满分24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评审内容：①服务过程突发和临时事件的应急处理方案②应急管理制度及应急措施③应急小组人员配备以及分工情况。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安全保卫服务</w:t>
            </w:r>
          </w:p>
        </w:tc>
        <w:tc>
          <w:tcPr>
            <w:tcW w:type="dxa" w:w="2492"/>
          </w:tcPr>
          <w:p>
            <w:pPr>
              <w:pStyle w:val="null3"/>
            </w:pPr>
            <w:r>
              <w:rPr>
                <w:rFonts w:ascii="仿宋_GB2312" w:hAnsi="仿宋_GB2312" w:cs="仿宋_GB2312" w:eastAsia="仿宋_GB2312"/>
              </w:rPr>
              <w:t>评审内容：①安全保卫服务方案②安全保卫人员安排。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根据拟派项目负责人或技术负责人的从业经历、项目经验等赋分， 1.项目负责人或技术负责人从业经历丰富，项目经验充足得5分； 2.项目负责人或技术负责人从业经历丰富，但项目经验无法明确体现的得3分； 3.项目负责人或技术负责人从业经历丰富，但从业经历及项目经验均无法明确体现的得1分；未提供得0分。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根据拟派项目组的人员数量、专业技术能力、从业经历、参与考古发掘工作的经验等赋分。 1.人员经验丰富、配备合理充足得5分； 2.人员有一定经验、人员配备无严重缺漏得3分， 3.人员缺乏经验、配备情况无法充分完成服务工作的得1分；未提供得0分。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供应商具备满足考古发掘服务工作所需的专业设施设备、现场文物保护装备、交通车辆和相应的办公场所，根据配备情况赋分。 1.发掘设备齐全，先进，办公场所内相关文物保护设施、设备齐全，得6分。 2.发掘设备较齐全，较先进，办公场所内相关文物保护设施、设备较齐全，得4分。 3.发掘设备能满足要求，有办公场所，得2分。 4.设备不能满足要求或未提供得0分。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投标人提供2023年1月1日至今完成过同类文物发掘配合服务项目的业绩，每提供一个得2分，满分10分，不提供不得分。（提供完整合同复印件，以合同签订时间为准，否则不做为评标依据。）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