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9FDA1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  <w:t>服务方案</w:t>
      </w: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  <w:t>及其他资料</w:t>
      </w:r>
    </w:p>
    <w:p w14:paraId="5BD7C11A">
      <w:pPr>
        <w:numPr>
          <w:ilvl w:val="0"/>
          <w:numId w:val="1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根据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磋商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文件要求及评审内容自行编制。</w:t>
      </w:r>
    </w:p>
    <w:p w14:paraId="3885A7E3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2、依据竞争性磋商文件要求，供应商认为有必要说明的其他内容。</w:t>
      </w:r>
    </w:p>
    <w:p w14:paraId="68F95FB3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、其他可以证明供应商实力的文件。</w:t>
      </w:r>
    </w:p>
    <w:p w14:paraId="48DEB17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4CD6CF"/>
    <w:multiLevelType w:val="singleLevel"/>
    <w:tmpl w:val="C34CD6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80469"/>
    <w:rsid w:val="23B8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2026-04-09T04:56:00Z</dcterms:created>
  <dc:creator>四方衡裕</dc:creator>
  <cp:lastModifiedBy>四方衡裕</cp:lastModifiedBy>
  <dcterms:modified xsi:type="dcterms:W3CDTF">2026-04-09T04:57:08Z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7B4B490516254343A1DE91C5827B0C38_11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