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b/>
          <w:sz w:val="48"/>
        </w:rPr>
        <w:t>磋 商 文 件</w:t>
      </w:r>
      <w:r>
        <w:br/>
      </w:r>
      <w:r>
        <w:br/>
      </w:r>
      <w:r>
        <w:br/>
      </w:r>
    </w:p>
    <w:p>
      <w:pPr>
        <w:pStyle w:val="null3"/>
        <w:jc w:val="center"/>
        <w:outlineLvl w:val="1"/>
      </w:pPr>
      <w:r>
        <w:rPr>
          <w:b/>
          <w:sz w:val="36"/>
        </w:rPr>
        <w:t>（服务类）</w:t>
      </w:r>
      <w:r>
        <w:br/>
      </w:r>
      <w:r>
        <w:br/>
      </w:r>
      <w:r>
        <w:br/>
      </w:r>
      <w:r>
        <w:br/>
      </w:r>
      <w:r>
        <w:br/>
      </w:r>
      <w:r>
        <w:br/>
      </w:r>
      <w:r>
        <w:br/>
      </w:r>
      <w:r>
        <w:br/>
      </w:r>
      <w:r>
        <w:br/>
      </w:r>
      <w:r>
        <w:br/>
      </w:r>
      <w:r>
        <w:br/>
      </w:r>
    </w:p>
    <w:p>
      <w:pPr>
        <w:pStyle w:val="null3"/>
        <w:jc w:val="center"/>
        <w:outlineLvl w:val="2"/>
      </w:pPr>
      <w:r>
        <w:rPr>
          <w:b/>
          <w:sz w:val="28"/>
        </w:rPr>
        <w:t>采购项目名称：</w:t>
      </w:r>
      <w:r>
        <w:rPr>
          <w:b/>
          <w:sz w:val="28"/>
        </w:rPr>
        <w:t>2024年曲江新区环卫车队人员餐饮及物业管理服务采购项目</w:t>
      </w:r>
    </w:p>
    <w:p>
      <w:pPr>
        <w:pStyle w:val="null3"/>
        <w:jc w:val="center"/>
        <w:outlineLvl w:val="2"/>
      </w:pPr>
      <w:r>
        <w:rPr>
          <w:b/>
          <w:sz w:val="28"/>
        </w:rPr>
        <w:t>采购项目编号：</w:t>
      </w:r>
      <w:r>
        <w:rPr>
          <w:b/>
          <w:sz w:val="28"/>
        </w:rPr>
        <w:t>ZCZX2024-CS-062</w:t>
      </w:r>
      <w:r>
        <w:br/>
      </w:r>
      <w:r>
        <w:br/>
      </w:r>
      <w:r>
        <w:br/>
      </w:r>
    </w:p>
    <w:p>
      <w:pPr>
        <w:pStyle w:val="null3"/>
        <w:jc w:val="center"/>
        <w:outlineLvl w:val="2"/>
      </w:pPr>
      <w:r>
        <w:rPr>
          <w:b/>
          <w:sz w:val="28"/>
        </w:rPr>
        <w:t>西安曲江新区管理委员会</w:t>
      </w:r>
    </w:p>
    <w:p>
      <w:pPr>
        <w:pStyle w:val="null3"/>
        <w:jc w:val="center"/>
        <w:outlineLvl w:val="2"/>
      </w:pPr>
      <w:r>
        <w:rPr>
          <w:b/>
          <w:sz w:val="28"/>
        </w:rPr>
        <w:t>陕西众诚致信管理咨询有限公司</w:t>
      </w:r>
      <w:r>
        <w:rPr>
          <w:b/>
          <w:sz w:val="28"/>
        </w:rPr>
        <w:t>共同编制</w:t>
      </w:r>
    </w:p>
    <w:p>
      <w:pPr>
        <w:pStyle w:val="null3"/>
        <w:jc w:val="center"/>
        <w:outlineLvl w:val="2"/>
      </w:pPr>
      <w:r>
        <w:rPr>
          <w:b/>
          <w:sz w:val="28"/>
        </w:rPr>
        <w:t>2024年05月07日</w:t>
      </w:r>
    </w:p>
    <w:p>
      <w:pPr>
        <w:pStyle w:val="null3"/>
      </w:pPr>
      <w:r>
        <w:rPr/>
        <w:t xml:space="preserve"> </w:t>
        <w:br/>
        <w:br w:type="page"/>
      </w:r>
    </w:p>
    <w:p>
      <w:pPr>
        <w:pStyle w:val="null3"/>
        <w:jc w:val="center"/>
        <w:outlineLvl w:val="1"/>
      </w:pPr>
      <w:r>
        <w:rPr>
          <w:b/>
          <w:sz w:val="36"/>
        </w:rPr>
        <w:t>第一章 竞争性磋商邀请</w:t>
      </w:r>
    </w:p>
    <w:p>
      <w:pPr>
        <w:pStyle w:val="null3"/>
        <w:ind w:firstLine="480"/>
      </w:pPr>
      <w:r>
        <w:rPr/>
        <w:t>陕西众诚致信管理咨询有限公司</w:t>
      </w:r>
      <w:r>
        <w:rPr/>
        <w:t>（以下简称“代理机构”）受</w:t>
      </w:r>
      <w:r>
        <w:rPr/>
        <w:t>西安曲江新区管理委员会</w:t>
      </w:r>
      <w:r>
        <w:rPr/>
        <w:t>委托，拟对</w:t>
      </w:r>
      <w:r>
        <w:rPr/>
        <w:t>2024年曲江新区环卫车队人员餐饮及物业管理服务采购项目</w:t>
      </w:r>
      <w:r>
        <w:rPr/>
        <w:t>采用竞争性磋商采购方式进行采购，兹邀请供应商参加本项目的竞争性磋商。</w:t>
      </w:r>
    </w:p>
    <w:p>
      <w:pPr>
        <w:pStyle w:val="null3"/>
        <w:outlineLvl w:val="2"/>
      </w:pPr>
      <w:r>
        <w:rPr>
          <w:b/>
          <w:sz w:val="28"/>
        </w:rPr>
        <w:t>一、项目编号：</w:t>
      </w:r>
      <w:r>
        <w:rPr>
          <w:b/>
          <w:sz w:val="28"/>
        </w:rPr>
        <w:t>ZCZX2024-CS-062</w:t>
      </w:r>
    </w:p>
    <w:p>
      <w:pPr>
        <w:pStyle w:val="null3"/>
        <w:outlineLvl w:val="2"/>
      </w:pPr>
      <w:r>
        <w:rPr>
          <w:b/>
          <w:sz w:val="28"/>
        </w:rPr>
        <w:t>二、项目名称：</w:t>
      </w:r>
      <w:r>
        <w:rPr>
          <w:b/>
          <w:sz w:val="28"/>
        </w:rPr>
        <w:t>2024年曲江新区环卫车队人员餐饮及物业管理服务采购项目</w:t>
      </w:r>
    </w:p>
    <w:p>
      <w:pPr>
        <w:pStyle w:val="null3"/>
        <w:outlineLvl w:val="2"/>
      </w:pPr>
      <w:r>
        <w:rPr>
          <w:b/>
          <w:sz w:val="28"/>
        </w:rPr>
        <w:t>三、磋商项目简介</w:t>
      </w:r>
    </w:p>
    <w:p>
      <w:pPr>
        <w:pStyle w:val="null3"/>
        <w:ind w:firstLine="480"/>
      </w:pPr>
      <w:r>
        <w:rPr/>
        <w:t>曲江新区环卫车队员工餐厅位于西安绕城高速路南侧长鸣路西，曲江新区城市服务站项目部院内。曲江新区环卫车队现有各类日常作业环卫车辆125辆，其中一辆墙面清洗车需要两人操作，则需126人，现需采购一家企业提供餐饮服务工作。</w:t>
      </w:r>
    </w:p>
    <w:p>
      <w:pPr>
        <w:pStyle w:val="null3"/>
        <w:outlineLvl w:val="2"/>
      </w:pPr>
      <w:r>
        <w:rPr>
          <w:b/>
          <w:sz w:val="28"/>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b/>
          <w:sz w:val="28"/>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采购包1（2024年曲江新区环卫车队人员餐饮及物业管理服务采购项目）：属于专门面向小微企业采购。</w:t>
      </w:r>
    </w:p>
    <w:p>
      <w:pPr>
        <w:pStyle w:val="null3"/>
        <w:ind w:firstLine="480"/>
      </w:pPr>
      <w:r>
        <w:rPr/>
        <w:t>（三）本项目的特定资格要求：</w:t>
      </w:r>
    </w:p>
    <w:p>
      <w:pPr>
        <w:pStyle w:val="null3"/>
      </w:pPr>
      <w:r>
        <w:rPr/>
        <w:t>采购包1：</w:t>
      </w:r>
    </w:p>
    <w:p>
      <w:pPr>
        <w:pStyle w:val="null3"/>
      </w:pPr>
      <w:r>
        <w:rPr/>
        <w:t>1、授权书及授权代表本单位证明：供应商应授权合法的人员参加磋商全过程，其中法定代表人（或负责人）直接参加磋商的，须出具法定代表人（或负责人）身份证，并与营业执照上信息一致。法定代表人（或负责人）授权代表参加磋商的，须出具法定代表人（或负责人）授权书及授权代表身份证、授权代表本单位证明（养老保险缴纳证明或劳动合同）</w:t>
      </w:r>
    </w:p>
    <w:p>
      <w:pPr>
        <w:pStyle w:val="null3"/>
      </w:pPr>
      <w:r>
        <w:rPr/>
        <w:t>2、食品经营许可证：供应商须具有合格有效的食品经营许可证</w:t>
      </w:r>
    </w:p>
    <w:p>
      <w:pPr>
        <w:pStyle w:val="null3"/>
        <w:outlineLvl w:val="2"/>
      </w:pPr>
      <w:r>
        <w:rPr>
          <w:b/>
          <w:sz w:val="28"/>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b/>
          <w:sz w:val="28"/>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b/>
          <w:sz w:val="28"/>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b/>
          <w:sz w:val="28"/>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b/>
          <w:sz w:val="28"/>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信用融资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b/>
          <w:sz w:val="28"/>
        </w:rPr>
        <w:t>十一、联系方式</w:t>
      </w:r>
    </w:p>
    <w:p>
      <w:pPr>
        <w:pStyle w:val="null3"/>
        <w:outlineLvl w:val="3"/>
      </w:pPr>
      <w:r>
        <w:rPr>
          <w:b/>
          <w:sz w:val="24"/>
        </w:rPr>
        <w:t xml:space="preserve">采购人： </w:t>
      </w:r>
      <w:r>
        <w:rPr>
          <w:b/>
          <w:sz w:val="24"/>
        </w:rPr>
        <w:t>西安曲江新区管理委员会</w:t>
      </w:r>
    </w:p>
    <w:p>
      <w:pPr>
        <w:pStyle w:val="null3"/>
      </w:pPr>
      <w:r>
        <w:rPr/>
        <w:t xml:space="preserve"> 地址： </w:t>
      </w:r>
      <w:r>
        <w:rPr/>
        <w:t>西安曲江新区杜陵邑南路6号</w:t>
      </w:r>
    </w:p>
    <w:p>
      <w:pPr>
        <w:pStyle w:val="null3"/>
      </w:pPr>
      <w:r>
        <w:rPr/>
        <w:t xml:space="preserve"> 邮编： </w:t>
      </w:r>
      <w:r>
        <w:rPr/>
        <w:t>710000</w:t>
      </w:r>
    </w:p>
    <w:p>
      <w:pPr>
        <w:pStyle w:val="null3"/>
      </w:pPr>
      <w:r>
        <w:rPr/>
        <w:t xml:space="preserve"> 联系人： </w:t>
      </w:r>
      <w:r>
        <w:rPr/>
        <w:t>程老师</w:t>
      </w:r>
    </w:p>
    <w:p>
      <w:pPr>
        <w:pStyle w:val="null3"/>
      </w:pPr>
      <w:r>
        <w:rPr/>
        <w:t xml:space="preserve"> 联系电话： </w:t>
      </w:r>
      <w:r>
        <w:rPr/>
        <w:t>029-68660033</w:t>
      </w:r>
    </w:p>
    <w:p>
      <w:pPr>
        <w:pStyle w:val="null3"/>
        <w:outlineLvl w:val="3"/>
      </w:pPr>
      <w:r>
        <w:rPr>
          <w:b/>
          <w:sz w:val="24"/>
        </w:rPr>
        <w:t>代理机构：</w:t>
      </w:r>
      <w:r>
        <w:rPr>
          <w:b/>
          <w:sz w:val="24"/>
        </w:rPr>
        <w:t>陕西众诚致信管理咨询有限公司</w:t>
      </w:r>
    </w:p>
    <w:p>
      <w:pPr>
        <w:pStyle w:val="null3"/>
      </w:pPr>
      <w:r>
        <w:rPr/>
        <w:t xml:space="preserve"> 地址： </w:t>
      </w:r>
      <w:r>
        <w:rPr/>
        <w:t>西安曲江新区翠华南路1688号创意盒子1304室</w:t>
      </w:r>
    </w:p>
    <w:p>
      <w:pPr>
        <w:pStyle w:val="null3"/>
      </w:pPr>
      <w:r>
        <w:rPr/>
        <w:t xml:space="preserve"> 邮编： </w:t>
      </w:r>
      <w:r>
        <w:rPr/>
        <w:t>710000</w:t>
      </w:r>
    </w:p>
    <w:p>
      <w:pPr>
        <w:pStyle w:val="null3"/>
      </w:pPr>
      <w:r>
        <w:rPr/>
        <w:t xml:space="preserve"> 联系人： </w:t>
      </w:r>
      <w:r>
        <w:rPr/>
        <w:t>吴芳超 褚振</w:t>
      </w:r>
    </w:p>
    <w:p>
      <w:pPr>
        <w:pStyle w:val="null3"/>
      </w:pPr>
      <w:r>
        <w:rPr/>
        <w:t xml:space="preserve"> 联系电话： </w:t>
      </w:r>
      <w:r>
        <w:rPr/>
        <w:t>029-89565998</w:t>
      </w:r>
    </w:p>
    <w:p>
      <w:pPr>
        <w:pStyle w:val="null3"/>
        <w:outlineLvl w:val="3"/>
      </w:pPr>
      <w:r>
        <w:rPr>
          <w:b/>
          <w:sz w:val="24"/>
        </w:rPr>
        <w:t>采购监督机构：</w:t>
      </w:r>
      <w:r>
        <w:rPr>
          <w:b/>
          <w:sz w:val="24"/>
        </w:rPr>
        <w:t>西安曲江新区财政局</w:t>
      </w:r>
    </w:p>
    <w:p>
      <w:pPr>
        <w:pStyle w:val="null3"/>
        <w:ind w:firstLine="480"/>
      </w:pPr>
      <w:r>
        <w:rPr/>
        <w:t>联系人：</w:t>
      </w:r>
      <w:r>
        <w:rPr/>
        <w:t>寇雪莲</w:t>
      </w:r>
    </w:p>
    <w:p>
      <w:pPr>
        <w:pStyle w:val="null3"/>
        <w:ind w:firstLine="480"/>
      </w:pPr>
      <w:r>
        <w:rPr/>
        <w:t>联系电话：</w:t>
      </w:r>
      <w:r>
        <w:rPr/>
        <w:t>68660282</w:t>
      </w:r>
    </w:p>
    <w:p>
      <w:pPr>
        <w:pStyle w:val="null3"/>
      </w:pPr>
      <w:r>
        <w:rPr/>
        <w:t xml:space="preserve"> </w:t>
        <w:br/>
        <w:br w:type="page"/>
      </w:r>
    </w:p>
    <w:p>
      <w:pPr>
        <w:pStyle w:val="null3"/>
        <w:jc w:val="center"/>
        <w:outlineLvl w:val="1"/>
      </w:pPr>
      <w:r>
        <w:rPr>
          <w:b/>
          <w:sz w:val="36"/>
        </w:rPr>
        <w:t>第二章 供应商须知</w:t>
      </w:r>
    </w:p>
    <w:p>
      <w:pPr>
        <w:pStyle w:val="null3"/>
        <w:outlineLvl w:val="2"/>
      </w:pPr>
      <w:r>
        <w:rPr>
          <w:b/>
          <w:sz w:val="28"/>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采购包1：1,689,100.00元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落实节能、环保、无线局域网认证产品政策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w:t>
            </w:r>
            <w:r>
              <w:rPr/>
              <w:t>产品属于节能产品政府采购品目清单中应优先采购的产品范围，本项目采购的</w:t>
            </w:r>
            <w:r>
              <w:rPr/>
              <w:t>/</w:t>
            </w:r>
            <w:r>
              <w:rPr/>
              <w:t>产品属于环境标志产品政府采购品目清单中应优先采购的产品范围，评审得分相同的，按供应商提供的优先采购产品认证证书数量由多到少顺序排列。</w:t>
            </w:r>
          </w:p>
          <w:p>
            <w:pPr>
              <w:pStyle w:val="null3"/>
            </w:pPr>
            <w:r>
              <w:rPr/>
              <w:t xml:space="preserve"> 4.响应产品属于中国政府采购网公布的《无线局域网认证产品政府采购清单》且在有效期内的，按《财政部 国家发展改革委 信息产业部关于印发无线局域网产品政府采购实施意见的通知》（财库〔2005〕366号）要求优先采购。</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60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参照国家计委关于印发《招标代理服务收费管理暂行办法》的通知（计价格〔2002〕1980号）、《国家发展和改革委员会办公厅关于招标代理服务收费有关问题的通知》（发改办价格〔2003〕857号）规定向中标（成交）供应商收取代理服务费。2、成交单位的代理服务费交纳信息 银行户名：陕西众诚致信管理咨询有限公司 开户银行：北京银行股份有限公司西安分行营业部 账 号：20000042729000032633420 联系人：范道宏 联系电话：029-88565528</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b/>
          <w:sz w:val="28"/>
        </w:rPr>
        <w:t>2.2总则</w:t>
      </w:r>
    </w:p>
    <w:p>
      <w:pPr>
        <w:pStyle w:val="null3"/>
        <w:outlineLvl w:val="3"/>
      </w:pPr>
      <w:r>
        <w:rPr>
          <w:b/>
          <w:sz w:val="24"/>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西安曲江新区管理委员会</w:t>
      </w:r>
      <w:r>
        <w:rPr/>
        <w:t>和</w:t>
      </w:r>
      <w:r>
        <w:rPr/>
        <w:t>陕西众诚致信管理咨询有限公司</w:t>
      </w:r>
      <w:r>
        <w:rPr/>
        <w:t>享有。对磋商文件中供应商参加本次政府采购活动应当具备的条件，磋商项目技术、服务、商务及其他要求，评审细则及标准由</w:t>
      </w:r>
      <w:r>
        <w:rPr/>
        <w:t>西安曲江新区管理委员会</w:t>
      </w:r>
      <w:r>
        <w:rPr/>
        <w:t>负责解释。除上述磋商文件内容，其他内容由</w:t>
      </w:r>
      <w:r>
        <w:rPr/>
        <w:t>陕西众诚致信管理咨询有限公司</w:t>
      </w:r>
      <w:r>
        <w:rPr/>
        <w:t>负责解释。</w:t>
      </w:r>
    </w:p>
    <w:p>
      <w:pPr>
        <w:pStyle w:val="null3"/>
        <w:outlineLvl w:val="3"/>
      </w:pPr>
      <w:r>
        <w:rPr>
          <w:b/>
          <w:sz w:val="24"/>
        </w:rPr>
        <w:t>2.2.2有关定义</w:t>
      </w:r>
    </w:p>
    <w:p>
      <w:pPr>
        <w:pStyle w:val="null3"/>
        <w:ind w:firstLine="480"/>
      </w:pPr>
      <w:r>
        <w:rPr/>
        <w:t xml:space="preserve"> 一、“采购人”是指依法进行政府采购的各级国家机关、事业单位、团体组织。本次磋商的采购人是</w:t>
      </w:r>
      <w:r>
        <w:rPr/>
        <w:t>西安曲江新区管理委员会</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陕西众诚致信管理咨询有限公司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b/>
          <w:sz w:val="24"/>
        </w:rPr>
        <w:t xml:space="preserve"> 2.2.3响应费用（实质性要求）</w:t>
      </w:r>
    </w:p>
    <w:p>
      <w:pPr>
        <w:pStyle w:val="null3"/>
        <w:ind w:firstLine="480"/>
      </w:pPr>
      <w:r>
        <w:rPr/>
        <w:t>供应商应自行承担参加竞争性磋商采购活动的全部费用。</w:t>
      </w:r>
    </w:p>
    <w:p>
      <w:pPr>
        <w:pStyle w:val="null3"/>
        <w:outlineLvl w:val="2"/>
      </w:pPr>
      <w:r>
        <w:rPr>
          <w:b/>
          <w:sz w:val="28"/>
        </w:rPr>
        <w:t>2.3磋商文件</w:t>
      </w:r>
    </w:p>
    <w:p>
      <w:pPr>
        <w:pStyle w:val="null3"/>
        <w:outlineLvl w:val="3"/>
      </w:pPr>
      <w:r>
        <w:rPr>
          <w:b/>
          <w:sz w:val="24"/>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b/>
          <w:sz w:val="24"/>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b/>
          <w:sz w:val="28"/>
        </w:rPr>
        <w:t>2.4响应文件</w:t>
      </w:r>
    </w:p>
    <w:p>
      <w:pPr>
        <w:pStyle w:val="null3"/>
        <w:outlineLvl w:val="3"/>
      </w:pPr>
      <w:r>
        <w:rPr>
          <w:b/>
          <w:sz w:val="24"/>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b/>
          <w:sz w:val="24"/>
        </w:rPr>
        <w:t>2.4.2计量单位</w:t>
      </w:r>
    </w:p>
    <w:p>
      <w:pPr>
        <w:pStyle w:val="null3"/>
        <w:ind w:firstLine="480"/>
      </w:pPr>
      <w:r>
        <w:rPr/>
        <w:t>除磋商文件中另有规定外，本项目均采用国家法定的计量单位。</w:t>
      </w:r>
    </w:p>
    <w:p>
      <w:pPr>
        <w:pStyle w:val="null3"/>
        <w:outlineLvl w:val="3"/>
      </w:pPr>
      <w:r>
        <w:rPr>
          <w:b/>
          <w:sz w:val="24"/>
        </w:rPr>
        <w:t>2.4.3响应货币</w:t>
      </w:r>
    </w:p>
    <w:p>
      <w:pPr>
        <w:pStyle w:val="null3"/>
        <w:ind w:firstLine="480"/>
      </w:pPr>
      <w:r>
        <w:rPr/>
        <w:t>本次项目均以人民币报价。</w:t>
      </w:r>
    </w:p>
    <w:p>
      <w:pPr>
        <w:pStyle w:val="null3"/>
        <w:outlineLvl w:val="3"/>
      </w:pPr>
      <w:r>
        <w:rPr>
          <w:b/>
          <w:sz w:val="24"/>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b/>
          <w:sz w:val="24"/>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b/>
          <w:sz w:val="24"/>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b/>
          <w:sz w:val="24"/>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b/>
          <w:sz w:val="24"/>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b/>
          <w:sz w:val="24"/>
        </w:rPr>
        <w:t xml:space="preserve"> 2.4.9响应文件的制作、签章和加密</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b/>
          <w:sz w:val="24"/>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b/>
          <w:sz w:val="24"/>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b/>
          <w:sz w:val="28"/>
        </w:rPr>
        <w:t>2.5开启、资格审查、磋商和确定成交供应商</w:t>
      </w:r>
    </w:p>
    <w:p>
      <w:pPr>
        <w:pStyle w:val="null3"/>
        <w:outlineLvl w:val="3"/>
      </w:pPr>
      <w:r>
        <w:rPr>
          <w:b/>
          <w:sz w:val="24"/>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b/>
          <w:sz w:val="24"/>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b/>
          <w:sz w:val="24"/>
        </w:rPr>
        <w:t>2.5.3资格审查</w:t>
      </w:r>
    </w:p>
    <w:p>
      <w:pPr>
        <w:pStyle w:val="null3"/>
        <w:ind w:firstLine="480"/>
      </w:pPr>
      <w:r>
        <w:rPr/>
        <w:t>详见磋商文件第四章。</w:t>
      </w:r>
    </w:p>
    <w:p>
      <w:pPr>
        <w:pStyle w:val="null3"/>
        <w:outlineLvl w:val="3"/>
      </w:pPr>
      <w:r>
        <w:rPr>
          <w:b/>
          <w:sz w:val="24"/>
        </w:rPr>
        <w:t>2.5.4磋商</w:t>
      </w:r>
    </w:p>
    <w:p>
      <w:pPr>
        <w:pStyle w:val="null3"/>
        <w:ind w:firstLine="480"/>
      </w:pPr>
      <w:r>
        <w:rPr/>
        <w:t>详见磋商文件第六章。</w:t>
      </w:r>
    </w:p>
    <w:p>
      <w:pPr>
        <w:pStyle w:val="null3"/>
        <w:outlineLvl w:val="3"/>
      </w:pPr>
      <w:r>
        <w:rPr>
          <w:b/>
          <w:sz w:val="24"/>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b/>
          <w:sz w:val="28"/>
        </w:rPr>
        <w:t>2.6签订及履行合同和验收</w:t>
      </w:r>
    </w:p>
    <w:p>
      <w:pPr>
        <w:pStyle w:val="null3"/>
        <w:outlineLvl w:val="3"/>
      </w:pPr>
      <w:r>
        <w:rPr>
          <w:b/>
          <w:sz w:val="24"/>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b/>
          <w:sz w:val="24"/>
        </w:rPr>
        <w:t>2.6.2合同分包和转包（实质性要求）</w:t>
      </w:r>
    </w:p>
    <w:p>
      <w:pPr>
        <w:pStyle w:val="null3"/>
        <w:outlineLvl w:val="3"/>
      </w:pPr>
      <w:r>
        <w:rPr>
          <w:b/>
          <w:sz w:val="24"/>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b/>
          <w:sz w:val="24"/>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b/>
          <w:sz w:val="24"/>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b/>
          <w:sz w:val="24"/>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b/>
          <w:sz w:val="24"/>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b/>
          <w:sz w:val="24"/>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b/>
          <w:sz w:val="24"/>
        </w:rPr>
        <w:t>2.6.7履约验收方案</w:t>
      </w:r>
    </w:p>
    <w:p>
      <w:pPr>
        <w:pStyle w:val="null3"/>
      </w:pPr>
      <w:r>
        <w:rPr/>
        <w:t>采购包1：</w:t>
      </w:r>
    </w:p>
    <w:p>
      <w:pPr>
        <w:pStyle w:val="null3"/>
      </w:pPr>
      <w:r>
        <w:rPr/>
        <w:t>详见附件</w:t>
      </w:r>
    </w:p>
    <w:p>
      <w:pPr>
        <w:pStyle w:val="null3"/>
        <w:outlineLvl w:val="3"/>
      </w:pPr>
      <w:r>
        <w:rPr>
          <w:b/>
          <w:sz w:val="24"/>
        </w:rPr>
        <w:t>2.6.8资金支付</w:t>
      </w:r>
    </w:p>
    <w:p>
      <w:pPr>
        <w:pStyle w:val="null3"/>
        <w:ind w:firstLine="480"/>
      </w:pPr>
      <w:r>
        <w:rPr/>
        <w:t>采购人按财政部门的相关规定及采购合同的约定进行支付。</w:t>
      </w:r>
    </w:p>
    <w:p>
      <w:pPr>
        <w:pStyle w:val="null3"/>
        <w:outlineLvl w:val="2"/>
      </w:pPr>
      <w:r>
        <w:rPr>
          <w:b/>
          <w:sz w:val="28"/>
        </w:rPr>
        <w:t>2.7纪律要求</w:t>
      </w:r>
    </w:p>
    <w:p>
      <w:pPr>
        <w:pStyle w:val="null3"/>
        <w:outlineLvl w:val="3"/>
      </w:pPr>
      <w:r>
        <w:rPr>
          <w:b/>
          <w:sz w:val="24"/>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b/>
          <w:sz w:val="24"/>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b/>
          <w:sz w:val="24"/>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b/>
          <w:sz w:val="28"/>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陕西众诚致信管理咨询有限公司</w:t>
      </w:r>
      <w:r>
        <w:rPr/>
        <w:t xml:space="preserve"> 负责答复；供应商对除采购需求外的采购文件的询问、质疑由</w:t>
      </w:r>
      <w:r>
        <w:rPr/>
        <w:t>陕西众诚致信管理咨询有限公司</w:t>
      </w:r>
      <w:r>
        <w:rPr/>
        <w:t xml:space="preserve"> 负责答复；供应商对采购过程、采购结果的询问、质疑由 </w:t>
      </w:r>
      <w:r>
        <w:rPr/>
        <w:t>陕西众诚致信管理咨询有限公司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联系人：吴芳超</w:t>
      </w:r>
    </w:p>
    <w:p>
      <w:pPr>
        <w:pStyle w:val="null3"/>
      </w:pPr>
      <w:r>
        <w:rPr/>
        <w:t>联系电话：029-89565998</w:t>
      </w:r>
    </w:p>
    <w:p>
      <w:pPr>
        <w:pStyle w:val="null3"/>
      </w:pPr>
      <w:r>
        <w:rPr/>
        <w:t>地址：西安曲江新区翠华南路1688号创意盒子1304室</w:t>
      </w:r>
    </w:p>
    <w:p>
      <w:pPr>
        <w:pStyle w:val="null3"/>
      </w:pPr>
      <w:r>
        <w:rPr/>
        <w:t>邮编：710000</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b/>
          <w:sz w:val="36"/>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b/>
          <w:sz w:val="28"/>
        </w:rPr>
        <w:t>3.1采购项目概况</w:t>
      </w:r>
    </w:p>
    <w:p>
      <w:pPr>
        <w:pStyle w:val="null3"/>
        <w:ind w:firstLine="480"/>
      </w:pPr>
      <w:r>
        <w:rPr/>
        <w:t>曲江新区环卫车队员工餐厅位于西安绕城高速路南侧长鸣路西，曲江新区城市服务站项目部院内。曲江新区环卫车队现有各类日常作业环卫车辆125辆，其中一辆墙面清洗车需要两人操作，则需126人，现需采购一家企业提供餐饮服务工作。</w:t>
      </w:r>
    </w:p>
    <w:p>
      <w:pPr>
        <w:pStyle w:val="null3"/>
        <w:outlineLvl w:val="2"/>
      </w:pPr>
      <w:r>
        <w:rPr>
          <w:b/>
          <w:sz w:val="28"/>
        </w:rPr>
        <w:t>3.2服务内容及服务要求</w:t>
      </w:r>
    </w:p>
    <w:p>
      <w:pPr>
        <w:pStyle w:val="null3"/>
        <w:outlineLvl w:val="3"/>
      </w:pPr>
      <w:r>
        <w:rPr>
          <w:b/>
          <w:sz w:val="24"/>
        </w:rPr>
        <w:t>3.2.1服务内容</w:t>
      </w:r>
    </w:p>
    <w:p>
      <w:pPr>
        <w:pStyle w:val="null3"/>
      </w:pPr>
      <w:r>
        <w:rPr/>
        <w:t>采购包1：</w:t>
      </w:r>
    </w:p>
    <w:p>
      <w:pPr>
        <w:pStyle w:val="null3"/>
      </w:pPr>
      <w:r>
        <w:rPr/>
        <w:t>采购包预算金额（元）: 1,689,100.00</w:t>
      </w:r>
    </w:p>
    <w:p>
      <w:pPr>
        <w:pStyle w:val="null3"/>
      </w:pPr>
      <w:r>
        <w:rPr/>
        <w:t>采购包最高限价（元）: 1,689,100.00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采购一家证照齐全、信誉良好、无任何食品及其它安全责任事故的餐厅运行管理单位。</w:t>
            </w:r>
          </w:p>
        </w:tc>
        <w:tc>
          <w:tcPr>
            <w:tcW w:type="dxa" w:w="831"/>
          </w:tcPr>
          <w:p>
            <w:pPr>
              <w:pStyle w:val="null3"/>
              <w:jc w:val="right"/>
            </w:pPr>
            <w:r>
              <w:rPr/>
              <w:t>1.00</w:t>
            </w:r>
          </w:p>
        </w:tc>
        <w:tc>
          <w:tcPr>
            <w:tcW w:type="dxa" w:w="831"/>
          </w:tcPr>
          <w:p>
            <w:pPr>
              <w:pStyle w:val="null3"/>
              <w:jc w:val="right"/>
            </w:pPr>
            <w:r>
              <w:rPr/>
              <w:t>1,689,100.00</w:t>
            </w:r>
          </w:p>
        </w:tc>
        <w:tc>
          <w:tcPr>
            <w:tcW w:type="dxa" w:w="831"/>
          </w:tcPr>
          <w:p>
            <w:pPr>
              <w:pStyle w:val="null3"/>
            </w:pPr>
            <w:r>
              <w:rPr/>
              <w:t>项</w:t>
            </w:r>
          </w:p>
        </w:tc>
        <w:tc>
          <w:tcPr>
            <w:tcW w:type="dxa" w:w="831"/>
          </w:tcPr>
          <w:p>
            <w:pPr>
              <w:pStyle w:val="null3"/>
            </w:pPr>
            <w:r>
              <w:rPr/>
              <w:t>餐饮业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b/>
          <w:sz w:val="28"/>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标的名称：采购一家证照齐全、信誉良好、无任何食品及其它安全责任事故的餐厅运行管理单位。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ind w:firstLine="562"/>
              <w:jc w:val="both"/>
            </w:pPr>
            <w:r>
              <w:rPr>
                <w:rFonts w:ascii="仿宋_gb2312" w:hAnsi="仿宋_gb2312" w:cs="仿宋_gb2312" w:eastAsia="仿宋_gb2312"/>
                <w:b/>
                <w:sz w:val="28"/>
              </w:rPr>
              <w:t>一、项目概况</w:t>
            </w:r>
          </w:p>
          <w:p>
            <w:pPr>
              <w:pStyle w:val="null3"/>
              <w:ind w:firstLine="560"/>
              <w:jc w:val="both"/>
            </w:pPr>
            <w:r>
              <w:rPr>
                <w:rFonts w:ascii="仿宋_gb2312" w:hAnsi="仿宋_gb2312" w:cs="仿宋_gb2312" w:eastAsia="仿宋_gb2312"/>
                <w:sz w:val="28"/>
              </w:rPr>
              <w:t>曲江新区环卫车队员工餐厅位于西安绕城高速路南侧长鸣路西，曲江新区城市服务站项目部院内。曲江新区环卫车队现有各类日常作业环卫车辆125辆，按照1比1配备人员则需125人，其中一辆墙面清洗车需要两人操作，则需126人。2024年曲江环卫车队将有就餐人员126名（一年工作日约250天，就餐人数约126人；周末及法定假期约116天，假期值班人数约68人）现需采购餐饮服务项目，内容包括：食材采购、餐饮服务、餐厅设备维护、环境保洁服务、餐厅公共秩序及消防服务，实现环卫车队餐厅规范化管理，餐厅卫生干净整洁、品种多样、营养搭配合理、食品安全、厨房管理安全到位。能够根据曲江新区环卫车队工作实际，做好每日用餐服务；熟悉设备规范操作管理，确保新鲜、多样、快捷、安全、高效提供餐饮服务工作.</w:t>
            </w:r>
          </w:p>
          <w:p>
            <w:pPr>
              <w:pStyle w:val="null3"/>
              <w:ind w:firstLine="562"/>
              <w:jc w:val="both"/>
            </w:pPr>
            <w:r>
              <w:rPr>
                <w:rFonts w:ascii="仿宋_gb2312" w:hAnsi="仿宋_gb2312" w:cs="仿宋_gb2312" w:eastAsia="仿宋_gb2312"/>
                <w:b/>
                <w:sz w:val="28"/>
              </w:rPr>
              <w:t>二、采购内容</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、食材采购费暂定为1181640.00元，届时据实结算，当日菜价、肉价等不得高于市场价，食材采购必须保障所用食材的新鲜、健康、环保、安全。</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、配备7名餐厅服务从业人员（含厨师、面点师等配备合理），从业人员成本包含：人员工资、工会费、社保费用、福利费用、工装费。人员工资不得低于西安市最低工资标准。</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、天然气费、煤气消耗费用暂定为76650元，届时据实结算。</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、餐厅所用厨具更换、维修必须及时，按照要求进行消杀工作。</w:t>
            </w:r>
          </w:p>
          <w:p>
            <w:pPr>
              <w:pStyle w:val="null3"/>
              <w:ind w:left="420"/>
              <w:jc w:val="both"/>
            </w:pPr>
            <w:r>
              <w:rPr>
                <w:rFonts w:ascii="仿宋_gb2312" w:hAnsi="仿宋_gb2312" w:cs="仿宋_gb2312" w:eastAsia="仿宋_gb2312"/>
                <w:b/>
                <w:sz w:val="28"/>
              </w:rPr>
              <w:t>三、供餐内容及要求</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、供餐要求：能够根据曲江新区环卫车队工作实际，做好每日用餐服务(3月15日至11月15日每日4餐、11月16日至次年3月14日每日3餐)；</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、供餐内容：</w:t>
            </w:r>
          </w:p>
          <w:p>
            <w:pPr>
              <w:pStyle w:val="null3"/>
              <w:ind w:firstLine="560"/>
              <w:jc w:val="both"/>
            </w:pPr>
            <w:r>
              <w:rPr>
                <w:rFonts w:ascii="仿宋_gb2312" w:hAnsi="仿宋_gb2312" w:cs="仿宋_gb2312" w:eastAsia="仿宋_gb2312"/>
                <w:sz w:val="28"/>
              </w:rPr>
              <w:t>早餐：稀饭(各类稀饭一种+醪糟或+胡辣汤或+豆腐脑)、馒头或烧饼或油饼、两样小菜（春夏秋季为凉菜、冬季为热菜）、酸奶和鸡蛋（隔天互换）；</w:t>
            </w:r>
          </w:p>
          <w:p>
            <w:pPr>
              <w:pStyle w:val="null3"/>
              <w:ind w:firstLine="560"/>
              <w:jc w:val="both"/>
            </w:pPr>
            <w:r>
              <w:rPr>
                <w:rFonts w:ascii="仿宋_gb2312" w:hAnsi="仿宋_gb2312" w:cs="仿宋_gb2312" w:eastAsia="仿宋_gb2312"/>
                <w:sz w:val="28"/>
              </w:rPr>
              <w:t>午餐：米饭+两荤三素+一汤+水果\手工面条（臊子、油泼、牛肉干拌、）+两素小菜或一荤小菜+一汤+水果\饺子+两素小菜或一荤小菜+一汤+水果\泡馍或水盆两素小菜或一荤小菜+一汤+水果（隔天调整）；</w:t>
            </w:r>
          </w:p>
          <w:p>
            <w:pPr>
              <w:pStyle w:val="null3"/>
              <w:ind w:firstLine="560"/>
              <w:jc w:val="both"/>
            </w:pPr>
            <w:r>
              <w:rPr>
                <w:rFonts w:ascii="仿宋_gb2312" w:hAnsi="仿宋_gb2312" w:cs="仿宋_gb2312" w:eastAsia="仿宋_gb2312"/>
                <w:sz w:val="28"/>
              </w:rPr>
              <w:t>晚餐：稀饭馒头或米线肉夹馍或旗花面馒头或烩麻食馒头+两样素小菜或一荤小菜\稀饭+凉皮+肉夹馍；（隔天调整）</w:t>
            </w:r>
          </w:p>
          <w:p>
            <w:pPr>
              <w:pStyle w:val="null3"/>
              <w:ind w:firstLine="560"/>
              <w:jc w:val="both"/>
            </w:pPr>
            <w:r>
              <w:rPr>
                <w:rFonts w:ascii="仿宋_gb2312" w:hAnsi="仿宋_gb2312" w:cs="仿宋_gb2312" w:eastAsia="仿宋_gb2312"/>
                <w:sz w:val="28"/>
              </w:rPr>
              <w:t>夜宵：老陕菜+稀饭+馒头\一荤一素小菜+稀饭+馒头\稀饭+炒米饭+一荤或一素小菜\旗花面+馒头+一荤或一素小菜（隔天调整）。</w:t>
            </w:r>
          </w:p>
          <w:p>
            <w:pPr>
              <w:pStyle w:val="null3"/>
              <w:ind w:left="420"/>
              <w:jc w:val="left"/>
            </w:pPr>
            <w:r>
              <w:rPr>
                <w:rFonts w:ascii="仿宋_gb2312" w:hAnsi="仿宋_gb2312" w:cs="仿宋_gb2312" w:eastAsia="仿宋_gb2312"/>
                <w:b/>
                <w:sz w:val="28"/>
              </w:rPr>
              <w:t>四、服务期：一年</w:t>
            </w:r>
          </w:p>
        </w:tc>
      </w:tr>
    </w:tbl>
    <w:p>
      <w:pPr>
        <w:pStyle w:val="null3"/>
        <w:outlineLvl w:val="2"/>
      </w:pPr>
      <w:r>
        <w:rPr>
          <w:b/>
          <w:sz w:val="28"/>
        </w:rPr>
        <w:t>3.2.3人员配置要求</w:t>
      </w:r>
    </w:p>
    <w:p>
      <w:pPr>
        <w:pStyle w:val="null3"/>
      </w:pPr>
      <w:r>
        <w:rPr/>
        <w:t>采购包1：</w:t>
      </w:r>
    </w:p>
    <w:p>
      <w:pPr>
        <w:pStyle w:val="null3"/>
      </w:pPr>
      <w:r>
        <w:rPr/>
        <w:t>/</w:t>
      </w:r>
    </w:p>
    <w:p>
      <w:pPr>
        <w:pStyle w:val="null3"/>
        <w:outlineLvl w:val="2"/>
      </w:pPr>
      <w:r>
        <w:rPr>
          <w:b/>
          <w:sz w:val="28"/>
        </w:rPr>
        <w:t>3.2.4设施设备要求</w:t>
      </w:r>
    </w:p>
    <w:p>
      <w:pPr>
        <w:pStyle w:val="null3"/>
      </w:pPr>
      <w:r>
        <w:rPr/>
        <w:t>采购包1：</w:t>
      </w:r>
    </w:p>
    <w:p>
      <w:pPr>
        <w:pStyle w:val="null3"/>
      </w:pPr>
      <w:r>
        <w:rPr/>
        <w:t>/</w:t>
      </w:r>
    </w:p>
    <w:p>
      <w:pPr>
        <w:pStyle w:val="null3"/>
        <w:outlineLvl w:val="2"/>
      </w:pPr>
      <w:r>
        <w:rPr>
          <w:b/>
          <w:sz w:val="28"/>
        </w:rPr>
        <w:t>3.2.5其他要求</w:t>
      </w:r>
    </w:p>
    <w:p>
      <w:pPr>
        <w:pStyle w:val="null3"/>
      </w:pPr>
      <w:r>
        <w:rPr/>
        <w:t>采购包1：</w:t>
      </w:r>
    </w:p>
    <w:p>
      <w:pPr>
        <w:pStyle w:val="null3"/>
      </w:pPr>
      <w:r>
        <w:rPr/>
        <w:t>/</w:t>
      </w:r>
    </w:p>
    <w:p>
      <w:pPr>
        <w:pStyle w:val="null3"/>
        <w:outlineLvl w:val="2"/>
      </w:pPr>
      <w:r>
        <w:rPr>
          <w:b/>
          <w:sz w:val="28"/>
        </w:rPr>
        <w:t>3.3商务要求</w:t>
      </w:r>
    </w:p>
    <w:p>
      <w:pPr>
        <w:pStyle w:val="null3"/>
        <w:outlineLvl w:val="3"/>
      </w:pPr>
      <w:r>
        <w:rPr>
          <w:b/>
          <w:sz w:val="24"/>
        </w:rPr>
        <w:t>3.3.1服务期限</w:t>
      </w:r>
    </w:p>
    <w:p>
      <w:pPr>
        <w:pStyle w:val="null3"/>
      </w:pPr>
      <w:r>
        <w:rPr/>
        <w:t>采购包1：</w:t>
      </w:r>
    </w:p>
    <w:p>
      <w:pPr>
        <w:pStyle w:val="null3"/>
      </w:pPr>
      <w:r>
        <w:rPr/>
        <w:t>一年</w:t>
      </w:r>
    </w:p>
    <w:p>
      <w:pPr>
        <w:pStyle w:val="null3"/>
        <w:outlineLvl w:val="3"/>
      </w:pPr>
      <w:r>
        <w:rPr>
          <w:b/>
          <w:sz w:val="24"/>
        </w:rPr>
        <w:t>3.3.2服务地点</w:t>
      </w:r>
    </w:p>
    <w:p>
      <w:pPr>
        <w:pStyle w:val="null3"/>
      </w:pPr>
      <w:r>
        <w:rPr/>
        <w:t>采购包1：</w:t>
      </w:r>
    </w:p>
    <w:p>
      <w:pPr>
        <w:pStyle w:val="null3"/>
      </w:pPr>
      <w:r>
        <w:rPr/>
        <w:t>曲江新区城市服务站项目部院内</w:t>
      </w:r>
    </w:p>
    <w:p>
      <w:pPr>
        <w:pStyle w:val="null3"/>
        <w:outlineLvl w:val="3"/>
      </w:pPr>
      <w:r>
        <w:rPr>
          <w:b/>
          <w:sz w:val="24"/>
        </w:rPr>
        <w:t>3.3.3考核（验收）标准和方法</w:t>
      </w:r>
    </w:p>
    <w:p>
      <w:pPr>
        <w:pStyle w:val="null3"/>
      </w:pPr>
      <w:r>
        <w:rPr/>
        <w:t>采购包1：</w:t>
      </w:r>
    </w:p>
    <w:p>
      <w:pPr>
        <w:pStyle w:val="null3"/>
      </w:pPr>
      <w:r>
        <w:rPr/>
        <w:t>详见附件</w:t>
      </w:r>
    </w:p>
    <w:p>
      <w:pPr>
        <w:pStyle w:val="null3"/>
        <w:outlineLvl w:val="3"/>
      </w:pPr>
      <w:r>
        <w:rPr>
          <w:b/>
          <w:sz w:val="24"/>
        </w:rPr>
        <w:t>3.3.4支付方式</w:t>
      </w:r>
    </w:p>
    <w:p>
      <w:pPr>
        <w:pStyle w:val="null3"/>
      </w:pPr>
      <w:r>
        <w:rPr/>
        <w:t>采购包1：</w:t>
      </w:r>
    </w:p>
    <w:p>
      <w:pPr>
        <w:pStyle w:val="null3"/>
      </w:pPr>
      <w:r>
        <w:rPr/>
        <w:t>分期付款</w:t>
      </w:r>
    </w:p>
    <w:p>
      <w:pPr>
        <w:pStyle w:val="null3"/>
        <w:outlineLvl w:val="3"/>
      </w:pPr>
      <w:r>
        <w:rPr>
          <w:b/>
          <w:sz w:val="24"/>
        </w:rPr>
        <w:t>3.3.5支付约定</w:t>
      </w:r>
    </w:p>
    <w:p>
      <w:pPr>
        <w:pStyle w:val="null3"/>
      </w:pPr>
      <w:r>
        <w:rPr/>
        <w:t>采购包1：</w:t>
      </w:r>
      <w:r>
        <w:rPr/>
        <w:t xml:space="preserve"> 付款条件说明： </w:t>
      </w:r>
      <w:r>
        <w:rPr/>
        <w:t>乙方应于每季度末25日前向甲方提供食材采购、物业管理费用明细，经甲方确认无误后，据实结算，由乙方开具等额增值税普通发票，甲方以转账形式打入乙方指定银行账户</w:t>
      </w:r>
      <w:r>
        <w:rPr/>
        <w:t xml:space="preserve"> ，达到付款条件起 </w:t>
      </w:r>
      <w:r>
        <w:rPr/>
        <w:t>30</w:t>
      </w:r>
      <w:r>
        <w:rPr/>
        <w:t xml:space="preserve"> 日内，支付合同总金额的 </w:t>
      </w:r>
      <w:r>
        <w:rPr/>
        <w:t>25.00</w:t>
      </w:r>
      <w:r>
        <w:rPr/>
        <w:t>%。</w:t>
      </w:r>
    </w:p>
    <w:p>
      <w:pPr>
        <w:pStyle w:val="null3"/>
      </w:pPr>
      <w:r>
        <w:rPr/>
        <w:t>采购包1：</w:t>
      </w:r>
      <w:r>
        <w:rPr/>
        <w:t xml:space="preserve"> 付款条件说明： </w:t>
      </w:r>
      <w:r>
        <w:rPr/>
        <w:t>乙方应于每季度末25日前向甲方提供食材采购、物业管理费用明细，经甲方确认无误后，据实结算，由乙方开具等额增值税普通发票，甲方以转账形式打入乙方指定银行账户</w:t>
      </w:r>
      <w:r>
        <w:rPr/>
        <w:t xml:space="preserve"> ，达到付款条件起 </w:t>
      </w:r>
      <w:r>
        <w:rPr/>
        <w:t>30</w:t>
      </w:r>
      <w:r>
        <w:rPr/>
        <w:t xml:space="preserve"> 日内，支付合同总金额的 </w:t>
      </w:r>
      <w:r>
        <w:rPr/>
        <w:t>25.00</w:t>
      </w:r>
      <w:r>
        <w:rPr/>
        <w:t>%。</w:t>
      </w:r>
    </w:p>
    <w:p>
      <w:pPr>
        <w:pStyle w:val="null3"/>
      </w:pPr>
      <w:r>
        <w:rPr/>
        <w:t>采购包1：</w:t>
      </w:r>
      <w:r>
        <w:rPr/>
        <w:t xml:space="preserve"> 付款条件说明： </w:t>
      </w:r>
      <w:r>
        <w:rPr/>
        <w:t>乙方应于每季度末25日前向甲方提供食材采购、物业管理费用明细，经甲方确认无误后，据实结算，由乙方开具等额增值税普通发票，甲方以转账形式打入乙方指定银行账户</w:t>
      </w:r>
      <w:r>
        <w:rPr/>
        <w:t xml:space="preserve"> ，达到付款条件起 </w:t>
      </w:r>
      <w:r>
        <w:rPr/>
        <w:t>30</w:t>
      </w:r>
      <w:r>
        <w:rPr/>
        <w:t xml:space="preserve"> 日内，支付合同总金额的 </w:t>
      </w:r>
      <w:r>
        <w:rPr/>
        <w:t>25.00</w:t>
      </w:r>
      <w:r>
        <w:rPr/>
        <w:t>%。</w:t>
      </w:r>
    </w:p>
    <w:p>
      <w:pPr>
        <w:pStyle w:val="null3"/>
      </w:pPr>
      <w:r>
        <w:rPr/>
        <w:t>采购包1：</w:t>
      </w:r>
      <w:r>
        <w:rPr/>
        <w:t xml:space="preserve"> 付款条件说明： </w:t>
      </w:r>
      <w:r>
        <w:rPr/>
        <w:t>乙方应于每季度末25日前向甲方提供食材采购、物业管理费用明细，经甲方确认无误后，据实结算，由乙方开具等额增值税普通发票，甲方以转账形式打入乙方指定银行账户</w:t>
      </w:r>
      <w:r>
        <w:rPr/>
        <w:t xml:space="preserve"> ，达到付款条件起 </w:t>
      </w:r>
      <w:r>
        <w:rPr/>
        <w:t>30</w:t>
      </w:r>
      <w:r>
        <w:rPr/>
        <w:t xml:space="preserve"> 日内，支付合同总金额的 </w:t>
      </w:r>
      <w:r>
        <w:rPr/>
        <w:t>25.00</w:t>
      </w:r>
      <w:r>
        <w:rPr/>
        <w:t>%。</w:t>
      </w:r>
    </w:p>
    <w:p>
      <w:pPr>
        <w:pStyle w:val="null3"/>
        <w:outlineLvl w:val="3"/>
      </w:pPr>
      <w:r>
        <w:rPr>
          <w:b/>
          <w:sz w:val="24"/>
        </w:rPr>
        <w:t>3.3.6违约责任及解决争议的方法</w:t>
      </w:r>
    </w:p>
    <w:p>
      <w:pPr>
        <w:pStyle w:val="null3"/>
      </w:pPr>
      <w:r>
        <w:rPr/>
        <w:t>采购包1：</w:t>
      </w:r>
    </w:p>
    <w:p>
      <w:pPr>
        <w:pStyle w:val="null3"/>
      </w:pPr>
      <w:r>
        <w:rPr/>
        <w:t>详见附件</w:t>
      </w:r>
    </w:p>
    <w:p>
      <w:pPr>
        <w:pStyle w:val="null3"/>
        <w:outlineLvl w:val="2"/>
      </w:pPr>
      <w:r>
        <w:rPr>
          <w:b/>
          <w:sz w:val="28"/>
        </w:rPr>
        <w:t>3.4其他要求</w:t>
      </w:r>
    </w:p>
    <w:p>
      <w:pPr>
        <w:pStyle w:val="null3"/>
      </w:pPr>
      <w:r>
        <w:rPr/>
        <w:t>1、本项目费用包含食材费、物业服务费、天然气费及煤气消耗费等，其中：食材费暂定为1181640.00元，届时据实结算；天然气费、煤气消耗费用暂定为76650元，届时据实结算。食材费、天然气费、煤气消耗费为不可更改费用，供应商报价时必须按照给出的暂定价报价，否则响应文件按无效文件处理。2、为顺利推进政府采购电子化交易平台试点应用工作，供应商需要在线提交所有通过电子化交易平台实施的政府采购项目的响应文件，供应商务必在响应文件提交截止时间30分钟前，通过项目电子化交易系统进行签到，如未进行签到，产生的一起后果由供应商自行承担。3、磋商时无需提供纸质响应文件， 成交供应商在领取中标通知书时提供纸质响应文件两份，纸质版文件须是电子化交易平台系统生成的响应文件。</w:t>
      </w:r>
    </w:p>
    <w:p>
      <w:pPr>
        <w:pStyle w:val="null3"/>
      </w:pPr>
      <w:r>
        <w:rPr/>
        <w:t xml:space="preserve"> </w:t>
        <w:br/>
        <w:br w:type="page"/>
      </w:r>
    </w:p>
    <w:p>
      <w:pPr>
        <w:pStyle w:val="null3"/>
        <w:jc w:val="center"/>
        <w:outlineLvl w:val="1"/>
      </w:pPr>
      <w:r>
        <w:rPr>
          <w:b/>
          <w:sz w:val="36"/>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b/>
          <w:sz w:val="24"/>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1、供应商合法注册的法人或其他组织的营业执照等证明文件，自然人的身份证明； 2、具有良好的商业信誉和健全的财务会计制度（供应商应提供 2022年或2023年经审计的财务报告或银行出具的资信证明）；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t>资格证明文件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具有良好的商业信誉和健全的财务会计制度（供应商应提供 2022年或2023年经审计的财务报告或银行出具的资信证明）</w:t>
            </w:r>
          </w:p>
        </w:tc>
        <w:tc>
          <w:tcPr>
            <w:tcW w:type="dxa" w:w="1661"/>
          </w:tcPr>
          <w:p>
            <w:pPr>
              <w:pStyle w:val="null3"/>
            </w:pPr>
            <w:r>
              <w:rPr/>
              <w:t>资格证明文件 响应函</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供应商承诺 响应函</w:t>
            </w:r>
          </w:p>
        </w:tc>
      </w:tr>
    </w:tbl>
    <w:p>
      <w:pPr>
        <w:pStyle w:val="null3"/>
        <w:outlineLvl w:val="3"/>
      </w:pPr>
      <w:r>
        <w:rPr>
          <w:b/>
          <w:sz w:val="24"/>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参与的供应商（联合体）服务全部由符合政策要求的小微企业承接。</w:t>
            </w:r>
          </w:p>
        </w:tc>
        <w:tc>
          <w:tcPr>
            <w:tcW w:type="dxa" w:w="1661"/>
          </w:tcPr>
          <w:p>
            <w:pPr>
              <w:pStyle w:val="null3"/>
            </w:pPr>
            <w:r>
              <w:rPr/>
              <w:t>中小企业声明函 残疾人福利性单位声明函 监狱企业的证明文件</w:t>
            </w:r>
          </w:p>
        </w:tc>
      </w:tr>
    </w:tbl>
    <w:p>
      <w:pPr>
        <w:pStyle w:val="null3"/>
        <w:outlineLvl w:val="3"/>
      </w:pPr>
      <w:r>
        <w:rPr>
          <w:b/>
          <w:sz w:val="24"/>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授权书及授权代表本单位证明</w:t>
            </w:r>
          </w:p>
        </w:tc>
        <w:tc>
          <w:tcPr>
            <w:tcW w:type="dxa" w:w="3322"/>
          </w:tcPr>
          <w:p>
            <w:pPr>
              <w:pStyle w:val="null3"/>
            </w:pPr>
            <w:r>
              <w:rPr/>
              <w:t>供应商应授权合法的人员参加磋商全过程，其中法定代表人（或负责人）直接参加磋商的，须出具法定代表人（或负责人）身份证，并与营业执照上信息一致。法定代表人（或负责人）授权代表参加磋商的，须出具法定代表人（或负责人）授权书及授权代表身份证、授权代表本单位证明（养老保险缴纳证明或劳动合同）</w:t>
            </w:r>
          </w:p>
        </w:tc>
        <w:tc>
          <w:tcPr>
            <w:tcW w:type="dxa" w:w="1661"/>
          </w:tcPr>
          <w:p>
            <w:pPr>
              <w:pStyle w:val="null3"/>
            </w:pPr>
            <w:r>
              <w:rPr/>
              <w:t>资格证明文件</w:t>
            </w:r>
          </w:p>
        </w:tc>
      </w:tr>
      <w:tr>
        <w:tc>
          <w:tcPr>
            <w:tcW w:type="dxa" w:w="831"/>
          </w:tcPr>
          <w:p>
            <w:pPr>
              <w:pStyle w:val="null3"/>
            </w:pPr>
            <w:r>
              <w:rPr/>
              <w:t>2</w:t>
            </w:r>
          </w:p>
        </w:tc>
        <w:tc>
          <w:tcPr>
            <w:tcW w:type="dxa" w:w="2492"/>
          </w:tcPr>
          <w:p>
            <w:pPr>
              <w:pStyle w:val="null3"/>
            </w:pPr>
            <w:r>
              <w:rPr/>
              <w:t>食品经营许可证</w:t>
            </w:r>
          </w:p>
        </w:tc>
        <w:tc>
          <w:tcPr>
            <w:tcW w:type="dxa" w:w="3322"/>
          </w:tcPr>
          <w:p>
            <w:pPr>
              <w:pStyle w:val="null3"/>
            </w:pPr>
            <w:r>
              <w:rPr/>
              <w:t>供应商须具有合格有效的食品经营许可证</w:t>
            </w:r>
          </w:p>
        </w:tc>
        <w:tc>
          <w:tcPr>
            <w:tcW w:type="dxa" w:w="1661"/>
          </w:tcPr>
          <w:p>
            <w:pPr>
              <w:pStyle w:val="null3"/>
            </w:pPr>
            <w:r>
              <w:rPr/>
              <w:t>资格证明文件</w:t>
            </w:r>
          </w:p>
        </w:tc>
      </w:tr>
    </w:tbl>
    <w:p>
      <w:pPr>
        <w:pStyle w:val="null3"/>
      </w:pPr>
      <w:r>
        <w:rPr/>
        <w:t xml:space="preserve"> </w:t>
        <w:br/>
        <w:br w:type="page"/>
      </w:r>
    </w:p>
    <w:p>
      <w:pPr>
        <w:pStyle w:val="null3"/>
        <w:jc w:val="center"/>
        <w:outlineLvl w:val="1"/>
      </w:pPr>
      <w:r>
        <w:rPr>
          <w:b/>
          <w:sz w:val="36"/>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br/>
        <w:br w:type="page"/>
      </w:r>
    </w:p>
    <w:p>
      <w:pPr>
        <w:pStyle w:val="null3"/>
        <w:jc w:val="center"/>
        <w:outlineLvl w:val="1"/>
      </w:pPr>
      <w:r>
        <w:rPr>
          <w:b/>
          <w:sz w:val="36"/>
        </w:rPr>
        <w:t>第六章 磋商办法</w:t>
      </w:r>
    </w:p>
    <w:p>
      <w:pPr>
        <w:pStyle w:val="null3"/>
        <w:outlineLvl w:val="2"/>
      </w:pPr>
      <w:r>
        <w:rPr>
          <w:b/>
          <w:sz w:val="28"/>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b/>
          <w:sz w:val="28"/>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b/>
          <w:sz w:val="28"/>
        </w:rPr>
        <w:t>6.3评审程序</w:t>
      </w:r>
    </w:p>
    <w:p>
      <w:pPr>
        <w:pStyle w:val="null3"/>
        <w:outlineLvl w:val="3"/>
      </w:pPr>
      <w:r>
        <w:rPr>
          <w:b/>
          <w:sz w:val="24"/>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b/>
          <w:sz w:val="24"/>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报价明显低于其他通过符合性供应商的报价，有可能影响产品质量或者不能诚信履约的，磋商小组应当要求其在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说明和证明材料，应当加盖供应商（法定名称）电子印章，在磋商小组要求的时间内通过项目电子化交易系统进行提交，否则提交的相关证明材料无效。供应商不能证明其响应报价合理性的，磋商小组应当将其响应文件作为无效处理。</w:t>
            </w:r>
          </w:p>
        </w:tc>
        <w:tc>
          <w:tcPr>
            <w:tcW w:type="dxa" w:w="1661"/>
          </w:tcPr>
          <w:p>
            <w:pPr>
              <w:pStyle w:val="null3"/>
            </w:pPr>
            <w:r>
              <w:rPr/>
              <w:t>标的清单 报价表 首次响应报价明细表</w:t>
            </w:r>
          </w:p>
        </w:tc>
      </w:tr>
      <w:tr>
        <w:tc>
          <w:tcPr>
            <w:tcW w:type="dxa" w:w="831"/>
          </w:tcPr>
          <w:p>
            <w:pPr>
              <w:pStyle w:val="null3"/>
            </w:pPr>
            <w:r>
              <w:rPr/>
              <w:t>2</w:t>
            </w:r>
          </w:p>
        </w:tc>
        <w:tc>
          <w:tcPr>
            <w:tcW w:type="dxa" w:w="2492"/>
          </w:tcPr>
          <w:p>
            <w:pPr>
              <w:pStyle w:val="null3"/>
            </w:pPr>
            <w:r>
              <w:rPr/>
              <w:t>盖章</w:t>
            </w:r>
          </w:p>
        </w:tc>
        <w:tc>
          <w:tcPr>
            <w:tcW w:type="dxa" w:w="3322"/>
          </w:tcPr>
          <w:p>
            <w:pPr>
              <w:pStyle w:val="null3"/>
            </w:pPr>
            <w:r>
              <w:rPr/>
              <w:t>磋商响应文件加盖供应商单位公章</w:t>
            </w:r>
          </w:p>
        </w:tc>
        <w:tc>
          <w:tcPr>
            <w:tcW w:type="dxa" w:w="1661"/>
          </w:tcPr>
          <w:p>
            <w:pPr>
              <w:pStyle w:val="null3"/>
            </w:pPr>
            <w:r>
              <w:rPr/>
              <w:t>响应文件封面</w:t>
            </w:r>
          </w:p>
        </w:tc>
      </w:tr>
      <w:tr>
        <w:tc>
          <w:tcPr>
            <w:tcW w:type="dxa" w:w="831"/>
          </w:tcPr>
          <w:p>
            <w:pPr>
              <w:pStyle w:val="null3"/>
            </w:pPr>
            <w:r>
              <w:rPr/>
              <w:t>3</w:t>
            </w:r>
          </w:p>
        </w:tc>
        <w:tc>
          <w:tcPr>
            <w:tcW w:type="dxa" w:w="2492"/>
          </w:tcPr>
          <w:p>
            <w:pPr>
              <w:pStyle w:val="null3"/>
            </w:pPr>
            <w:r>
              <w:rPr/>
              <w:t>签字</w:t>
            </w:r>
          </w:p>
        </w:tc>
        <w:tc>
          <w:tcPr>
            <w:tcW w:type="dxa" w:w="3322"/>
          </w:tcPr>
          <w:p>
            <w:pPr>
              <w:pStyle w:val="null3"/>
            </w:pPr>
            <w:r>
              <w:rPr/>
              <w:t>磋商响应文件按磋商文件要求法定代表人（或负责人）或其授权代表签字</w:t>
            </w:r>
          </w:p>
        </w:tc>
        <w:tc>
          <w:tcPr>
            <w:tcW w:type="dxa" w:w="1661"/>
          </w:tcPr>
          <w:p>
            <w:pPr>
              <w:pStyle w:val="null3"/>
            </w:pPr>
            <w:r>
              <w:rPr/>
              <w:t>响应函</w:t>
            </w:r>
          </w:p>
        </w:tc>
      </w:tr>
      <w:tr>
        <w:tc>
          <w:tcPr>
            <w:tcW w:type="dxa" w:w="831"/>
          </w:tcPr>
          <w:p>
            <w:pPr>
              <w:pStyle w:val="null3"/>
            </w:pPr>
            <w:r>
              <w:rPr/>
              <w:t>4</w:t>
            </w:r>
          </w:p>
        </w:tc>
        <w:tc>
          <w:tcPr>
            <w:tcW w:type="dxa" w:w="2492"/>
          </w:tcPr>
          <w:p>
            <w:pPr>
              <w:pStyle w:val="null3"/>
            </w:pPr>
            <w:r>
              <w:rPr/>
              <w:t>有效期</w:t>
            </w:r>
          </w:p>
        </w:tc>
        <w:tc>
          <w:tcPr>
            <w:tcW w:type="dxa" w:w="3322"/>
          </w:tcPr>
          <w:p>
            <w:pPr>
              <w:pStyle w:val="null3"/>
            </w:pPr>
            <w:r>
              <w:rPr/>
              <w:t>有效期达到磋商文件的要求</w:t>
            </w:r>
          </w:p>
        </w:tc>
        <w:tc>
          <w:tcPr>
            <w:tcW w:type="dxa" w:w="1661"/>
          </w:tcPr>
          <w:p>
            <w:pPr>
              <w:pStyle w:val="null3"/>
            </w:pPr>
            <w:r>
              <w:rPr/>
              <w:t>响应函</w:t>
            </w:r>
          </w:p>
        </w:tc>
      </w:tr>
      <w:tr>
        <w:tc>
          <w:tcPr>
            <w:tcW w:type="dxa" w:w="831"/>
          </w:tcPr>
          <w:p>
            <w:pPr>
              <w:pStyle w:val="null3"/>
            </w:pPr>
            <w:r>
              <w:rPr/>
              <w:t>5</w:t>
            </w:r>
          </w:p>
        </w:tc>
        <w:tc>
          <w:tcPr>
            <w:tcW w:type="dxa" w:w="2492"/>
          </w:tcPr>
          <w:p>
            <w:pPr>
              <w:pStyle w:val="null3"/>
            </w:pPr>
            <w:r>
              <w:rPr/>
              <w:t>选择性报价</w:t>
            </w:r>
          </w:p>
        </w:tc>
        <w:tc>
          <w:tcPr>
            <w:tcW w:type="dxa" w:w="3322"/>
          </w:tcPr>
          <w:p>
            <w:pPr>
              <w:pStyle w:val="null3"/>
            </w:pPr>
            <w:r>
              <w:rPr/>
              <w:t>供应商磋商报价未出现选择性报价</w:t>
            </w:r>
          </w:p>
        </w:tc>
        <w:tc>
          <w:tcPr>
            <w:tcW w:type="dxa" w:w="1661"/>
          </w:tcPr>
          <w:p>
            <w:pPr>
              <w:pStyle w:val="null3"/>
            </w:pPr>
            <w:r>
              <w:rPr/>
              <w:t>标的清单 报价表 首次响应报价明细表</w:t>
            </w:r>
          </w:p>
        </w:tc>
      </w:tr>
      <w:tr>
        <w:tc>
          <w:tcPr>
            <w:tcW w:type="dxa" w:w="831"/>
          </w:tcPr>
          <w:p>
            <w:pPr>
              <w:pStyle w:val="null3"/>
            </w:pPr>
            <w:r>
              <w:rPr/>
              <w:t>6</w:t>
            </w:r>
          </w:p>
        </w:tc>
        <w:tc>
          <w:tcPr>
            <w:tcW w:type="dxa" w:w="2492"/>
          </w:tcPr>
          <w:p>
            <w:pPr>
              <w:pStyle w:val="null3"/>
            </w:pPr>
            <w:r>
              <w:rPr/>
              <w:t>报价超出采购预算或最高限价</w:t>
            </w:r>
          </w:p>
        </w:tc>
        <w:tc>
          <w:tcPr>
            <w:tcW w:type="dxa" w:w="3322"/>
          </w:tcPr>
          <w:p>
            <w:pPr>
              <w:pStyle w:val="null3"/>
            </w:pPr>
            <w:r>
              <w:rPr/>
              <w:t>磋商报价未超出采购预算或最高限价</w:t>
            </w:r>
          </w:p>
        </w:tc>
        <w:tc>
          <w:tcPr>
            <w:tcW w:type="dxa" w:w="1661"/>
          </w:tcPr>
          <w:p>
            <w:pPr>
              <w:pStyle w:val="null3"/>
            </w:pPr>
            <w:r>
              <w:rPr/>
              <w:t>标的清单 报价表 首次响应报价明细表</w:t>
            </w:r>
          </w:p>
        </w:tc>
      </w:tr>
      <w:tr>
        <w:tc>
          <w:tcPr>
            <w:tcW w:type="dxa" w:w="831"/>
          </w:tcPr>
          <w:p>
            <w:pPr>
              <w:pStyle w:val="null3"/>
            </w:pPr>
            <w:r>
              <w:rPr/>
              <w:t>7</w:t>
            </w:r>
          </w:p>
        </w:tc>
        <w:tc>
          <w:tcPr>
            <w:tcW w:type="dxa" w:w="2492"/>
          </w:tcPr>
          <w:p>
            <w:pPr>
              <w:pStyle w:val="null3"/>
            </w:pPr>
            <w:r>
              <w:rPr/>
              <w:t>响应文件中技术、服务内容达不到采购要求，出现重大负偏差，降低了服务要求</w:t>
            </w:r>
          </w:p>
        </w:tc>
        <w:tc>
          <w:tcPr>
            <w:tcW w:type="dxa" w:w="3322"/>
          </w:tcPr>
          <w:p>
            <w:pPr>
              <w:pStyle w:val="null3"/>
            </w:pPr>
            <w:r>
              <w:rPr/>
              <w:t>技术、服务内容达到采购要求，未出现重大负偏差，未降低了服务要求</w:t>
            </w:r>
          </w:p>
        </w:tc>
        <w:tc>
          <w:tcPr>
            <w:tcW w:type="dxa" w:w="1661"/>
          </w:tcPr>
          <w:p>
            <w:pPr>
              <w:pStyle w:val="null3"/>
            </w:pPr>
            <w:r>
              <w:rPr/>
              <w:t>采购需求偏离表</w:t>
            </w:r>
          </w:p>
        </w:tc>
      </w:tr>
      <w:tr>
        <w:tc>
          <w:tcPr>
            <w:tcW w:type="dxa" w:w="831"/>
          </w:tcPr>
          <w:p>
            <w:pPr>
              <w:pStyle w:val="null3"/>
            </w:pPr>
            <w:r>
              <w:rPr/>
              <w:t>8</w:t>
            </w:r>
          </w:p>
        </w:tc>
        <w:tc>
          <w:tcPr>
            <w:tcW w:type="dxa" w:w="2492"/>
          </w:tcPr>
          <w:p>
            <w:pPr>
              <w:pStyle w:val="null3"/>
            </w:pPr>
            <w:r>
              <w:rPr/>
              <w:t>响应文件中附加了采购人难以接受的条件</w:t>
            </w:r>
          </w:p>
        </w:tc>
        <w:tc>
          <w:tcPr>
            <w:tcW w:type="dxa" w:w="3322"/>
          </w:tcPr>
          <w:p>
            <w:pPr>
              <w:pStyle w:val="null3"/>
            </w:pPr>
            <w:r>
              <w:rPr/>
              <w:t>响应文件中未附加采购人难以接受的条件</w:t>
            </w:r>
          </w:p>
        </w:tc>
        <w:tc>
          <w:tcPr>
            <w:tcW w:type="dxa" w:w="1661"/>
          </w:tcPr>
          <w:p>
            <w:pPr>
              <w:pStyle w:val="null3"/>
            </w:pPr>
            <w:r>
              <w:rPr/>
              <w:t>商务要求（合同草案条款）偏离表</w:t>
            </w:r>
          </w:p>
        </w:tc>
      </w:tr>
      <w:tr>
        <w:tc>
          <w:tcPr>
            <w:tcW w:type="dxa" w:w="831"/>
          </w:tcPr>
          <w:p>
            <w:pPr>
              <w:pStyle w:val="null3"/>
            </w:pPr>
            <w:r>
              <w:rPr/>
              <w:t>9</w:t>
            </w:r>
          </w:p>
        </w:tc>
        <w:tc>
          <w:tcPr>
            <w:tcW w:type="dxa" w:w="2492"/>
          </w:tcPr>
          <w:p>
            <w:pPr>
              <w:pStyle w:val="null3"/>
            </w:pPr>
            <w:r>
              <w:rPr/>
              <w:t>信用查询</w:t>
            </w:r>
          </w:p>
        </w:tc>
        <w:tc>
          <w:tcPr>
            <w:tcW w:type="dxa" w:w="3322"/>
          </w:tcPr>
          <w:p>
            <w:pPr>
              <w:pStyle w:val="null3"/>
            </w:pPr>
            <w:r>
              <w:rPr/>
              <w:t>信用查询中列入失信被执行人、重大税收违法案件当事人名单、政府采购严重违法失信行为记录名单及其他不符合《中华人民共和国政府采购法》第二十二条规定条件的供应商，拒绝参与政府采购活动。</w:t>
            </w:r>
          </w:p>
        </w:tc>
        <w:tc>
          <w:tcPr>
            <w:tcW w:type="dxa" w:w="1661"/>
          </w:tcPr>
          <w:p>
            <w:pPr>
              <w:pStyle w:val="null3"/>
            </w:pPr>
            <w:r>
              <w:rPr/>
              <w:t>响应文件封面</w:t>
            </w:r>
          </w:p>
        </w:tc>
      </w:tr>
      <w:tr>
        <w:tc>
          <w:tcPr>
            <w:tcW w:type="dxa" w:w="831"/>
          </w:tcPr>
          <w:p>
            <w:pPr>
              <w:pStyle w:val="null3"/>
            </w:pPr>
            <w:r>
              <w:rPr/>
              <w:t>10</w:t>
            </w:r>
          </w:p>
        </w:tc>
        <w:tc>
          <w:tcPr>
            <w:tcW w:type="dxa" w:w="2492"/>
          </w:tcPr>
          <w:p>
            <w:pPr>
              <w:pStyle w:val="null3"/>
            </w:pPr>
            <w:r>
              <w:rPr/>
              <w:t>暂定价</w:t>
            </w:r>
          </w:p>
        </w:tc>
        <w:tc>
          <w:tcPr>
            <w:tcW w:type="dxa" w:w="3322"/>
          </w:tcPr>
          <w:p>
            <w:pPr>
              <w:pStyle w:val="null3"/>
            </w:pPr>
            <w:r>
              <w:rPr/>
              <w:t>暂定价与竞争性磋商文件要求金额一致</w:t>
            </w:r>
          </w:p>
        </w:tc>
        <w:tc>
          <w:tcPr>
            <w:tcW w:type="dxa" w:w="1661"/>
          </w:tcPr>
          <w:p>
            <w:pPr>
              <w:pStyle w:val="null3"/>
            </w:pPr>
            <w:r>
              <w:rPr/>
              <w:t>首次响应报价明细表</w:t>
            </w:r>
          </w:p>
        </w:tc>
      </w:tr>
    </w:tbl>
    <w:p>
      <w:pPr>
        <w:pStyle w:val="null3"/>
        <w:outlineLvl w:val="3"/>
      </w:pPr>
      <w:r>
        <w:rPr>
          <w:b/>
          <w:sz w:val="24"/>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b/>
          <w:sz w:val="24"/>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b/>
          <w:sz w:val="24"/>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b/>
          <w:sz w:val="24"/>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b/>
          <w:sz w:val="24"/>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b/>
          <w:sz w:val="24"/>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b/>
          <w:sz w:val="24"/>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b/>
          <w:sz w:val="24"/>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b/>
          <w:sz w:val="28"/>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b/>
          <w:sz w:val="24"/>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b/>
          <w:sz w:val="24"/>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详细评审90.00分</w:t>
            </w:r>
          </w:p>
          <w:p>
            <w:pPr>
              <w:pStyle w:val="null3"/>
            </w:pPr>
            <w:r>
              <w:rPr/>
              <w:t>报价得分10.00分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商务要求</w:t>
            </w:r>
          </w:p>
        </w:tc>
        <w:tc>
          <w:tcPr>
            <w:tcW w:type="dxa" w:w="2492"/>
          </w:tcPr>
          <w:p>
            <w:pPr>
              <w:pStyle w:val="null3"/>
            </w:pPr>
            <w:r>
              <w:rPr/>
              <w:t>经过资格审查合格的供应商，响应文件中对服务时间、付款等方面进行响应说明，按其响应程度计0～5分。无响应说明的不计分。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服务方案</w:t>
            </w:r>
          </w:p>
        </w:tc>
        <w:tc>
          <w:tcPr>
            <w:tcW w:type="dxa" w:w="2492"/>
          </w:tcPr>
          <w:p>
            <w:pPr>
              <w:pStyle w:val="null3"/>
            </w:pPr>
            <w:r>
              <w:rPr/>
              <w:t>1、根据食品质量控制方案、食材管理及保存管理措施方案、等综合评定，按其响应程度计0～5分。 2、根据厨房及餐厅保洁方案、维持餐厅公共秩序及消防服务措施方案进行评审。按其响应程度计0～5分。 3、确保食物安全性、卫生性、包装环保性。按其响应程度计0～5分。 4、根据提供食谱的营养搭配、品种及口味进行赋分。按其响应程度计0～5分。 5、在保证菜肴质量的前提下，并不断开发新菜品，确保供应品种多样化。按其响应程度计0～5分。 6、根据食品安全管理制度，餐厅经营管理制度等。按其响应程度计0～5分。 7、服务计划书详细、合理、全面，按其响应程度计0～5分。 8、针对本项目服务对象，周边环境及项目特点分析，对餐厅制定的服务方案。按其响应程度计0～5分。</w:t>
            </w:r>
          </w:p>
        </w:tc>
        <w:tc>
          <w:tcPr>
            <w:tcW w:type="dxa" w:w="831"/>
          </w:tcPr>
          <w:p>
            <w:pPr>
              <w:pStyle w:val="null3"/>
              <w:jc w:val="right"/>
            </w:pPr>
            <w:r>
              <w:rPr/>
              <w:t>40.00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食品安全</w:t>
            </w:r>
          </w:p>
        </w:tc>
        <w:tc>
          <w:tcPr>
            <w:tcW w:type="dxa" w:w="2492"/>
          </w:tcPr>
          <w:p>
            <w:pPr>
              <w:pStyle w:val="null3"/>
            </w:pPr>
            <w:r>
              <w:rPr/>
              <w:t>1、食品安全的保证措施，按其响应程度计0～5分。 2、食品危机管理应急方案，按其响应程度计0～5分。 3、食材货源渠道正常有质量保证。按其响应程度计0～5分。</w:t>
            </w:r>
          </w:p>
        </w:tc>
        <w:tc>
          <w:tcPr>
            <w:tcW w:type="dxa" w:w="831"/>
          </w:tcPr>
          <w:p>
            <w:pPr>
              <w:pStyle w:val="null3"/>
              <w:jc w:val="right"/>
            </w:pPr>
            <w:r>
              <w:rPr/>
              <w:t>15.00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项目人员配备及质量保证</w:t>
            </w:r>
          </w:p>
        </w:tc>
        <w:tc>
          <w:tcPr>
            <w:tcW w:type="dxa" w:w="2492"/>
          </w:tcPr>
          <w:p>
            <w:pPr>
              <w:pStyle w:val="null3"/>
            </w:pPr>
            <w:r>
              <w:rPr/>
              <w:t>1、服务质量自检措施。按其响应程度计0～5分。 2、有完整的成本控制方案及措施。按其响应程度计0～5分； 3、根据供应商的服务承诺内容，按其响应程度计0～5分。 4、餐厅人员配置合理，岗位分工明晰，职责明确、具备健康证明等按其响应情况，按其响应程度计0～5分。</w:t>
            </w:r>
          </w:p>
        </w:tc>
        <w:tc>
          <w:tcPr>
            <w:tcW w:type="dxa" w:w="831"/>
          </w:tcPr>
          <w:p>
            <w:pPr>
              <w:pStyle w:val="null3"/>
              <w:jc w:val="right"/>
            </w:pPr>
            <w:r>
              <w:rPr/>
              <w:t>20.00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业绩</w:t>
            </w:r>
          </w:p>
        </w:tc>
        <w:tc>
          <w:tcPr>
            <w:tcW w:type="dxa" w:w="2492"/>
          </w:tcPr>
          <w:p>
            <w:pPr>
              <w:pStyle w:val="null3"/>
            </w:pPr>
            <w:r>
              <w:rPr/>
              <w:t>供应商提供近五年（2019年1月1日至今）同类项目业绩，业绩以合同或中标（成交）通知书为依据，响应文件中附有其证明资料，每提供一个业绩证明计2分，满分10分。</w:t>
            </w:r>
          </w:p>
        </w:tc>
        <w:tc>
          <w:tcPr>
            <w:tcW w:type="dxa" w:w="831"/>
          </w:tcPr>
          <w:p>
            <w:pPr>
              <w:pStyle w:val="null3"/>
              <w:jc w:val="right"/>
            </w:pPr>
            <w:r>
              <w:rPr/>
              <w:t>10.00</w:t>
            </w:r>
          </w:p>
        </w:tc>
        <w:tc>
          <w:tcPr>
            <w:tcW w:type="dxa" w:w="831"/>
          </w:tcPr>
          <w:p>
            <w:pPr>
              <w:pStyle w:val="null3"/>
            </w:pPr>
            <w:r>
              <w:rPr/>
              <w:t>客观</w:t>
            </w:r>
          </w:p>
        </w:tc>
        <w:tc>
          <w:tcPr>
            <w:tcW w:type="dxa" w:w="1661"/>
          </w:tcPr>
          <w:p>
            <w:pPr>
              <w:pStyle w:val="null3"/>
            </w:pPr>
            <w:r>
              <w:rPr/>
              <w:t>服务方案</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满足磋商文件要求且最后报价最低的供应商的价格为磋商基准价。各供应商的价格分统一按照下列公式计算：磋商报价得分=（磋商基准价/最后磋商报价）×价格权值</w:t>
            </w:r>
          </w:p>
        </w:tc>
        <w:tc>
          <w:tcPr>
            <w:tcW w:type="dxa" w:w="831"/>
          </w:tcPr>
          <w:p>
            <w:pPr>
              <w:pStyle w:val="null3"/>
              <w:jc w:val="right"/>
            </w:pPr>
            <w:r>
              <w:rPr/>
              <w:t>10.00</w:t>
            </w:r>
          </w:p>
        </w:tc>
        <w:tc>
          <w:tcPr>
            <w:tcW w:type="dxa" w:w="831"/>
          </w:tcPr>
          <w:p>
            <w:pPr>
              <w:pStyle w:val="null3"/>
            </w:pPr>
            <w:r>
              <w:rPr/>
              <w:t>客观</w:t>
            </w:r>
          </w:p>
        </w:tc>
        <w:tc>
          <w:tcPr>
            <w:tcW w:type="dxa" w:w="1661"/>
          </w:tcPr>
          <w:p>
            <w:pPr>
              <w:pStyle w:val="null3"/>
            </w:pPr>
            <w:r>
              <w:rPr/>
              <w:t>报价表</w:t>
            </w:r>
          </w:p>
          <w:p>
            <w:pPr>
              <w:pStyle w:val="null3"/>
            </w:pPr>
            <w:r>
              <w:rPr/>
              <w:t>标的清单</w:t>
            </w:r>
          </w:p>
          <w:p>
            <w:pPr>
              <w:pStyle w:val="null3"/>
            </w:pPr>
            <w:r>
              <w:rPr/>
              <w:t>首次响应报价明细表</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b/>
          <w:sz w:val="28"/>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b/>
          <w:sz w:val="28"/>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b/>
          <w:sz w:val="28"/>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b/>
          <w:sz w:val="28"/>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b/>
          <w:sz w:val="36"/>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详见附件：报价表</w:t>
      </w:r>
    </w:p>
    <w:p>
      <w:pPr>
        <w:pStyle w:val="null3"/>
        <w:ind w:firstLine="960"/>
      </w:pPr>
      <w:r>
        <w:rPr/>
        <w:t>详见附件：标的清单</w:t>
      </w:r>
    </w:p>
    <w:p>
      <w:pPr>
        <w:pStyle w:val="null3"/>
        <w:ind w:firstLine="960"/>
      </w:pPr>
      <w:r>
        <w:rPr/>
        <w:t>详见附件：首次响应报价明细表</w:t>
      </w:r>
    </w:p>
    <w:p>
      <w:pPr>
        <w:pStyle w:val="null3"/>
        <w:ind w:firstLine="960"/>
      </w:pPr>
      <w:r>
        <w:rPr/>
        <w:t>详见附件：采购需求偏离表</w:t>
      </w:r>
    </w:p>
    <w:p>
      <w:pPr>
        <w:pStyle w:val="null3"/>
        <w:ind w:firstLine="960"/>
      </w:pPr>
      <w:r>
        <w:rPr/>
        <w:t>详见附件：商务要求（合同草案条款）偏离表</w:t>
      </w:r>
    </w:p>
    <w:p>
      <w:pPr>
        <w:pStyle w:val="null3"/>
        <w:ind w:firstLine="960"/>
      </w:pPr>
      <w:r>
        <w:rPr/>
        <w:t>详见附件：供应商承诺</w:t>
      </w:r>
    </w:p>
    <w:p>
      <w:pPr>
        <w:pStyle w:val="null3"/>
        <w:ind w:firstLine="960"/>
      </w:pPr>
      <w:r>
        <w:rPr/>
        <w:t>详见附件：服务方案</w:t>
      </w:r>
    </w:p>
    <w:p>
      <w:pPr>
        <w:pStyle w:val="null3"/>
        <w:ind w:firstLine="960"/>
      </w:pPr>
      <w:r>
        <w:rPr/>
        <w:t>详见附件：资格证明文件</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pPr>
      <w:r>
        <w:rPr/>
        <w:t xml:space="preserve"> </w:t>
        <w:br/>
        <w:br w:type="page"/>
      </w:r>
    </w:p>
    <w:p>
      <w:pPr>
        <w:pStyle w:val="null3"/>
        <w:jc w:val="center"/>
        <w:outlineLvl w:val="1"/>
      </w:pPr>
      <w:r>
        <w:rPr>
          <w:b/>
          <w:sz w:val="36"/>
        </w:rPr>
        <w:t>第八章 拟签订采购合同文本</w:t>
      </w:r>
    </w:p>
    <w:p>
      <w:pPr>
        <w:pStyle w:val="null3"/>
      </w:pPr>
      <w:r>
        <w:rPr/>
        <w:t>详见附件：合同.docx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