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hAnsi="黑体" w:eastAsia="黑体"/>
          <w:b/>
          <w:sz w:val="32"/>
          <w:szCs w:val="32"/>
          <w:lang w:val="zh-CN"/>
        </w:rPr>
      </w:pPr>
      <w:r>
        <w:rPr>
          <w:rFonts w:hint="eastAsia" w:hAnsi="黑体" w:eastAsia="黑体"/>
          <w:b/>
          <w:sz w:val="32"/>
          <w:szCs w:val="32"/>
          <w:lang w:val="zh-CN"/>
        </w:rPr>
        <w:t>合同草案条款</w:t>
      </w:r>
    </w:p>
    <w:p>
      <w:pPr>
        <w:tabs>
          <w:tab w:val="left" w:pos="735"/>
        </w:tabs>
        <w:autoSpaceDE w:val="0"/>
        <w:autoSpaceDN w:val="0"/>
        <w:adjustRightInd w:val="0"/>
        <w:snapToGrid w:val="0"/>
        <w:spacing w:before="312" w:beforeLines="100" w:line="358" w:lineRule="auto"/>
        <w:ind w:firstLine="629"/>
        <w:rPr>
          <w:rFonts w:hint="eastAsia" w:ascii="仿宋_GB2312" w:hAnsi="仿宋" w:eastAsia="仿宋_GB2312"/>
          <w:b/>
          <w:bCs/>
          <w:sz w:val="28"/>
          <w:szCs w:val="28"/>
          <w:lang w:val="zh-CN"/>
        </w:rPr>
      </w:pPr>
      <w:r>
        <w:rPr>
          <w:rFonts w:hint="eastAsia" w:ascii="仿宋_GB2312" w:hAnsi="仿宋" w:eastAsia="仿宋_GB2312"/>
          <w:b/>
          <w:bCs/>
          <w:sz w:val="28"/>
          <w:szCs w:val="28"/>
          <w:lang w:val="zh-CN"/>
        </w:rPr>
        <w:t>甲方：</w:t>
      </w:r>
      <w:r>
        <w:rPr>
          <w:rFonts w:hint="eastAsia" w:ascii="仿宋_GB2312" w:hAnsi="仿宋" w:eastAsia="仿宋_GB2312"/>
          <w:bCs/>
          <w:sz w:val="28"/>
          <w:szCs w:val="28"/>
          <w:lang w:val="zh-CN"/>
        </w:rPr>
        <w:t>（前款所称采购人）         住所：</w:t>
      </w:r>
    </w:p>
    <w:p>
      <w:pPr>
        <w:tabs>
          <w:tab w:val="left" w:pos="735"/>
        </w:tabs>
        <w:autoSpaceDE w:val="0"/>
        <w:autoSpaceDN w:val="0"/>
        <w:adjustRightInd w:val="0"/>
        <w:snapToGrid w:val="0"/>
        <w:spacing w:line="358" w:lineRule="auto"/>
        <w:ind w:firstLine="631"/>
        <w:rPr>
          <w:rFonts w:hint="eastAsia" w:ascii="仿宋_GB2312" w:hAnsi="仿宋" w:eastAsia="仿宋_GB2312"/>
          <w:bCs/>
          <w:sz w:val="28"/>
          <w:szCs w:val="28"/>
          <w:lang w:val="zh-CN"/>
        </w:rPr>
      </w:pPr>
      <w:r>
        <w:rPr>
          <w:rFonts w:hint="eastAsia" w:ascii="仿宋_GB2312" w:hAnsi="仿宋" w:eastAsia="仿宋_GB2312"/>
          <w:b/>
          <w:bCs/>
          <w:sz w:val="28"/>
          <w:szCs w:val="28"/>
          <w:lang w:val="zh-CN"/>
        </w:rPr>
        <w:t>乙方：</w:t>
      </w:r>
      <w:r>
        <w:rPr>
          <w:rFonts w:hint="eastAsia" w:ascii="仿宋_GB2312" w:hAnsi="仿宋" w:eastAsia="仿宋_GB2312"/>
          <w:bCs/>
          <w:sz w:val="28"/>
          <w:szCs w:val="28"/>
          <w:lang w:val="zh-CN"/>
        </w:rPr>
        <w:t>（前款所称成交供应商）     住所：</w:t>
      </w:r>
    </w:p>
    <w:p>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一、合同内容</w:t>
      </w:r>
    </w:p>
    <w:p>
      <w:pPr>
        <w:adjustRightInd w:val="0"/>
        <w:snapToGrid w:val="0"/>
        <w:spacing w:line="360" w:lineRule="auto"/>
        <w:ind w:firstLine="560" w:firstLineChars="200"/>
        <w:rPr>
          <w:rFonts w:hint="eastAsia" w:eastAsia="仿宋_GB2312" w:cs="Times New Roman"/>
          <w:sz w:val="28"/>
          <w:szCs w:val="28"/>
          <w:lang w:eastAsia="zh-CN"/>
        </w:rPr>
      </w:pPr>
      <w:r>
        <w:rPr>
          <w:rFonts w:hint="eastAsia" w:eastAsia="仿宋_GB2312" w:cs="Times New Roman"/>
          <w:sz w:val="28"/>
          <w:szCs w:val="28"/>
          <w:lang w:eastAsia="zh-CN"/>
        </w:rPr>
        <w:t>详见磋商项目技术、服务、商务及其他要求</w:t>
      </w:r>
    </w:p>
    <w:p>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二、合同价款</w:t>
      </w:r>
    </w:p>
    <w:p>
      <w:pPr>
        <w:adjustRightInd w:val="0"/>
        <w:snapToGrid w:val="0"/>
        <w:spacing w:line="360" w:lineRule="auto"/>
        <w:ind w:firstLine="560" w:firstLineChars="200"/>
        <w:rPr>
          <w:rFonts w:hint="eastAsia" w:eastAsia="仿宋_GB2312"/>
          <w:color w:val="0000FF"/>
          <w:sz w:val="28"/>
          <w:szCs w:val="28"/>
        </w:rPr>
      </w:pPr>
      <w:r>
        <w:rPr>
          <w:rFonts w:hint="eastAsia" w:eastAsia="仿宋_GB2312"/>
          <w:sz w:val="28"/>
          <w:szCs w:val="28"/>
        </w:rPr>
        <w:t>1</w:t>
      </w:r>
      <w:r>
        <w:rPr>
          <w:rFonts w:eastAsia="仿宋_GB2312"/>
          <w:sz w:val="28"/>
          <w:szCs w:val="28"/>
        </w:rPr>
        <w:t>、</w:t>
      </w:r>
      <w:r>
        <w:rPr>
          <w:rFonts w:hint="eastAsia" w:eastAsia="仿宋_GB2312"/>
          <w:sz w:val="28"/>
          <w:szCs w:val="28"/>
        </w:rPr>
        <w:t>合同总价：</w:t>
      </w:r>
      <w:r>
        <w:rPr>
          <w:rFonts w:hint="eastAsia" w:eastAsia="仿宋_GB2312"/>
          <w:color w:val="0000FF"/>
          <w:sz w:val="28"/>
          <w:szCs w:val="28"/>
        </w:rPr>
        <w:t xml:space="preserve"> </w:t>
      </w:r>
    </w:p>
    <w:p>
      <w:pPr>
        <w:adjustRightInd w:val="0"/>
        <w:snapToGrid w:val="0"/>
        <w:spacing w:line="360" w:lineRule="auto"/>
        <w:ind w:firstLine="560" w:firstLineChars="200"/>
        <w:rPr>
          <w:rFonts w:hint="eastAsia" w:eastAsia="仿宋_GB2312"/>
          <w:sz w:val="28"/>
          <w:szCs w:val="28"/>
        </w:rPr>
      </w:pPr>
      <w:r>
        <w:rPr>
          <w:rFonts w:hint="eastAsia" w:eastAsia="仿宋_GB2312"/>
          <w:sz w:val="28"/>
          <w:szCs w:val="28"/>
        </w:rPr>
        <w:t>2、合同费用包括：完成服务要求所需的一切费用</w:t>
      </w:r>
    </w:p>
    <w:p>
      <w:pPr>
        <w:adjustRightInd w:val="0"/>
        <w:snapToGrid w:val="0"/>
        <w:spacing w:line="360" w:lineRule="auto"/>
        <w:ind w:firstLine="560" w:firstLineChars="200"/>
        <w:rPr>
          <w:rFonts w:eastAsia="仿宋_GB2312"/>
          <w:sz w:val="28"/>
          <w:szCs w:val="28"/>
        </w:rPr>
      </w:pPr>
      <w:r>
        <w:rPr>
          <w:rFonts w:hint="eastAsia" w:eastAsia="仿宋_GB2312"/>
          <w:sz w:val="28"/>
          <w:szCs w:val="28"/>
        </w:rPr>
        <w:t>3、</w:t>
      </w:r>
      <w:r>
        <w:rPr>
          <w:rFonts w:eastAsia="仿宋_GB2312"/>
          <w:sz w:val="28"/>
          <w:szCs w:val="28"/>
        </w:rPr>
        <w:t>合同总价一次包死，不受市场价变化的影响。</w:t>
      </w:r>
    </w:p>
    <w:p>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三、合同结算</w:t>
      </w:r>
    </w:p>
    <w:p>
      <w:pPr>
        <w:adjustRightInd w:val="0"/>
        <w:snapToGrid w:val="0"/>
        <w:spacing w:line="358" w:lineRule="auto"/>
        <w:ind w:firstLine="560" w:firstLineChars="200"/>
        <w:rPr>
          <w:rFonts w:eastAsia="仿宋_GB2312"/>
          <w:sz w:val="28"/>
          <w:szCs w:val="28"/>
        </w:rPr>
      </w:pPr>
      <w:r>
        <w:rPr>
          <w:rFonts w:hint="eastAsia" w:ascii="仿宋_GB2312" w:hAnsi="仿宋" w:eastAsia="仿宋_GB2312"/>
          <w:sz w:val="28"/>
          <w:szCs w:val="28"/>
        </w:rPr>
        <w:t>1、资金支付条件及时间：</w:t>
      </w:r>
    </w:p>
    <w:p>
      <w:pPr>
        <w:adjustRightInd w:val="0"/>
        <w:snapToGrid w:val="0"/>
        <w:spacing w:line="358" w:lineRule="auto"/>
        <w:ind w:firstLine="560" w:firstLineChars="200"/>
        <w:rPr>
          <w:rFonts w:hint="eastAsia" w:eastAsia="仿宋_GB2312"/>
          <w:sz w:val="28"/>
          <w:szCs w:val="28"/>
        </w:rPr>
      </w:pPr>
      <w:r>
        <w:rPr>
          <w:rFonts w:hint="eastAsia" w:eastAsia="仿宋_GB2312"/>
          <w:sz w:val="28"/>
          <w:szCs w:val="28"/>
          <w:lang w:val="en-US" w:eastAsia="zh-CN"/>
        </w:rPr>
        <w:t>1-1、付款</w:t>
      </w:r>
      <w:r>
        <w:rPr>
          <w:rFonts w:hint="eastAsia" w:eastAsia="仿宋_GB2312"/>
          <w:sz w:val="28"/>
          <w:szCs w:val="28"/>
        </w:rPr>
        <w:t>条件说明: 合同履行</w:t>
      </w:r>
      <w:r>
        <w:rPr>
          <w:rFonts w:hint="eastAsia" w:eastAsia="仿宋_GB2312"/>
          <w:sz w:val="28"/>
          <w:szCs w:val="28"/>
          <w:lang w:val="en-US" w:eastAsia="zh-CN"/>
        </w:rPr>
        <w:t>3</w:t>
      </w:r>
      <w:r>
        <w:rPr>
          <w:rFonts w:hint="eastAsia" w:eastAsia="仿宋_GB2312"/>
          <w:sz w:val="28"/>
          <w:szCs w:val="28"/>
        </w:rPr>
        <w:t>个月后 ，达到付款条件起 30 日内，支付合同总金额的25.00%。</w:t>
      </w:r>
    </w:p>
    <w:p>
      <w:pPr>
        <w:adjustRightInd w:val="0"/>
        <w:snapToGrid w:val="0"/>
        <w:spacing w:line="358" w:lineRule="auto"/>
        <w:ind w:firstLine="560" w:firstLineChars="200"/>
        <w:rPr>
          <w:rFonts w:hint="eastAsia" w:eastAsia="仿宋_GB2312"/>
          <w:sz w:val="28"/>
          <w:szCs w:val="28"/>
        </w:rPr>
      </w:pPr>
      <w:r>
        <w:rPr>
          <w:rFonts w:hint="eastAsia" w:eastAsia="仿宋_GB2312"/>
          <w:sz w:val="28"/>
          <w:szCs w:val="28"/>
          <w:lang w:val="en-US" w:eastAsia="zh-CN"/>
        </w:rPr>
        <w:t>1-2、</w:t>
      </w:r>
      <w:r>
        <w:rPr>
          <w:rFonts w:hint="eastAsia" w:eastAsia="仿宋_GB2312"/>
          <w:sz w:val="28"/>
          <w:szCs w:val="28"/>
        </w:rPr>
        <w:t>付款条件说明</w:t>
      </w:r>
      <w:r>
        <w:rPr>
          <w:rFonts w:hint="eastAsia" w:eastAsia="仿宋_GB2312"/>
          <w:sz w:val="28"/>
          <w:szCs w:val="28"/>
          <w:lang w:eastAsia="zh-CN"/>
        </w:rPr>
        <w:t>：</w:t>
      </w:r>
      <w:r>
        <w:rPr>
          <w:rFonts w:hint="eastAsia" w:eastAsia="仿宋_GB2312"/>
          <w:sz w:val="28"/>
          <w:szCs w:val="28"/>
        </w:rPr>
        <w:t>合同履行6个月后，达到付款条件起 30 日内，支付合同总金额的25.00%。</w:t>
      </w:r>
    </w:p>
    <w:p>
      <w:pPr>
        <w:adjustRightInd w:val="0"/>
        <w:snapToGrid w:val="0"/>
        <w:spacing w:line="358" w:lineRule="auto"/>
        <w:ind w:firstLine="560" w:firstLineChars="200"/>
        <w:rPr>
          <w:rFonts w:hint="eastAsia" w:eastAsia="仿宋_GB2312"/>
          <w:sz w:val="28"/>
          <w:szCs w:val="28"/>
        </w:rPr>
      </w:pPr>
      <w:r>
        <w:rPr>
          <w:rFonts w:hint="eastAsia" w:eastAsia="仿宋_GB2312"/>
          <w:sz w:val="28"/>
          <w:szCs w:val="28"/>
          <w:lang w:val="en-US" w:eastAsia="zh-CN"/>
        </w:rPr>
        <w:t>1-3、</w:t>
      </w:r>
      <w:r>
        <w:rPr>
          <w:rFonts w:hint="eastAsia" w:eastAsia="仿宋_GB2312"/>
          <w:sz w:val="28"/>
          <w:szCs w:val="28"/>
        </w:rPr>
        <w:t>付款条件说明</w:t>
      </w:r>
      <w:r>
        <w:rPr>
          <w:rFonts w:hint="eastAsia" w:eastAsia="仿宋_GB2312"/>
          <w:sz w:val="28"/>
          <w:szCs w:val="28"/>
          <w:lang w:eastAsia="zh-CN"/>
        </w:rPr>
        <w:t>：</w:t>
      </w:r>
      <w:r>
        <w:rPr>
          <w:rFonts w:hint="eastAsia" w:eastAsia="仿宋_GB2312"/>
          <w:sz w:val="28"/>
          <w:szCs w:val="28"/>
        </w:rPr>
        <w:t>合同履行9个月后 ，达到付款条件起 30 日内，支付合同总金额的25.00%。</w:t>
      </w:r>
    </w:p>
    <w:p>
      <w:pPr>
        <w:adjustRightInd w:val="0"/>
        <w:snapToGrid w:val="0"/>
        <w:spacing w:line="358" w:lineRule="auto"/>
        <w:ind w:firstLine="560" w:firstLineChars="200"/>
        <w:rPr>
          <w:rFonts w:eastAsia="仿宋_GB2312"/>
          <w:sz w:val="28"/>
          <w:szCs w:val="28"/>
        </w:rPr>
      </w:pPr>
      <w:r>
        <w:rPr>
          <w:rFonts w:hint="eastAsia" w:eastAsia="仿宋_GB2312"/>
          <w:sz w:val="28"/>
          <w:szCs w:val="28"/>
          <w:lang w:val="en-US" w:eastAsia="zh-CN"/>
        </w:rPr>
        <w:t>1-4、</w:t>
      </w:r>
      <w:r>
        <w:rPr>
          <w:rFonts w:hint="eastAsia" w:eastAsia="仿宋_GB2312"/>
          <w:sz w:val="28"/>
          <w:szCs w:val="28"/>
        </w:rPr>
        <w:t>付款条件说明: 合同履行12个月后 ，达到付款条件起 30 日内，支付合同总金额的25.00%。</w:t>
      </w:r>
    </w:p>
    <w:p>
      <w:pPr>
        <w:adjustRightInd w:val="0"/>
        <w:snapToGrid w:val="0"/>
        <w:spacing w:line="358" w:lineRule="auto"/>
        <w:ind w:firstLine="560" w:firstLineChars="200"/>
        <w:rPr>
          <w:rFonts w:hint="eastAsia" w:eastAsia="仿宋_GB2312"/>
          <w:sz w:val="28"/>
          <w:szCs w:val="28"/>
          <w:lang w:eastAsia="zh-CN"/>
        </w:rPr>
      </w:pPr>
      <w:r>
        <w:rPr>
          <w:rFonts w:hint="eastAsia" w:eastAsia="仿宋_GB2312"/>
          <w:sz w:val="28"/>
          <w:szCs w:val="28"/>
          <w:lang w:eastAsia="zh-CN"/>
        </w:rPr>
        <w:t>说明：每季度由甲方打分考核，满分为100分，分为优秀、良好、不合格。约定每季度考核得分90分以上，考核为优秀，甲方按照该服务周期全额100%服务费支付；服务周期考核得分低于90分，但高于80分（含80分）的考核为良好，甲方按照分值比例支付周期服务费（（例如考核分85分，则甲方按照服务周期全额服务费的85%支付）；服务周期考核得分低于80分的，视为不合格，甲方有权书面警告乙方并扣除相应费用，低于60%视为违约，甲方有权解除合同，乙方按照合同金额向甲方承担违约金（5%）。最终结算以实际考核分为结算依据。</w:t>
      </w:r>
    </w:p>
    <w:p>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2、结算方式：银行转账。</w:t>
      </w:r>
    </w:p>
    <w:p>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3、结算单位：由</w:t>
      </w:r>
      <w:r>
        <w:rPr>
          <w:rFonts w:hint="eastAsia" w:ascii="仿宋_GB2312" w:hAnsi="仿宋" w:eastAsia="仿宋_GB2312"/>
          <w:sz w:val="28"/>
          <w:szCs w:val="28"/>
          <w:u w:val="single"/>
        </w:rPr>
        <w:t>甲方</w:t>
      </w:r>
      <w:r>
        <w:rPr>
          <w:rFonts w:hint="eastAsia" w:ascii="仿宋_GB2312" w:hAnsi="仿宋" w:eastAsia="仿宋_GB2312"/>
          <w:sz w:val="28"/>
          <w:szCs w:val="28"/>
        </w:rPr>
        <w:t>负责结算，乙方开具合同总价数的全额发票交采购人。</w:t>
      </w:r>
    </w:p>
    <w:p>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四、履行期限、地点及方式:</w:t>
      </w:r>
    </w:p>
    <w:p>
      <w:pPr>
        <w:adjustRightInd w:val="0"/>
        <w:snapToGrid w:val="0"/>
        <w:spacing w:line="360" w:lineRule="auto"/>
        <w:ind w:firstLine="560" w:firstLineChars="200"/>
        <w:rPr>
          <w:rFonts w:hint="eastAsia" w:ascii="仿宋_GB2312" w:hAnsi="仿宋" w:eastAsia="仿宋_GB2312"/>
          <w:sz w:val="28"/>
          <w:szCs w:val="28"/>
          <w:u w:val="single"/>
        </w:rPr>
      </w:pPr>
      <w:r>
        <w:rPr>
          <w:rFonts w:hint="eastAsia" w:ascii="仿宋_GB2312" w:hAnsi="仿宋" w:eastAsia="仿宋_GB2312"/>
          <w:sz w:val="28"/>
          <w:szCs w:val="28"/>
        </w:rPr>
        <w:t>1、履行期限：</w:t>
      </w:r>
      <w:r>
        <w:rPr>
          <w:rFonts w:hint="eastAsia" w:ascii="仿宋_GB2312" w:hAnsi="仿宋_GB2312" w:eastAsia="仿宋_GB2312" w:cs="仿宋_GB2312"/>
          <w:sz w:val="28"/>
          <w:szCs w:val="28"/>
        </w:rPr>
        <w:t>合同签订后12个月。</w:t>
      </w:r>
    </w:p>
    <w:p>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2、地点：</w:t>
      </w:r>
      <w:r>
        <w:rPr>
          <w:rFonts w:hint="eastAsia" w:eastAsia="仿宋_GB2312"/>
          <w:bCs/>
          <w:sz w:val="28"/>
          <w:szCs w:val="28"/>
          <w:lang w:val="zh-CN"/>
        </w:rPr>
        <w:t>按照采购人要求</w:t>
      </w:r>
    </w:p>
    <w:p>
      <w:pPr>
        <w:adjustRightInd w:val="0"/>
        <w:snapToGrid w:val="0"/>
        <w:spacing w:line="358" w:lineRule="auto"/>
        <w:ind w:firstLine="560" w:firstLineChars="200"/>
        <w:rPr>
          <w:rFonts w:hint="eastAsia" w:eastAsia="仿宋_GB2312"/>
          <w:bCs/>
          <w:sz w:val="28"/>
          <w:szCs w:val="28"/>
          <w:lang w:val="zh-CN"/>
        </w:rPr>
      </w:pPr>
      <w:r>
        <w:rPr>
          <w:rFonts w:hint="eastAsia" w:ascii="仿宋_GB2312" w:hAnsi="仿宋" w:eastAsia="仿宋_GB2312"/>
          <w:sz w:val="28"/>
          <w:szCs w:val="28"/>
        </w:rPr>
        <w:t>3、方式：</w:t>
      </w:r>
      <w:r>
        <w:rPr>
          <w:rFonts w:hint="eastAsia" w:eastAsia="仿宋_GB2312"/>
          <w:bCs/>
          <w:sz w:val="28"/>
          <w:szCs w:val="28"/>
          <w:lang w:val="zh-CN"/>
        </w:rPr>
        <w:t>按照采购人要求</w:t>
      </w:r>
    </w:p>
    <w:p>
      <w:pPr>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五、其他事项：</w:t>
      </w:r>
    </w:p>
    <w:p>
      <w:pPr>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1、乙方不得转让、分包给其它单位或个人。</w:t>
      </w:r>
    </w:p>
    <w:p>
      <w:pPr>
        <w:spacing w:line="360"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2、乙方的响应文件和承诺等内容将列入合同。</w:t>
      </w:r>
    </w:p>
    <w:p>
      <w:pPr>
        <w:spacing w:line="360" w:lineRule="auto"/>
        <w:ind w:firstLine="562" w:firstLineChars="200"/>
        <w:rPr>
          <w:rFonts w:hint="eastAsia" w:ascii="仿宋_GB2312" w:hAnsi="仿宋" w:eastAsia="仿宋_GB2312"/>
          <w:b/>
          <w:sz w:val="28"/>
          <w:szCs w:val="28"/>
          <w:lang w:eastAsia="zh-CN"/>
        </w:rPr>
      </w:pPr>
      <w:r>
        <w:rPr>
          <w:rFonts w:hint="eastAsia" w:ascii="仿宋_GB2312" w:hAnsi="仿宋" w:eastAsia="仿宋_GB2312"/>
          <w:b/>
          <w:sz w:val="28"/>
          <w:szCs w:val="28"/>
          <w:lang w:eastAsia="zh-CN"/>
        </w:rPr>
        <w:t>六、质量保证</w:t>
      </w:r>
    </w:p>
    <w:p>
      <w:pPr>
        <w:spacing w:line="360" w:lineRule="auto"/>
        <w:ind w:firstLine="560" w:firstLineChars="200"/>
        <w:rPr>
          <w:rFonts w:hint="eastAsia" w:ascii="仿宋_GB2312" w:hAnsi="仿宋" w:eastAsia="仿宋_GB2312" w:cs="Times New Roman"/>
          <w:sz w:val="28"/>
          <w:szCs w:val="28"/>
        </w:rPr>
      </w:pPr>
      <w:r>
        <w:rPr>
          <w:rFonts w:hint="eastAsia" w:ascii="仿宋_GB2312" w:hAnsi="仿宋" w:eastAsia="仿宋_GB2312" w:cs="Times New Roman"/>
          <w:sz w:val="28"/>
          <w:szCs w:val="28"/>
        </w:rPr>
        <w:t>1、供应商应根据维保服务方案规范进行维保服务工作，采购人在服务过程中起到配合、监督及管理的作用。</w:t>
      </w:r>
    </w:p>
    <w:p>
      <w:pPr>
        <w:spacing w:line="360" w:lineRule="auto"/>
        <w:ind w:firstLine="560" w:firstLineChars="200"/>
        <w:rPr>
          <w:rFonts w:hint="eastAsia" w:ascii="仿宋_GB2312" w:hAnsi="仿宋" w:eastAsia="仿宋_GB2312" w:cs="Times New Roman"/>
          <w:sz w:val="28"/>
          <w:szCs w:val="28"/>
        </w:rPr>
      </w:pPr>
      <w:r>
        <w:rPr>
          <w:rFonts w:hint="eastAsia" w:ascii="仿宋_GB2312" w:hAnsi="仿宋" w:eastAsia="仿宋_GB2312" w:cs="Times New Roman"/>
          <w:sz w:val="28"/>
          <w:szCs w:val="28"/>
        </w:rPr>
        <w:t>2、在维保服务期内，如果发现服务内容、服务质量等存在与合同中任何一项不符，采购人应在最短时间内，以书面形式向供应商提出索赔。</w:t>
      </w:r>
    </w:p>
    <w:p>
      <w:pPr>
        <w:spacing w:line="360" w:lineRule="auto"/>
        <w:ind w:firstLine="560" w:firstLineChars="200"/>
        <w:rPr>
          <w:rFonts w:hint="eastAsia" w:ascii="仿宋_GB2312" w:hAnsi="仿宋" w:eastAsia="仿宋_GB2312" w:cs="Times New Roman"/>
          <w:sz w:val="28"/>
          <w:szCs w:val="28"/>
          <w:lang w:eastAsia="zh-CN"/>
        </w:rPr>
      </w:pPr>
      <w:r>
        <w:rPr>
          <w:rFonts w:hint="eastAsia" w:ascii="仿宋_GB2312" w:hAnsi="仿宋" w:eastAsia="仿宋_GB2312" w:cs="Times New Roman"/>
          <w:sz w:val="28"/>
          <w:szCs w:val="28"/>
        </w:rPr>
        <w:t>3.每次维修完成后，由采购人和供应商双方共同验收，并填写书面验收单。</w:t>
      </w:r>
    </w:p>
    <w:p>
      <w:pPr>
        <w:adjustRightInd w:val="0"/>
        <w:snapToGrid w:val="0"/>
        <w:spacing w:line="358" w:lineRule="auto"/>
        <w:ind w:firstLine="562" w:firstLineChars="200"/>
        <w:rPr>
          <w:rFonts w:eastAsia="仿宋_GB2312"/>
          <w:b/>
          <w:sz w:val="28"/>
          <w:szCs w:val="28"/>
        </w:rPr>
      </w:pPr>
      <w:r>
        <w:rPr>
          <w:rFonts w:hint="eastAsia" w:eastAsia="仿宋_GB2312"/>
          <w:b/>
          <w:sz w:val="28"/>
          <w:szCs w:val="28"/>
          <w:lang w:eastAsia="zh-CN"/>
        </w:rPr>
        <w:t>七</w:t>
      </w:r>
      <w:r>
        <w:rPr>
          <w:rFonts w:eastAsia="仿宋_GB2312"/>
          <w:b/>
          <w:sz w:val="28"/>
          <w:szCs w:val="28"/>
        </w:rPr>
        <w:t>、甲方的权利和义务</w:t>
      </w:r>
    </w:p>
    <w:p>
      <w:pPr>
        <w:adjustRightInd w:val="0"/>
        <w:snapToGrid w:val="0"/>
        <w:spacing w:line="358" w:lineRule="auto"/>
        <w:ind w:firstLine="560" w:firstLineChars="200"/>
        <w:rPr>
          <w:rFonts w:eastAsia="仿宋_GB2312"/>
          <w:sz w:val="28"/>
          <w:szCs w:val="28"/>
        </w:rPr>
      </w:pPr>
      <w:r>
        <w:rPr>
          <w:rFonts w:eastAsia="仿宋_GB2312"/>
          <w:sz w:val="28"/>
          <w:szCs w:val="28"/>
        </w:rPr>
        <w:t>1、甲方有权对合同规定范围内乙方的货物、服务行为进行监督和检查，拥有监管权。甲方对不合理的部分有权下达整改通知书，并要求乙方限期整改。</w:t>
      </w:r>
    </w:p>
    <w:p>
      <w:pPr>
        <w:adjustRightInd w:val="0"/>
        <w:snapToGrid w:val="0"/>
        <w:spacing w:line="358" w:lineRule="auto"/>
        <w:ind w:firstLine="560" w:firstLineChars="200"/>
        <w:rPr>
          <w:rFonts w:eastAsia="仿宋_GB2312"/>
          <w:sz w:val="28"/>
          <w:szCs w:val="28"/>
        </w:rPr>
      </w:pPr>
      <w:r>
        <w:rPr>
          <w:rFonts w:eastAsia="仿宋_GB2312"/>
          <w:sz w:val="28"/>
          <w:szCs w:val="28"/>
        </w:rPr>
        <w:t>2、负责检查监督乙方管理工作的实施及制度的执行情况。</w:t>
      </w:r>
    </w:p>
    <w:p>
      <w:pPr>
        <w:adjustRightInd w:val="0"/>
        <w:snapToGrid w:val="0"/>
        <w:spacing w:line="358" w:lineRule="auto"/>
        <w:ind w:firstLine="560" w:firstLineChars="200"/>
        <w:rPr>
          <w:rFonts w:eastAsia="仿宋_GB2312"/>
          <w:sz w:val="28"/>
          <w:szCs w:val="28"/>
        </w:rPr>
      </w:pPr>
      <w:r>
        <w:rPr>
          <w:rFonts w:eastAsia="仿宋_GB2312"/>
          <w:sz w:val="28"/>
          <w:szCs w:val="28"/>
        </w:rPr>
        <w:t>3、根据本合同规定，按时向乙方支付应付费用。</w:t>
      </w:r>
    </w:p>
    <w:p>
      <w:pPr>
        <w:adjustRightInd w:val="0"/>
        <w:snapToGrid w:val="0"/>
        <w:spacing w:line="358" w:lineRule="auto"/>
        <w:ind w:firstLine="560" w:firstLineChars="200"/>
        <w:rPr>
          <w:rFonts w:hint="eastAsia" w:eastAsia="仿宋_GB2312"/>
          <w:sz w:val="28"/>
          <w:szCs w:val="28"/>
        </w:rPr>
      </w:pPr>
      <w:r>
        <w:rPr>
          <w:rFonts w:eastAsia="仿宋_GB2312"/>
          <w:sz w:val="28"/>
          <w:szCs w:val="28"/>
        </w:rPr>
        <w:t>4、国家法律、法规所规定由甲方承担的其它责任。</w:t>
      </w:r>
    </w:p>
    <w:p>
      <w:pPr>
        <w:adjustRightInd w:val="0"/>
        <w:snapToGrid w:val="0"/>
        <w:spacing w:line="358" w:lineRule="auto"/>
        <w:ind w:firstLine="562" w:firstLineChars="200"/>
        <w:rPr>
          <w:rFonts w:eastAsia="仿宋_GB2312"/>
          <w:sz w:val="28"/>
          <w:szCs w:val="28"/>
        </w:rPr>
      </w:pPr>
      <w:r>
        <w:rPr>
          <w:rFonts w:hint="eastAsia" w:eastAsia="仿宋_GB2312"/>
          <w:b/>
          <w:sz w:val="28"/>
          <w:szCs w:val="28"/>
          <w:lang w:eastAsia="zh-CN"/>
        </w:rPr>
        <w:t>八</w:t>
      </w:r>
      <w:r>
        <w:rPr>
          <w:rFonts w:eastAsia="仿宋_GB2312"/>
          <w:b/>
          <w:sz w:val="28"/>
          <w:szCs w:val="28"/>
        </w:rPr>
        <w:t>、乙方的权利和义务</w:t>
      </w:r>
    </w:p>
    <w:p>
      <w:pPr>
        <w:adjustRightInd w:val="0"/>
        <w:snapToGrid w:val="0"/>
        <w:spacing w:line="358"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乙方应根据合同、磋商文件、磋商响应文件的规定，在双方约定的时间内完成维修</w:t>
      </w:r>
      <w:r>
        <w:rPr>
          <w:rFonts w:hint="eastAsia" w:eastAsia="仿宋_GB2312"/>
          <w:sz w:val="28"/>
          <w:szCs w:val="28"/>
          <w:lang w:eastAsia="zh-CN"/>
        </w:rPr>
        <w:t>维保</w:t>
      </w:r>
      <w:r>
        <w:rPr>
          <w:rFonts w:hint="eastAsia" w:eastAsia="仿宋_GB2312"/>
          <w:sz w:val="28"/>
          <w:szCs w:val="28"/>
        </w:rPr>
        <w:t>内容</w:t>
      </w:r>
      <w:r>
        <w:rPr>
          <w:rFonts w:eastAsia="仿宋_GB2312"/>
          <w:sz w:val="28"/>
          <w:szCs w:val="28"/>
        </w:rPr>
        <w:t>。</w:t>
      </w:r>
    </w:p>
    <w:p>
      <w:pPr>
        <w:adjustRightInd w:val="0"/>
        <w:snapToGrid w:val="0"/>
        <w:spacing w:line="358"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乙方应根据工作需要，派出相关专业的工作人员进行项目配合及监督执行</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3、及时向甲方通告本项目执行范围内有关的重大事项，及时处理出现的问题。</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4、乙方应按国家规定和本合同及磋商文件、磋商响应文件约定或承诺的服务规范和要求进行服务，并对维修的设备质量负责。</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5、接受项目行业管理部门及政府有关部门的监督指导，接受甲方的监督。</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6、乙方在维保过程中负责维保工程师、设备及配件的安全，出现设备及人员安全意外由乙方自行承担后果，由此给甲方造成任何损失的，乙方承担全部责任。</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7、乙方负责所有服务所需备品备件及耗材等的运输。确保备品备件及耗材等安全、完整到达服务地点</w:t>
      </w:r>
      <w:bookmarkStart w:id="5" w:name="_GoBack"/>
      <w:r>
        <w:rPr>
          <w:rFonts w:hint="eastAsia" w:eastAsia="仿宋_GB2312" w:cs="Times New Roman"/>
          <w:sz w:val="28"/>
          <w:szCs w:val="28"/>
          <w:lang w:val="en-US" w:eastAsia="zh-CN"/>
        </w:rPr>
        <w:t>，运杂费用</w:t>
      </w:r>
      <w:bookmarkEnd w:id="5"/>
      <w:r>
        <w:rPr>
          <w:rFonts w:hint="eastAsia" w:eastAsia="仿宋_GB2312" w:cs="Times New Roman"/>
          <w:sz w:val="28"/>
          <w:szCs w:val="28"/>
          <w:lang w:val="en-US" w:eastAsia="zh-CN"/>
        </w:rPr>
        <w:t>包含在总价内，包括货物从供货地点到使用地点的运输费、保险费、搬运费等。所有备品备件及耗材等在运输、搬运、安装的过程中所产生的风险及损失均由乙方承担。</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8、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pPr>
        <w:adjustRightInd w:val="0"/>
        <w:snapToGrid w:val="0"/>
        <w:spacing w:line="358" w:lineRule="auto"/>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9、国家法律、法规所规定由乙方承担的其它责任。</w:t>
      </w:r>
      <w:bookmarkStart w:id="0" w:name="_Toc19515391"/>
    </w:p>
    <w:p>
      <w:pPr>
        <w:adjustRightInd w:val="0"/>
        <w:snapToGrid w:val="0"/>
        <w:spacing w:line="358" w:lineRule="auto"/>
        <w:ind w:firstLine="562" w:firstLineChars="200"/>
        <w:rPr>
          <w:rFonts w:hint="eastAsia" w:eastAsia="仿宋_GB2312"/>
          <w:b/>
          <w:sz w:val="28"/>
          <w:szCs w:val="28"/>
        </w:rPr>
      </w:pPr>
      <w:r>
        <w:rPr>
          <w:rFonts w:hint="eastAsia" w:eastAsia="仿宋_GB2312"/>
          <w:b/>
          <w:sz w:val="28"/>
          <w:szCs w:val="28"/>
          <w:lang w:eastAsia="zh-CN"/>
        </w:rPr>
        <w:t>九</w:t>
      </w:r>
      <w:r>
        <w:rPr>
          <w:rFonts w:eastAsia="仿宋_GB2312"/>
          <w:b/>
          <w:sz w:val="28"/>
          <w:szCs w:val="28"/>
        </w:rPr>
        <w:t>、验收</w:t>
      </w:r>
      <w:bookmarkEnd w:id="0"/>
      <w:r>
        <w:rPr>
          <w:rFonts w:eastAsia="仿宋_GB2312"/>
          <w:b/>
          <w:sz w:val="28"/>
          <w:szCs w:val="28"/>
        </w:rPr>
        <w:t>要求</w:t>
      </w:r>
    </w:p>
    <w:p>
      <w:pPr>
        <w:adjustRightInd w:val="0"/>
        <w:snapToGrid w:val="0"/>
        <w:spacing w:line="358" w:lineRule="auto"/>
        <w:ind w:firstLine="560" w:firstLineChars="200"/>
        <w:rPr>
          <w:rFonts w:eastAsia="仿宋_GB2312"/>
          <w:sz w:val="28"/>
          <w:szCs w:val="28"/>
        </w:rPr>
      </w:pPr>
      <w:r>
        <w:rPr>
          <w:rFonts w:eastAsia="仿宋_GB2312"/>
          <w:sz w:val="28"/>
          <w:szCs w:val="28"/>
        </w:rPr>
        <w:t>验收依据：</w:t>
      </w:r>
    </w:p>
    <w:p>
      <w:pPr>
        <w:adjustRightInd w:val="0"/>
        <w:snapToGrid w:val="0"/>
        <w:spacing w:line="358" w:lineRule="auto"/>
        <w:ind w:firstLine="560" w:firstLineChars="200"/>
        <w:rPr>
          <w:rFonts w:eastAsia="仿宋_GB2312"/>
          <w:sz w:val="28"/>
          <w:szCs w:val="28"/>
        </w:rPr>
      </w:pPr>
      <w:r>
        <w:rPr>
          <w:rFonts w:eastAsia="仿宋_GB2312"/>
          <w:sz w:val="28"/>
          <w:szCs w:val="28"/>
        </w:rPr>
        <w:t>1、合同文本、合同附件、竞争性磋商文件、磋商响应文件。</w:t>
      </w:r>
    </w:p>
    <w:p>
      <w:pPr>
        <w:adjustRightInd w:val="0"/>
        <w:snapToGrid w:val="0"/>
        <w:spacing w:line="358" w:lineRule="auto"/>
        <w:ind w:firstLine="560" w:firstLineChars="200"/>
        <w:rPr>
          <w:rFonts w:eastAsia="仿宋_GB2312"/>
          <w:sz w:val="28"/>
          <w:szCs w:val="28"/>
        </w:rPr>
      </w:pPr>
      <w:r>
        <w:rPr>
          <w:rFonts w:eastAsia="仿宋_GB2312"/>
          <w:sz w:val="28"/>
          <w:szCs w:val="28"/>
        </w:rPr>
        <w:t>2、国内相应的标准、规范。</w:t>
      </w:r>
    </w:p>
    <w:p>
      <w:pPr>
        <w:adjustRightInd w:val="0"/>
        <w:snapToGrid w:val="0"/>
        <w:spacing w:line="358" w:lineRule="auto"/>
        <w:ind w:firstLine="562" w:firstLineChars="200"/>
        <w:rPr>
          <w:rFonts w:hint="eastAsia" w:eastAsia="仿宋_GB2312"/>
          <w:b/>
          <w:sz w:val="28"/>
          <w:szCs w:val="28"/>
        </w:rPr>
      </w:pPr>
      <w:bookmarkStart w:id="1" w:name="_Toc19515392"/>
      <w:r>
        <w:rPr>
          <w:rFonts w:hint="eastAsia" w:eastAsia="仿宋_GB2312"/>
          <w:b/>
          <w:sz w:val="28"/>
          <w:szCs w:val="28"/>
          <w:lang w:eastAsia="zh-CN"/>
        </w:rPr>
        <w:t>十</w:t>
      </w:r>
      <w:r>
        <w:rPr>
          <w:rFonts w:eastAsia="仿宋_GB2312"/>
          <w:b/>
          <w:sz w:val="28"/>
          <w:szCs w:val="28"/>
        </w:rPr>
        <w:t>、违约责任</w:t>
      </w:r>
      <w:bookmarkEnd w:id="1"/>
    </w:p>
    <w:p>
      <w:pPr>
        <w:adjustRightInd w:val="0"/>
        <w:snapToGrid w:val="0"/>
        <w:spacing w:line="358" w:lineRule="auto"/>
        <w:ind w:firstLine="560" w:firstLineChars="200"/>
        <w:rPr>
          <w:rFonts w:eastAsia="仿宋_GB2312"/>
          <w:b/>
          <w:sz w:val="28"/>
          <w:szCs w:val="28"/>
        </w:rPr>
      </w:pPr>
      <w:r>
        <w:rPr>
          <w:rFonts w:eastAsia="仿宋_GB2312"/>
          <w:sz w:val="28"/>
          <w:szCs w:val="28"/>
        </w:rPr>
        <w:t>1、违约责任按《中华人民共和国民法典》处理中的相关条款执行。</w:t>
      </w:r>
    </w:p>
    <w:p>
      <w:pPr>
        <w:tabs>
          <w:tab w:val="left" w:pos="735"/>
        </w:tabs>
        <w:adjustRightInd w:val="0"/>
        <w:snapToGrid w:val="0"/>
        <w:spacing w:line="360" w:lineRule="auto"/>
        <w:ind w:firstLine="588" w:firstLineChars="210"/>
        <w:rPr>
          <w:rFonts w:hint="eastAsia" w:eastAsia="仿宋_GB2312"/>
          <w:sz w:val="28"/>
          <w:szCs w:val="28"/>
        </w:rPr>
      </w:pPr>
      <w:r>
        <w:rPr>
          <w:rFonts w:hint="eastAsia" w:eastAsia="仿宋_GB2312"/>
          <w:sz w:val="28"/>
          <w:szCs w:val="28"/>
        </w:rPr>
        <w:t>2、乙方未征得甲方同意和谅解而单方面延迟服务，将按违约终止合同。乙方遇到可能妨碍按时提供服务的情况，应当及时以书面形式通知甲方，说明原由、拖延的期限等；甲方在收到通知后，尽快进行情况评估并确定是否通过修改合同，酌情延长服务时间或者通过协商加收误期赔偿金。</w:t>
      </w:r>
    </w:p>
    <w:p>
      <w:pPr>
        <w:adjustRightInd w:val="0"/>
        <w:snapToGrid w:val="0"/>
        <w:spacing w:line="358" w:lineRule="auto"/>
        <w:ind w:firstLine="562" w:firstLineChars="200"/>
        <w:rPr>
          <w:rFonts w:eastAsia="仿宋_GB2312"/>
          <w:b/>
          <w:sz w:val="28"/>
          <w:szCs w:val="28"/>
        </w:rPr>
      </w:pPr>
      <w:r>
        <w:rPr>
          <w:rFonts w:eastAsia="仿宋_GB2312"/>
          <w:b/>
          <w:sz w:val="28"/>
          <w:szCs w:val="28"/>
        </w:rPr>
        <w:t>十</w:t>
      </w:r>
      <w:r>
        <w:rPr>
          <w:rFonts w:hint="eastAsia" w:eastAsia="仿宋_GB2312"/>
          <w:b/>
          <w:sz w:val="28"/>
          <w:szCs w:val="28"/>
          <w:lang w:eastAsia="zh-CN"/>
        </w:rPr>
        <w:t>一</w:t>
      </w:r>
      <w:r>
        <w:rPr>
          <w:rFonts w:eastAsia="仿宋_GB2312"/>
          <w:b/>
          <w:sz w:val="28"/>
          <w:szCs w:val="28"/>
        </w:rPr>
        <w:t>、不可抗力事件处理</w:t>
      </w:r>
    </w:p>
    <w:p>
      <w:pPr>
        <w:adjustRightInd w:val="0"/>
        <w:snapToGrid w:val="0"/>
        <w:spacing w:line="358" w:lineRule="auto"/>
        <w:ind w:firstLine="560" w:firstLineChars="200"/>
        <w:rPr>
          <w:rFonts w:eastAsia="仿宋_GB2312"/>
          <w:sz w:val="28"/>
          <w:szCs w:val="28"/>
        </w:rPr>
      </w:pPr>
      <w:r>
        <w:rPr>
          <w:rFonts w:eastAsia="仿宋_GB2312"/>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pPr>
        <w:adjustRightInd w:val="0"/>
        <w:snapToGrid w:val="0"/>
        <w:spacing w:line="358" w:lineRule="auto"/>
        <w:ind w:firstLine="560" w:firstLineChars="200"/>
        <w:rPr>
          <w:rFonts w:eastAsia="仿宋_GB2312"/>
          <w:sz w:val="28"/>
          <w:szCs w:val="28"/>
        </w:rPr>
      </w:pPr>
      <w:r>
        <w:rPr>
          <w:rFonts w:eastAsia="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pPr>
        <w:adjustRightInd w:val="0"/>
        <w:snapToGrid w:val="0"/>
        <w:spacing w:line="358" w:lineRule="auto"/>
        <w:ind w:firstLine="562" w:firstLineChars="200"/>
        <w:rPr>
          <w:rFonts w:eastAsia="仿宋_GB2312"/>
          <w:b/>
          <w:sz w:val="28"/>
          <w:szCs w:val="28"/>
        </w:rPr>
      </w:pPr>
      <w:bookmarkStart w:id="2" w:name="_Toc19515393"/>
      <w:r>
        <w:rPr>
          <w:rFonts w:eastAsia="仿宋_GB2312"/>
          <w:b/>
          <w:sz w:val="28"/>
          <w:szCs w:val="28"/>
        </w:rPr>
        <w:t>十</w:t>
      </w:r>
      <w:r>
        <w:rPr>
          <w:rFonts w:hint="eastAsia" w:eastAsia="仿宋_GB2312"/>
          <w:b/>
          <w:sz w:val="28"/>
          <w:szCs w:val="28"/>
          <w:lang w:eastAsia="zh-CN"/>
        </w:rPr>
        <w:t>二</w:t>
      </w:r>
      <w:r>
        <w:rPr>
          <w:rFonts w:eastAsia="仿宋_GB2312"/>
          <w:b/>
          <w:sz w:val="28"/>
          <w:szCs w:val="28"/>
        </w:rPr>
        <w:t>、合同组成</w:t>
      </w:r>
      <w:bookmarkEnd w:id="2"/>
    </w:p>
    <w:p>
      <w:pPr>
        <w:adjustRightInd w:val="0"/>
        <w:snapToGrid w:val="0"/>
        <w:spacing w:line="358" w:lineRule="auto"/>
        <w:ind w:firstLine="560" w:firstLineChars="200"/>
        <w:rPr>
          <w:rFonts w:eastAsia="仿宋_GB2312"/>
          <w:sz w:val="28"/>
          <w:szCs w:val="28"/>
        </w:rPr>
      </w:pPr>
      <w:r>
        <w:rPr>
          <w:rFonts w:eastAsia="仿宋_GB2312"/>
          <w:sz w:val="28"/>
          <w:szCs w:val="28"/>
        </w:rPr>
        <w:t>1、成交通知书</w:t>
      </w:r>
    </w:p>
    <w:p>
      <w:pPr>
        <w:adjustRightInd w:val="0"/>
        <w:snapToGrid w:val="0"/>
        <w:spacing w:line="358" w:lineRule="auto"/>
        <w:ind w:firstLine="560" w:firstLineChars="200"/>
        <w:rPr>
          <w:rFonts w:eastAsia="仿宋_GB2312"/>
          <w:sz w:val="28"/>
          <w:szCs w:val="28"/>
        </w:rPr>
      </w:pPr>
      <w:r>
        <w:rPr>
          <w:rFonts w:eastAsia="仿宋_GB2312"/>
          <w:sz w:val="28"/>
          <w:szCs w:val="28"/>
        </w:rPr>
        <w:t>2、合同文件</w:t>
      </w:r>
    </w:p>
    <w:p>
      <w:pPr>
        <w:adjustRightInd w:val="0"/>
        <w:snapToGrid w:val="0"/>
        <w:spacing w:line="358" w:lineRule="auto"/>
        <w:ind w:firstLine="560" w:firstLineChars="200"/>
        <w:rPr>
          <w:rFonts w:eastAsia="仿宋_GB2312"/>
          <w:sz w:val="28"/>
          <w:szCs w:val="28"/>
        </w:rPr>
      </w:pPr>
      <w:r>
        <w:rPr>
          <w:rFonts w:eastAsia="仿宋_GB2312"/>
          <w:sz w:val="28"/>
          <w:szCs w:val="28"/>
        </w:rPr>
        <w:t>3、国家相关规范及标准</w:t>
      </w:r>
    </w:p>
    <w:p>
      <w:pPr>
        <w:adjustRightInd w:val="0"/>
        <w:snapToGrid w:val="0"/>
        <w:spacing w:line="358" w:lineRule="auto"/>
        <w:ind w:firstLine="560" w:firstLineChars="200"/>
        <w:rPr>
          <w:rFonts w:eastAsia="仿宋_GB2312"/>
          <w:sz w:val="28"/>
          <w:szCs w:val="28"/>
        </w:rPr>
      </w:pPr>
      <w:r>
        <w:rPr>
          <w:rFonts w:hint="eastAsia" w:eastAsia="仿宋_GB2312"/>
          <w:sz w:val="28"/>
          <w:szCs w:val="28"/>
        </w:rPr>
        <w:t>4</w:t>
      </w:r>
      <w:r>
        <w:rPr>
          <w:rFonts w:eastAsia="仿宋_GB2312"/>
          <w:sz w:val="28"/>
          <w:szCs w:val="28"/>
        </w:rPr>
        <w:t>、竞争性磋商文件</w:t>
      </w:r>
    </w:p>
    <w:p>
      <w:pPr>
        <w:adjustRightInd w:val="0"/>
        <w:snapToGrid w:val="0"/>
        <w:spacing w:line="358" w:lineRule="auto"/>
        <w:ind w:firstLine="560" w:firstLineChars="200"/>
        <w:rPr>
          <w:rFonts w:eastAsia="仿宋_GB2312"/>
          <w:sz w:val="28"/>
          <w:szCs w:val="28"/>
        </w:rPr>
      </w:pPr>
      <w:r>
        <w:rPr>
          <w:rFonts w:hint="eastAsia" w:eastAsia="仿宋_GB2312"/>
          <w:sz w:val="28"/>
          <w:szCs w:val="28"/>
        </w:rPr>
        <w:t>5</w:t>
      </w:r>
      <w:r>
        <w:rPr>
          <w:rFonts w:eastAsia="仿宋_GB2312"/>
          <w:sz w:val="28"/>
          <w:szCs w:val="28"/>
        </w:rPr>
        <w:t>、磋商响应文件</w:t>
      </w:r>
    </w:p>
    <w:p>
      <w:pPr>
        <w:adjustRightInd w:val="0"/>
        <w:snapToGrid w:val="0"/>
        <w:spacing w:line="358" w:lineRule="auto"/>
        <w:ind w:firstLine="562" w:firstLineChars="200"/>
        <w:rPr>
          <w:rFonts w:eastAsia="仿宋_GB2312"/>
          <w:b/>
          <w:sz w:val="28"/>
          <w:szCs w:val="28"/>
        </w:rPr>
      </w:pPr>
      <w:bookmarkStart w:id="3" w:name="_Toc19515394"/>
      <w:r>
        <w:rPr>
          <w:rFonts w:eastAsia="仿宋_GB2312"/>
          <w:b/>
          <w:sz w:val="28"/>
          <w:szCs w:val="28"/>
        </w:rPr>
        <w:t>十</w:t>
      </w:r>
      <w:r>
        <w:rPr>
          <w:rFonts w:hint="eastAsia" w:eastAsia="仿宋_GB2312"/>
          <w:b/>
          <w:sz w:val="28"/>
          <w:szCs w:val="28"/>
          <w:lang w:eastAsia="zh-CN"/>
        </w:rPr>
        <w:t>三</w:t>
      </w:r>
      <w:r>
        <w:rPr>
          <w:rFonts w:eastAsia="仿宋_GB2312"/>
          <w:b/>
          <w:sz w:val="28"/>
          <w:szCs w:val="28"/>
        </w:rPr>
        <w:t>、解决争议的方法</w:t>
      </w:r>
      <w:bookmarkEnd w:id="3"/>
    </w:p>
    <w:p>
      <w:pPr>
        <w:widowControl/>
        <w:autoSpaceDE w:val="0"/>
        <w:autoSpaceDN w:val="0"/>
        <w:snapToGrid w:val="0"/>
        <w:spacing w:line="358" w:lineRule="auto"/>
        <w:ind w:right="-110" w:firstLine="560" w:firstLineChars="200"/>
        <w:textAlignment w:val="bottom"/>
        <w:rPr>
          <w:rFonts w:hint="eastAsia" w:eastAsia="仿宋_GB2312"/>
          <w:kern w:val="0"/>
          <w:sz w:val="28"/>
          <w:szCs w:val="28"/>
        </w:rPr>
      </w:pPr>
      <w:r>
        <w:rPr>
          <w:rFonts w:eastAsia="仿宋_GB2312"/>
          <w:kern w:val="0"/>
          <w:sz w:val="28"/>
          <w:szCs w:val="28"/>
        </w:rPr>
        <w:t>凡因本合同引起的或与本合同有关的争议，双方应友好协商解决。协商不成时，双方均同意采用以下第（  ）种争议解决方式：</w:t>
      </w:r>
    </w:p>
    <w:p>
      <w:pPr>
        <w:widowControl/>
        <w:autoSpaceDE w:val="0"/>
        <w:autoSpaceDN w:val="0"/>
        <w:snapToGrid w:val="0"/>
        <w:spacing w:line="358" w:lineRule="auto"/>
        <w:ind w:right="-110" w:firstLine="560" w:firstLineChars="200"/>
        <w:textAlignment w:val="bottom"/>
        <w:rPr>
          <w:rFonts w:hint="eastAsia" w:eastAsia="仿宋_GB2312"/>
          <w:kern w:val="0"/>
          <w:sz w:val="28"/>
          <w:szCs w:val="28"/>
        </w:rPr>
      </w:pPr>
      <w:r>
        <w:rPr>
          <w:rFonts w:eastAsia="仿宋_GB2312"/>
          <w:kern w:val="0"/>
          <w:sz w:val="28"/>
          <w:szCs w:val="28"/>
        </w:rPr>
        <w:t>（1）、甲、乙双方均同意向（甲方所在地人民法院）提起诉讼。</w:t>
      </w:r>
    </w:p>
    <w:p>
      <w:pPr>
        <w:widowControl/>
        <w:autoSpaceDE w:val="0"/>
        <w:autoSpaceDN w:val="0"/>
        <w:snapToGrid w:val="0"/>
        <w:spacing w:line="358" w:lineRule="auto"/>
        <w:ind w:right="-110" w:firstLine="560" w:firstLineChars="200"/>
        <w:textAlignment w:val="bottom"/>
        <w:rPr>
          <w:rFonts w:eastAsia="仿宋_GB2312"/>
          <w:kern w:val="0"/>
          <w:sz w:val="28"/>
          <w:szCs w:val="28"/>
        </w:rPr>
      </w:pPr>
      <w:r>
        <w:rPr>
          <w:rFonts w:eastAsia="仿宋_GB2312"/>
          <w:kern w:val="0"/>
          <w:sz w:val="28"/>
          <w:szCs w:val="28"/>
        </w:rPr>
        <w:t>（2）、甲、乙双方均同意向（</w:t>
      </w:r>
      <w:r>
        <w:rPr>
          <w:rFonts w:eastAsia="仿宋_GB2312"/>
          <w:kern w:val="0"/>
          <w:sz w:val="28"/>
          <w:szCs w:val="28"/>
        </w:rPr>
        <w:fldChar w:fldCharType="begin"/>
      </w:r>
      <w:r>
        <w:rPr>
          <w:rFonts w:eastAsia="仿宋_GB2312"/>
          <w:kern w:val="0"/>
          <w:sz w:val="28"/>
          <w:szCs w:val="28"/>
        </w:rPr>
        <w:instrText xml:space="preserve"> HYPERLINK "http://www.baidu.com/s?wd=%E4%BB%B2%E8%A3%81%E5%A7%94%E5%91%98%E4%BC%9A&amp;tn=SE_PcZhidaonwhc_ngpagmjz&amp;rsv_dl=gh_pc_zhidao" \t "_blank" </w:instrText>
      </w:r>
      <w:r>
        <w:rPr>
          <w:rFonts w:eastAsia="仿宋_GB2312"/>
          <w:kern w:val="0"/>
          <w:sz w:val="28"/>
          <w:szCs w:val="28"/>
        </w:rPr>
        <w:fldChar w:fldCharType="separate"/>
      </w:r>
      <w:r>
        <w:rPr>
          <w:rFonts w:eastAsia="仿宋_GB2312"/>
          <w:kern w:val="0"/>
          <w:sz w:val="28"/>
          <w:szCs w:val="28"/>
        </w:rPr>
        <w:t>仲裁委员会</w:t>
      </w:r>
      <w:r>
        <w:rPr>
          <w:rFonts w:eastAsia="仿宋_GB2312"/>
          <w:kern w:val="0"/>
          <w:sz w:val="28"/>
          <w:szCs w:val="28"/>
        </w:rPr>
        <w:fldChar w:fldCharType="end"/>
      </w:r>
      <w:r>
        <w:rPr>
          <w:rFonts w:eastAsia="仿宋_GB2312"/>
          <w:kern w:val="0"/>
          <w:sz w:val="28"/>
          <w:szCs w:val="28"/>
        </w:rPr>
        <w:t>）提起仲裁。</w:t>
      </w:r>
    </w:p>
    <w:p>
      <w:pPr>
        <w:adjustRightInd w:val="0"/>
        <w:snapToGrid w:val="0"/>
        <w:spacing w:line="358" w:lineRule="auto"/>
        <w:ind w:firstLine="562" w:firstLineChars="200"/>
        <w:rPr>
          <w:rFonts w:hint="eastAsia" w:eastAsia="仿宋_GB2312"/>
          <w:b/>
          <w:sz w:val="28"/>
          <w:szCs w:val="28"/>
        </w:rPr>
      </w:pPr>
      <w:bookmarkStart w:id="4" w:name="_Toc19515395"/>
      <w:r>
        <w:rPr>
          <w:rFonts w:eastAsia="仿宋_GB2312"/>
          <w:b/>
          <w:sz w:val="28"/>
          <w:szCs w:val="28"/>
        </w:rPr>
        <w:t>十</w:t>
      </w:r>
      <w:r>
        <w:rPr>
          <w:rFonts w:hint="eastAsia" w:eastAsia="仿宋_GB2312"/>
          <w:b/>
          <w:sz w:val="28"/>
          <w:szCs w:val="28"/>
          <w:lang w:eastAsia="zh-CN"/>
        </w:rPr>
        <w:t>四</w:t>
      </w:r>
      <w:r>
        <w:rPr>
          <w:rFonts w:eastAsia="仿宋_GB2312"/>
          <w:b/>
          <w:sz w:val="28"/>
          <w:szCs w:val="28"/>
        </w:rPr>
        <w:t>、合同生效及其它</w:t>
      </w:r>
      <w:bookmarkEnd w:id="4"/>
    </w:p>
    <w:p>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1、合同未尽事宜、由甲、乙双方协商，作为合同补充，与原合同具有同等法律效力。</w:t>
      </w:r>
    </w:p>
    <w:p>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2、 本合同一式</w:t>
      </w:r>
      <w:r>
        <w:rPr>
          <w:rFonts w:eastAsia="仿宋_GB2312"/>
          <w:kern w:val="0"/>
          <w:sz w:val="28"/>
          <w:szCs w:val="28"/>
          <w:u w:val="single"/>
        </w:rPr>
        <w:t xml:space="preserve">  </w:t>
      </w:r>
      <w:r>
        <w:rPr>
          <w:rFonts w:eastAsia="仿宋_GB2312"/>
          <w:kern w:val="0"/>
          <w:sz w:val="28"/>
          <w:szCs w:val="28"/>
        </w:rPr>
        <w:t>份，甲方、乙方双方分别执</w:t>
      </w:r>
      <w:r>
        <w:rPr>
          <w:rFonts w:eastAsia="仿宋_GB2312"/>
          <w:kern w:val="0"/>
          <w:sz w:val="28"/>
          <w:szCs w:val="28"/>
          <w:u w:val="single"/>
        </w:rPr>
        <w:t xml:space="preserve">  </w:t>
      </w:r>
      <w:r>
        <w:rPr>
          <w:rFonts w:eastAsia="仿宋_GB2312"/>
          <w:kern w:val="0"/>
          <w:sz w:val="28"/>
          <w:szCs w:val="28"/>
        </w:rPr>
        <w:t>份，</w:t>
      </w:r>
      <w:r>
        <w:rPr>
          <w:rFonts w:eastAsia="仿宋_GB2312"/>
          <w:kern w:val="0"/>
          <w:sz w:val="28"/>
          <w:szCs w:val="28"/>
          <w:u w:val="single"/>
        </w:rPr>
        <w:t xml:space="preserve">   </w:t>
      </w:r>
      <w:r>
        <w:rPr>
          <w:rFonts w:eastAsia="仿宋_GB2312"/>
          <w:kern w:val="0"/>
          <w:sz w:val="28"/>
          <w:szCs w:val="28"/>
        </w:rPr>
        <w:t>备案</w:t>
      </w:r>
      <w:r>
        <w:rPr>
          <w:rFonts w:eastAsia="仿宋_GB2312"/>
          <w:kern w:val="0"/>
          <w:sz w:val="28"/>
          <w:szCs w:val="28"/>
          <w:u w:val="single"/>
        </w:rPr>
        <w:t xml:space="preserve">  </w:t>
      </w:r>
      <w:r>
        <w:rPr>
          <w:rFonts w:eastAsia="仿宋_GB2312"/>
          <w:kern w:val="0"/>
          <w:sz w:val="28"/>
          <w:szCs w:val="28"/>
        </w:rPr>
        <w:t>份。</w:t>
      </w:r>
    </w:p>
    <w:p>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3、合同经甲乙双方盖章、签字后生效，合同签订地点为</w:t>
      </w:r>
      <w:r>
        <w:rPr>
          <w:rFonts w:eastAsia="仿宋_GB2312"/>
          <w:kern w:val="0"/>
          <w:sz w:val="28"/>
          <w:szCs w:val="28"/>
          <w:u w:val="single"/>
        </w:rPr>
        <w:t xml:space="preserve">   </w:t>
      </w:r>
      <w:r>
        <w:rPr>
          <w:rFonts w:eastAsia="仿宋_GB2312"/>
          <w:kern w:val="0"/>
          <w:sz w:val="28"/>
          <w:szCs w:val="28"/>
        </w:rPr>
        <w:t>。</w:t>
      </w:r>
    </w:p>
    <w:p>
      <w:pPr>
        <w:adjustRightInd w:val="0"/>
        <w:snapToGrid w:val="0"/>
        <w:spacing w:line="358" w:lineRule="auto"/>
        <w:ind w:firstLine="560" w:firstLineChars="200"/>
        <w:rPr>
          <w:rFonts w:hint="eastAsia" w:eastAsia="仿宋_GB2312"/>
          <w:kern w:val="0"/>
          <w:sz w:val="28"/>
          <w:szCs w:val="28"/>
        </w:rPr>
      </w:pPr>
      <w:r>
        <w:rPr>
          <w:rFonts w:eastAsia="仿宋_GB2312"/>
          <w:kern w:val="0"/>
          <w:sz w:val="28"/>
          <w:szCs w:val="28"/>
        </w:rPr>
        <w:t>4、生效时间：</w:t>
      </w:r>
      <w:r>
        <w:rPr>
          <w:rFonts w:eastAsia="仿宋_GB2312"/>
          <w:kern w:val="0"/>
          <w:sz w:val="28"/>
          <w:szCs w:val="28"/>
          <w:u w:val="single"/>
        </w:rPr>
        <w:t xml:space="preserve">   </w:t>
      </w:r>
      <w:r>
        <w:rPr>
          <w:rFonts w:eastAsia="仿宋_GB2312"/>
          <w:kern w:val="0"/>
          <w:sz w:val="28"/>
          <w:szCs w:val="28"/>
        </w:rPr>
        <w:t xml:space="preserve">年 </w:t>
      </w:r>
      <w:r>
        <w:rPr>
          <w:rFonts w:eastAsia="仿宋_GB2312"/>
          <w:kern w:val="0"/>
          <w:sz w:val="28"/>
          <w:szCs w:val="28"/>
          <w:u w:val="single"/>
        </w:rPr>
        <w:t xml:space="preserve">   </w:t>
      </w:r>
      <w:r>
        <w:rPr>
          <w:rFonts w:eastAsia="仿宋_GB2312"/>
          <w:kern w:val="0"/>
          <w:sz w:val="28"/>
          <w:szCs w:val="28"/>
        </w:rPr>
        <w:t>月</w:t>
      </w:r>
      <w:r>
        <w:rPr>
          <w:rFonts w:eastAsia="仿宋_GB2312"/>
          <w:kern w:val="0"/>
          <w:sz w:val="28"/>
          <w:szCs w:val="28"/>
          <w:u w:val="single"/>
        </w:rPr>
        <w:t xml:space="preserve">   </w:t>
      </w:r>
      <w:r>
        <w:rPr>
          <w:rFonts w:eastAsia="仿宋_GB2312"/>
          <w:kern w:val="0"/>
          <w:sz w:val="28"/>
          <w:szCs w:val="28"/>
        </w:rPr>
        <w:t>日</w:t>
      </w:r>
    </w:p>
    <w:p>
      <w:pPr>
        <w:adjustRightInd w:val="0"/>
        <w:snapToGrid w:val="0"/>
        <w:spacing w:line="358" w:lineRule="auto"/>
        <w:ind w:firstLine="560" w:firstLineChars="200"/>
        <w:rPr>
          <w:rFonts w:hint="eastAsia" w:eastAsia="仿宋_GB2312"/>
          <w:kern w:val="0"/>
          <w:sz w:val="28"/>
          <w:szCs w:val="28"/>
        </w:rPr>
      </w:pPr>
    </w:p>
    <w:p>
      <w:pPr>
        <w:adjustRightInd w:val="0"/>
        <w:snapToGrid w:val="0"/>
        <w:spacing w:line="358" w:lineRule="auto"/>
        <w:ind w:firstLine="562" w:firstLineChars="200"/>
        <w:rPr>
          <w:rFonts w:eastAsia="仿宋_GB2312"/>
          <w:b/>
          <w:sz w:val="28"/>
          <w:szCs w:val="28"/>
        </w:rPr>
      </w:pPr>
    </w:p>
    <w:tbl>
      <w:tblPr>
        <w:tblStyle w:val="7"/>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甲方名称</w:t>
            </w:r>
            <w:r>
              <w:rPr>
                <w:rFonts w:eastAsia="仿宋_GB2312"/>
                <w:spacing w:val="-20"/>
                <w:kern w:val="0"/>
                <w:sz w:val="28"/>
                <w:szCs w:val="28"/>
              </w:rPr>
              <w:t>（盖章）</w:t>
            </w:r>
            <w:r>
              <w:rPr>
                <w:rFonts w:hint="eastAsia" w:eastAsia="仿宋_GB2312"/>
                <w:kern w:val="0"/>
                <w:sz w:val="28"/>
                <w:szCs w:val="28"/>
              </w:rPr>
              <w:t>：</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c>
          <w:tcPr>
            <w:tcW w:w="4643" w:type="dxa"/>
            <w:noWrap w:val="0"/>
            <w:vAlign w:val="top"/>
          </w:tcPr>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乙方名称</w:t>
            </w:r>
            <w:r>
              <w:rPr>
                <w:rFonts w:eastAsia="仿宋_GB2312"/>
                <w:spacing w:val="-20"/>
                <w:kern w:val="0"/>
                <w:sz w:val="28"/>
                <w:szCs w:val="28"/>
              </w:rPr>
              <w:t>（盖章）</w:t>
            </w:r>
            <w:r>
              <w:rPr>
                <w:rFonts w:eastAsia="仿宋_GB2312"/>
                <w:kern w:val="0"/>
                <w:sz w:val="28"/>
                <w:szCs w:val="28"/>
              </w:rPr>
              <w:t>:</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mMmJjOWM5NDg5YzFlNjc2Y2EzMjg1ODBiOWJlMGUifQ=="/>
  </w:docVars>
  <w:rsids>
    <w:rsidRoot w:val="00000000"/>
    <w:rsid w:val="1B900FB0"/>
    <w:rsid w:val="505C0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6"/>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sz w:val="18"/>
      <w:szCs w:val="18"/>
    </w:rPr>
  </w:style>
  <w:style w:type="paragraph" w:styleId="3">
    <w:name w:val="Body Text"/>
    <w:basedOn w:val="1"/>
    <w:next w:val="4"/>
    <w:qFormat/>
    <w:uiPriority w:val="0"/>
    <w:pPr>
      <w:spacing w:after="120" w:afterLines="0"/>
    </w:pPr>
    <w:rPr>
      <w:rFonts w:ascii="Times New Roman"/>
      <w:kern w:val="2"/>
      <w:sz w:val="21"/>
    </w:rPr>
  </w:style>
  <w:style w:type="paragraph" w:customStyle="1" w:styleId="4">
    <w:name w:val="_Style 3"/>
    <w:basedOn w:val="1"/>
    <w:qFormat/>
    <w:uiPriority w:val="34"/>
    <w:pPr>
      <w:ind w:firstLine="420" w:firstLineChars="200"/>
    </w:pPr>
    <w:rPr>
      <w:rFonts w:ascii="Calibri" w:hAnsi="Calibri" w:eastAsia="宋体" w:cs="Times New Roman"/>
      <w:szCs w:val="22"/>
    </w:rPr>
  </w:style>
  <w:style w:type="paragraph" w:styleId="6">
    <w:name w:val="Normal Indent"/>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钟国红</cp:lastModifiedBy>
  <dcterms:modified xsi:type="dcterms:W3CDTF">2024-05-06T11:29:14Z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6F275405E8EE43FEB6DD92C9889B4F35_12</vt:lpwstr>
  </property>
</Properties>
</file>