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曲江新区数字化管理监督指挥中心视频监控施工维修及维护保养服务项目</w:t>
      </w:r>
    </w:p>
    <w:p>
      <w:pPr>
        <w:pStyle w:val="null3"/>
        <w:jc w:val="center"/>
        <w:outlineLvl w:val="2"/>
      </w:pPr>
      <w:r>
        <w:rPr>
          <w:b/>
          <w:sz w:val="28"/>
        </w:rPr>
        <w:t>采购项目编号：</w:t>
      </w:r>
      <w:r>
        <w:rPr>
          <w:b/>
          <w:sz w:val="28"/>
        </w:rPr>
        <w:t>ZCZX2024-CS-064</w:t>
      </w:r>
      <w:r>
        <w:br/>
      </w:r>
      <w:r>
        <w:br/>
      </w:r>
      <w:r>
        <w:br/>
      </w:r>
    </w:p>
    <w:p>
      <w:pPr>
        <w:pStyle w:val="null3"/>
        <w:jc w:val="center"/>
        <w:outlineLvl w:val="2"/>
      </w:pPr>
      <w:r>
        <w:rPr>
          <w:b/>
          <w:sz w:val="28"/>
        </w:rPr>
        <w:t>西安曲江新区事业资产管理中心</w:t>
      </w:r>
    </w:p>
    <w:p>
      <w:pPr>
        <w:pStyle w:val="null3"/>
        <w:jc w:val="center"/>
        <w:outlineLvl w:val="2"/>
      </w:pPr>
      <w:r>
        <w:rPr>
          <w:b/>
          <w:sz w:val="28"/>
        </w:rPr>
        <w:t>陕西众诚致信管理咨询有限公司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陕西众诚致信管理咨询有限公司</w:t>
      </w:r>
      <w:r>
        <w:rPr/>
        <w:t>（以下简称“代理机构”）受</w:t>
      </w:r>
      <w:r>
        <w:rPr/>
        <w:t>西安曲江新区事业资产管理中心</w:t>
      </w:r>
      <w:r>
        <w:rPr/>
        <w:t>委托，拟对</w:t>
      </w:r>
      <w:r>
        <w:rPr/>
        <w:t>曲江新区数字化管理监督指挥中心视频监控施工维修及维护保养服务项目</w:t>
      </w:r>
      <w:r>
        <w:rPr/>
        <w:t>采用竞争性磋商采购方式进行采购，兹邀请供应商参加本项目的竞争性磋商。</w:t>
      </w:r>
    </w:p>
    <w:p>
      <w:pPr>
        <w:pStyle w:val="null3"/>
        <w:outlineLvl w:val="2"/>
      </w:pPr>
      <w:r>
        <w:rPr>
          <w:b/>
          <w:sz w:val="28"/>
        </w:rPr>
        <w:t>一、项目编号：</w:t>
      </w:r>
      <w:r>
        <w:rPr>
          <w:b/>
          <w:sz w:val="28"/>
        </w:rPr>
        <w:t>ZCZX2024-CS-064</w:t>
      </w:r>
    </w:p>
    <w:p>
      <w:pPr>
        <w:pStyle w:val="null3"/>
        <w:outlineLvl w:val="2"/>
      </w:pPr>
      <w:r>
        <w:rPr>
          <w:b/>
          <w:sz w:val="28"/>
        </w:rPr>
        <w:t>二、项目名称：</w:t>
      </w:r>
      <w:r>
        <w:rPr>
          <w:b/>
          <w:sz w:val="28"/>
        </w:rPr>
        <w:t>曲江新区数字化管理监督指挥中心视频监控施工维修及维护保养服务项目</w:t>
      </w:r>
    </w:p>
    <w:p>
      <w:pPr>
        <w:pStyle w:val="null3"/>
        <w:outlineLvl w:val="2"/>
      </w:pPr>
      <w:r>
        <w:rPr>
          <w:b/>
          <w:sz w:val="28"/>
        </w:rPr>
        <w:t>三、磋商项目简介</w:t>
      </w:r>
    </w:p>
    <w:p>
      <w:pPr>
        <w:pStyle w:val="null3"/>
        <w:ind w:firstLine="480"/>
      </w:pPr>
      <w:r>
        <w:rPr/>
        <w:t>对曲江数字化城市管理监督指挥中心视频监控系统整体排查，全面梳理问题和隐患，对存在问题、已出现故障点位进行施工维修，并进行为期一年的维护保养服务。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采购包1（曲江新区数字化管理监督指挥中心视频监控施工维修及维护保养服务项目）：属于专门面向中小企业采购。</w:t>
      </w:r>
    </w:p>
    <w:p>
      <w:pPr>
        <w:pStyle w:val="null3"/>
        <w:ind w:firstLine="480"/>
      </w:pPr>
      <w:r>
        <w:rPr/>
        <w:t>（三）本项目的特定资格要求：</w:t>
      </w:r>
    </w:p>
    <w:p>
      <w:pPr>
        <w:pStyle w:val="null3"/>
      </w:pPr>
      <w:r>
        <w:rPr/>
        <w:t>采购包1：</w:t>
      </w:r>
    </w:p>
    <w:p>
      <w:pPr>
        <w:pStyle w:val="null3"/>
      </w:pPr>
      <w:r>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西安曲江新区事业资产管理中心</w:t>
      </w:r>
    </w:p>
    <w:p>
      <w:pPr>
        <w:pStyle w:val="null3"/>
      </w:pPr>
      <w:r>
        <w:rPr/>
        <w:t xml:space="preserve"> 地址： </w:t>
      </w:r>
      <w:r>
        <w:rPr/>
        <w:t>西安曲江新区杜陵邑南路6号</w:t>
      </w:r>
    </w:p>
    <w:p>
      <w:pPr>
        <w:pStyle w:val="null3"/>
      </w:pPr>
      <w:r>
        <w:rPr/>
        <w:t xml:space="preserve"> 邮编： </w:t>
      </w:r>
      <w:r>
        <w:rPr/>
        <w:t>710061</w:t>
      </w:r>
    </w:p>
    <w:p>
      <w:pPr>
        <w:pStyle w:val="null3"/>
      </w:pPr>
      <w:r>
        <w:rPr/>
        <w:t xml:space="preserve"> 联系人： </w:t>
      </w:r>
      <w:r>
        <w:rPr/>
        <w:t>刘老师</w:t>
      </w:r>
    </w:p>
    <w:p>
      <w:pPr>
        <w:pStyle w:val="null3"/>
      </w:pPr>
      <w:r>
        <w:rPr/>
        <w:t xml:space="preserve"> 联系电话： </w:t>
      </w:r>
      <w:r>
        <w:rPr/>
        <w:t>68660318</w:t>
      </w:r>
    </w:p>
    <w:p>
      <w:pPr>
        <w:pStyle w:val="null3"/>
        <w:outlineLvl w:val="3"/>
      </w:pPr>
      <w:r>
        <w:rPr>
          <w:b/>
          <w:sz w:val="24"/>
        </w:rPr>
        <w:t>代理机构：</w:t>
      </w:r>
      <w:r>
        <w:rPr>
          <w:b/>
          <w:sz w:val="24"/>
        </w:rPr>
        <w:t>陕西众诚致信管理咨询有限公司</w:t>
      </w:r>
    </w:p>
    <w:p>
      <w:pPr>
        <w:pStyle w:val="null3"/>
      </w:pPr>
      <w:r>
        <w:rPr/>
        <w:t xml:space="preserve"> 地址： </w:t>
      </w:r>
      <w:r>
        <w:rPr/>
        <w:t>西安曲江新区翠华南路1688号创意盒子13层1304室</w:t>
      </w:r>
    </w:p>
    <w:p>
      <w:pPr>
        <w:pStyle w:val="null3"/>
      </w:pPr>
      <w:r>
        <w:rPr/>
        <w:t xml:space="preserve"> 邮编： </w:t>
      </w:r>
      <w:r>
        <w:rPr/>
        <w:t>710061</w:t>
      </w:r>
    </w:p>
    <w:p>
      <w:pPr>
        <w:pStyle w:val="null3"/>
      </w:pPr>
      <w:r>
        <w:rPr/>
        <w:t xml:space="preserve"> 联系人： </w:t>
      </w:r>
      <w:r>
        <w:rPr/>
        <w:t>吴芳超、王鹏飞</w:t>
      </w:r>
    </w:p>
    <w:p>
      <w:pPr>
        <w:pStyle w:val="null3"/>
      </w:pPr>
      <w:r>
        <w:rPr/>
        <w:t xml:space="preserve"> 联系电话： </w:t>
      </w:r>
      <w:r>
        <w:rPr/>
        <w:t>029-89565998</w:t>
      </w:r>
    </w:p>
    <w:p>
      <w:pPr>
        <w:pStyle w:val="null3"/>
        <w:outlineLvl w:val="3"/>
      </w:pPr>
      <w:r>
        <w:rPr>
          <w:b/>
          <w:sz w:val="24"/>
        </w:rPr>
        <w:t>采购监督机构：</w:t>
      </w:r>
      <w:r>
        <w:rPr>
          <w:b/>
          <w:sz w:val="24"/>
        </w:rPr>
        <w:t>西安曲江新区财政局</w:t>
      </w:r>
    </w:p>
    <w:p>
      <w:pPr>
        <w:pStyle w:val="null3"/>
        <w:ind w:firstLine="480"/>
      </w:pPr>
      <w:r>
        <w:rPr/>
        <w:t>联系人：</w:t>
      </w:r>
      <w:r>
        <w:rPr/>
        <w:t>寇雪莲</w:t>
      </w:r>
    </w:p>
    <w:p>
      <w:pPr>
        <w:pStyle w:val="null3"/>
        <w:ind w:firstLine="480"/>
      </w:pPr>
      <w:r>
        <w:rPr/>
        <w:t>联系电话：</w:t>
      </w:r>
      <w:r>
        <w:rPr/>
        <w:t>68660282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西安曲江新区事业资产管理中心</w:t>
      </w:r>
      <w:r>
        <w:rPr/>
        <w:t>和</w:t>
      </w:r>
      <w:r>
        <w:rPr/>
        <w:t>陕西众诚致信管理咨询有限公司</w:t>
      </w:r>
      <w:r>
        <w:rPr/>
        <w:t>享有。对磋商文件中供应商参加本次政府采购活动应当具备的条件，磋商项目技术、服务、商务及其他要求，评审细则及标准由</w:t>
      </w:r>
      <w:r>
        <w:rPr/>
        <w:t>西安曲江新区事业资产管理中心</w:t>
      </w:r>
      <w:r>
        <w:rPr/>
        <w:t>负责解释。除上述磋商文件内容，其他内容由</w:t>
      </w:r>
      <w:r>
        <w:rPr/>
        <w:t>陕西众诚致信管理咨询有限公司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西安曲江新区事业资产管理中心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详见附件</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联系人：吴芳超、王鹏飞</w:t>
      </w:r>
    </w:p>
    <w:p>
      <w:pPr>
        <w:pStyle w:val="null3"/>
      </w:pPr>
      <w:r>
        <w:rPr/>
        <w:t>联系电话：029-89565998</w:t>
      </w:r>
    </w:p>
    <w:p>
      <w:pPr>
        <w:pStyle w:val="null3"/>
      </w:pPr>
      <w:r>
        <w:rPr/>
        <w:t>地址：西安曲江新区翠华南路1688号创意盒子13层1304室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对曲江数字化城市管理监督指挥中心视频监控系统整体排查，全面梳理问题和隐患，对存在问题、已出现故障点位进行施工维修，并进行为期一年的维护保养服务。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视频监控维修保养</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标的名称：视频监控维修保养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rFonts w:ascii="宋体" w:hAnsi="宋体" w:cs="宋体" w:eastAsia="宋体"/>
                <w:sz w:val="24"/>
              </w:rPr>
              <w:t>一、项目概况</w:t>
            </w:r>
          </w:p>
          <w:p>
            <w:pPr>
              <w:pStyle w:val="null3"/>
              <w:ind w:firstLine="560"/>
              <w:jc w:val="both"/>
            </w:pPr>
            <w:r>
              <w:rPr>
                <w:rFonts w:ascii="宋体" w:hAnsi="宋体" w:cs="宋体" w:eastAsia="宋体"/>
                <w:sz w:val="24"/>
              </w:rPr>
              <w:t>曲江新区数字化管理信息平台视频监控系统自</w:t>
            </w:r>
            <w:r>
              <w:rPr>
                <w:rFonts w:ascii="宋体" w:hAnsi="宋体" w:cs="宋体" w:eastAsia="宋体"/>
                <w:sz w:val="24"/>
              </w:rPr>
              <w:t>2018年开始建设，于2019年1月正式建成投入使用，安装有106路前端高清视频网络摄像头，主要应用于实时监控旅游景区及人流密集区域无照经营游商、散发“野广告”及主干道沿街商户占道(出店)经营和人行道机动车辆违规停放等城市管理问题，并与市级视频平台进行对接，实现市、区两级平台一体化。</w:t>
            </w:r>
          </w:p>
          <w:p>
            <w:pPr>
              <w:pStyle w:val="null3"/>
              <w:ind w:firstLine="560"/>
              <w:jc w:val="both"/>
            </w:pPr>
            <w:r>
              <w:rPr>
                <w:rFonts w:ascii="宋体" w:hAnsi="宋体" w:cs="宋体" w:eastAsia="宋体"/>
                <w:sz w:val="24"/>
              </w:rPr>
              <w:t>数字化管理信息平台视频监控系统包含</w:t>
            </w:r>
            <w:r>
              <w:rPr>
                <w:rFonts w:ascii="宋体" w:hAnsi="宋体" w:cs="宋体" w:eastAsia="宋体"/>
                <w:sz w:val="24"/>
              </w:rPr>
              <w:t>:</w:t>
            </w:r>
          </w:p>
          <w:p>
            <w:pPr>
              <w:pStyle w:val="null3"/>
              <w:ind w:firstLine="480"/>
            </w:pPr>
            <w:r>
              <w:rPr>
                <w:rFonts w:ascii="宋体" w:hAnsi="宋体" w:cs="宋体" w:eastAsia="宋体"/>
                <w:sz w:val="24"/>
              </w:rPr>
              <w:t>1、传输介质及汇聚：光纤链路传输，为自建光纤链路传输，室外5个信息汇聚点（含5台汇聚交换机）；</w:t>
            </w:r>
          </w:p>
          <w:p>
            <w:pPr>
              <w:pStyle w:val="null3"/>
              <w:ind w:firstLine="480"/>
            </w:pPr>
            <w:r>
              <w:rPr>
                <w:rFonts w:ascii="宋体" w:hAnsi="宋体" w:cs="宋体" w:eastAsia="宋体"/>
                <w:sz w:val="24"/>
              </w:rPr>
              <w:t>2、94处监控立杆及悬挂的设备箱，全部106路摄像机（其中：枪式摄像机29只、一体化球型摄像机77只、补光灯19只）；</w:t>
            </w:r>
          </w:p>
          <w:p>
            <w:pPr>
              <w:pStyle w:val="null3"/>
              <w:ind w:firstLine="480"/>
            </w:pPr>
            <w:r>
              <w:rPr>
                <w:rFonts w:ascii="宋体" w:hAnsi="宋体" w:cs="宋体" w:eastAsia="宋体"/>
                <w:sz w:val="24"/>
              </w:rPr>
              <w:t>3、中心机房控制系统：含1台核心交换机、4台服务器（含管理平台）、1台磁盘存储服务器；</w:t>
            </w:r>
          </w:p>
          <w:p>
            <w:pPr>
              <w:pStyle w:val="null3"/>
              <w:ind w:firstLine="560"/>
              <w:jc w:val="both"/>
            </w:pPr>
            <w:r>
              <w:rPr>
                <w:rFonts w:ascii="宋体" w:hAnsi="宋体" w:cs="宋体" w:eastAsia="宋体"/>
                <w:sz w:val="24"/>
              </w:rPr>
              <w:t>二、服务要求：</w:t>
            </w:r>
          </w:p>
          <w:p>
            <w:pPr>
              <w:pStyle w:val="null3"/>
              <w:ind w:firstLine="560"/>
              <w:jc w:val="both"/>
            </w:pPr>
            <w:r>
              <w:rPr>
                <w:rFonts w:ascii="宋体" w:hAnsi="宋体" w:cs="宋体" w:eastAsia="宋体"/>
                <w:sz w:val="24"/>
              </w:rPr>
              <w:t>对曲江数字化城市管理监督指挥中心视频监控系统整体排查，全面梳理当前存在的问题和隐患，并对存在问题、已出现故障点位进行施工维修。保障管理使用单位可以及时的查看所监控区域的实时监控画面信息，保障视频监控系统的长期、可靠、有效的运行，实现新区视频监控系统的防汛联网，并对所有视频监控进行日常系统平台巡检、远端摄像机巡检，传输线路巡检、设备供电系统的巡检等内容，进行为期一年的维护保养服务。</w:t>
            </w:r>
          </w:p>
          <w:p>
            <w:pPr>
              <w:pStyle w:val="null3"/>
              <w:ind w:firstLine="480"/>
            </w:pPr>
            <w:r>
              <w:rPr>
                <w:rFonts w:ascii="宋体" w:hAnsi="宋体" w:cs="宋体" w:eastAsia="宋体"/>
                <w:sz w:val="24"/>
              </w:rPr>
              <w:t>（一）运维服务目的</w:t>
            </w:r>
          </w:p>
          <w:p>
            <w:pPr>
              <w:pStyle w:val="null3"/>
              <w:ind w:firstLine="480"/>
            </w:pPr>
            <w:r>
              <w:rPr>
                <w:rFonts w:ascii="宋体" w:hAnsi="宋体" w:cs="宋体" w:eastAsia="宋体"/>
                <w:sz w:val="24"/>
              </w:rPr>
              <w:t>1、保障管理使用单位可以及时的查看所监控区域的实时监控画面信息，提高监控区域信息的时效性、准确性；</w:t>
            </w:r>
          </w:p>
          <w:p>
            <w:pPr>
              <w:pStyle w:val="null3"/>
              <w:ind w:firstLine="480"/>
            </w:pPr>
            <w:r>
              <w:rPr>
                <w:rFonts w:ascii="宋体" w:hAnsi="宋体" w:cs="宋体" w:eastAsia="宋体"/>
                <w:sz w:val="24"/>
              </w:rPr>
              <w:t>2、保障视频监控系统的长期、可靠、有效的运行；</w:t>
            </w:r>
          </w:p>
          <w:p>
            <w:pPr>
              <w:pStyle w:val="null3"/>
              <w:ind w:firstLine="480"/>
            </w:pPr>
            <w:r>
              <w:rPr>
                <w:rFonts w:ascii="宋体" w:hAnsi="宋体" w:cs="宋体" w:eastAsia="宋体"/>
                <w:sz w:val="24"/>
              </w:rPr>
              <w:t>3、系统前端摄像机在线率≥90%。</w:t>
            </w:r>
          </w:p>
          <w:p>
            <w:pPr>
              <w:pStyle w:val="null3"/>
              <w:ind w:firstLine="480"/>
            </w:pPr>
            <w:r>
              <w:rPr>
                <w:rFonts w:ascii="宋体" w:hAnsi="宋体" w:cs="宋体" w:eastAsia="宋体"/>
                <w:sz w:val="24"/>
              </w:rPr>
              <w:t>4、确保市、区两级视频对接的稳定性。</w:t>
            </w:r>
          </w:p>
          <w:p>
            <w:pPr>
              <w:pStyle w:val="null3"/>
              <w:ind w:firstLine="480"/>
            </w:pPr>
            <w:r>
              <w:rPr>
                <w:rFonts w:ascii="宋体" w:hAnsi="宋体" w:cs="宋体" w:eastAsia="宋体"/>
                <w:sz w:val="24"/>
              </w:rPr>
              <w:t>5、不增加硬件设备的情况下完成区内出土工地视频监控系统和现有道路视频上报系统对接，由指挥中心统一管理，存储，集中显示。</w:t>
            </w:r>
          </w:p>
          <w:p>
            <w:pPr>
              <w:pStyle w:val="null3"/>
              <w:ind w:firstLine="480"/>
            </w:pPr>
            <w:r>
              <w:rPr>
                <w:rFonts w:ascii="宋体" w:hAnsi="宋体" w:cs="宋体" w:eastAsia="宋体"/>
                <w:sz w:val="24"/>
              </w:rPr>
              <w:t>（二）运维服务要求</w:t>
            </w:r>
            <w:r>
              <w:rPr>
                <w:rFonts w:ascii="宋体" w:hAnsi="宋体" w:cs="宋体" w:eastAsia="宋体"/>
                <w:sz w:val="24"/>
              </w:rPr>
              <w:t>:</w:t>
            </w:r>
          </w:p>
          <w:p>
            <w:pPr>
              <w:pStyle w:val="null3"/>
              <w:ind w:firstLine="480"/>
            </w:pPr>
            <w:r>
              <w:rPr>
                <w:rFonts w:ascii="宋体" w:hAnsi="宋体" w:cs="宋体" w:eastAsia="宋体"/>
                <w:sz w:val="24"/>
              </w:rPr>
              <w:t>1、在现有系统故障整体维修处理完成后，应对系统使用部门的操作人员进行系统培训，培训内容包括实际操作、系统知识讲解等，培训完成后，操作人员能达到对系统组成、功能熟悉、操作灵活的程度。</w:t>
            </w:r>
          </w:p>
          <w:p>
            <w:pPr>
              <w:pStyle w:val="null3"/>
              <w:ind w:firstLine="480"/>
            </w:pPr>
            <w:r>
              <w:rPr>
                <w:rFonts w:ascii="宋体" w:hAnsi="宋体" w:cs="宋体" w:eastAsia="宋体"/>
                <w:sz w:val="24"/>
              </w:rPr>
              <w:t>2、严格按照国家有关规范和要求，派驻专业维护人员对视频监控系统设备进行日常报修故障的维修处理，确保监控视频系统运行稳定，单路视频连续20日之存储要求。</w:t>
            </w:r>
          </w:p>
          <w:p>
            <w:pPr>
              <w:pStyle w:val="null3"/>
              <w:ind w:firstLine="480"/>
            </w:pPr>
            <w:r>
              <w:rPr>
                <w:rFonts w:ascii="宋体" w:hAnsi="宋体" w:cs="宋体" w:eastAsia="宋体"/>
                <w:sz w:val="24"/>
              </w:rPr>
              <w:t>3、每月不低于1次的整体巡查，填写巡查记录发现故障及时排除或修复。巡查记录作为考核维保工作的依据。</w:t>
            </w:r>
          </w:p>
          <w:p>
            <w:pPr>
              <w:pStyle w:val="null3"/>
              <w:ind w:firstLine="480"/>
            </w:pPr>
            <w:r>
              <w:rPr>
                <w:rFonts w:ascii="宋体" w:hAnsi="宋体" w:cs="宋体" w:eastAsia="宋体"/>
                <w:sz w:val="24"/>
              </w:rPr>
              <w:t>4、每季度不低于1次对整个视频监控系统进行全面统一巡检维护。</w:t>
            </w:r>
          </w:p>
          <w:p>
            <w:pPr>
              <w:pStyle w:val="null3"/>
              <w:ind w:firstLine="480"/>
            </w:pPr>
            <w:r>
              <w:rPr>
                <w:rFonts w:ascii="宋体" w:hAnsi="宋体" w:cs="宋体" w:eastAsia="宋体"/>
                <w:sz w:val="24"/>
              </w:rPr>
              <w:t>5、对现有监控项目各节点进行检查，出具故障节点维修前后照片比对资料。</w:t>
            </w:r>
          </w:p>
          <w:p>
            <w:pPr>
              <w:pStyle w:val="null3"/>
              <w:ind w:firstLine="480"/>
            </w:pPr>
            <w:r>
              <w:rPr>
                <w:rFonts w:ascii="宋体" w:hAnsi="宋体" w:cs="宋体" w:eastAsia="宋体"/>
                <w:sz w:val="24"/>
              </w:rPr>
              <w:t>对整个监控维保系统的汇聚箱设备进行一次除尘、清理工作，扫净汇聚箱内监控设备显露的尘土；对故障摄像机、防护罩等部件要吹风除尘，调整清晰度，防止由于机器运转、静电等因素将尘土吸入监控设备机体内，确保机器正常运行。</w:t>
            </w:r>
          </w:p>
          <w:p>
            <w:pPr>
              <w:pStyle w:val="null3"/>
              <w:ind w:firstLine="480"/>
            </w:pPr>
            <w:r>
              <w:rPr>
                <w:rFonts w:ascii="宋体" w:hAnsi="宋体" w:cs="宋体" w:eastAsia="宋体"/>
                <w:sz w:val="24"/>
              </w:rPr>
              <w:t>同时检查故障摄像机监控立杆上悬挂的设备箱、所属区域的室外汇聚箱的通风、散热、净尘、供电等设施，保证其可以正常工作。</w:t>
            </w:r>
          </w:p>
          <w:p>
            <w:pPr>
              <w:pStyle w:val="null3"/>
              <w:ind w:firstLine="480"/>
            </w:pPr>
            <w:r>
              <w:rPr>
                <w:rFonts w:ascii="宋体" w:hAnsi="宋体" w:cs="宋体" w:eastAsia="宋体"/>
                <w:sz w:val="24"/>
              </w:rPr>
              <w:t>对于长时间不间断运行容易出现问题的设备：如汇聚箱内的交换机、光纤转发设备，机房设备等，应对设备的老化程度、稳压电源等同步观测，并出具月巡检记录；如发现核心设备工作异常，应第一时间告知管理使用部门，由管理使用部门配合，制定维修或更换方案后，进行后续相应处理工作。</w:t>
            </w:r>
          </w:p>
          <w:p>
            <w:pPr>
              <w:pStyle w:val="null3"/>
              <w:ind w:firstLine="480"/>
            </w:pPr>
            <w:r>
              <w:rPr>
                <w:rFonts w:ascii="宋体" w:hAnsi="宋体" w:cs="宋体" w:eastAsia="宋体"/>
                <w:sz w:val="24"/>
              </w:rPr>
              <w:t>6、提供24小时维保接听热线，24x365天随时接受视频监控系统使用部门的服务请求；在接到管理使用部门的故障保修服务请求后，派遣专业工程师4小时内到达并进入报修故障现场。维保技术人员对故障进行诊断后，最迟在1小时内提交解决方案并进行故障排除修复。</w:t>
            </w:r>
          </w:p>
          <w:p>
            <w:pPr>
              <w:pStyle w:val="null3"/>
              <w:ind w:firstLine="480"/>
            </w:pPr>
            <w:r>
              <w:rPr>
                <w:rFonts w:ascii="宋体" w:hAnsi="宋体" w:cs="宋体" w:eastAsia="宋体"/>
                <w:sz w:val="24"/>
              </w:rPr>
              <w:t>7、运维技术人员到达现场后需持续工作直到设备正常运行，一般故障应当在4小时内修复；如需等待购买配件或设备本身等原因不能及时修复的，要立即向管理使用单位报告，并采取相应的应急措施。在此期间，视频监控系统中断运行不得超过8小时。</w:t>
            </w:r>
          </w:p>
          <w:p>
            <w:pPr>
              <w:pStyle w:val="null3"/>
              <w:ind w:firstLine="480"/>
            </w:pPr>
            <w:r>
              <w:rPr>
                <w:rFonts w:ascii="宋体" w:hAnsi="宋体" w:cs="宋体" w:eastAsia="宋体"/>
                <w:sz w:val="24"/>
              </w:rPr>
              <w:t>8、系统或设备修复后必须由管理部门相关人员确认。</w:t>
            </w:r>
          </w:p>
          <w:p>
            <w:pPr>
              <w:pStyle w:val="null3"/>
              <w:ind w:firstLine="480"/>
            </w:pPr>
            <w:r>
              <w:rPr>
                <w:rFonts w:ascii="宋体" w:hAnsi="宋体" w:cs="宋体" w:eastAsia="宋体"/>
                <w:sz w:val="24"/>
              </w:rPr>
              <w:t>9、运维单位派驻的运维人员相对固定，对每次检修、保养工作都要认真做好记录，在每次运维工作结束后由管理使用单位相关人员在维修单上签字确认。</w:t>
            </w:r>
          </w:p>
          <w:p>
            <w:pPr>
              <w:pStyle w:val="null3"/>
              <w:ind w:firstLine="480"/>
            </w:pPr>
            <w:r>
              <w:rPr>
                <w:rFonts w:ascii="宋体" w:hAnsi="宋体" w:cs="宋体" w:eastAsia="宋体"/>
                <w:sz w:val="24"/>
              </w:rPr>
              <w:t>10、运维单位必须切实加强运维现场的安全管理，提高警惕，确保维保工作安全生产，在检修保修过程中发生的人身、设备及第三者安全事故等，全部由维保单位自行承担主要及连带责任（负全责）。</w:t>
            </w:r>
          </w:p>
          <w:p>
            <w:pPr>
              <w:pStyle w:val="null3"/>
              <w:ind w:firstLine="480"/>
            </w:pPr>
            <w:r>
              <w:rPr>
                <w:rFonts w:ascii="宋体" w:hAnsi="宋体" w:cs="宋体" w:eastAsia="宋体"/>
                <w:sz w:val="24"/>
              </w:rPr>
              <w:t>11、运维人员严禁对相关信息进行查询、下载，严禁泄漏管理使用单位的工作秘密。维保单位工作人员进入管理使用单位开展维保工作，必须遵守管理单位的相关规章制度，服从管理单位的统一管理。</w:t>
            </w:r>
          </w:p>
          <w:p>
            <w:pPr>
              <w:pStyle w:val="null3"/>
              <w:ind w:firstLine="480"/>
              <w:jc w:val="both"/>
            </w:pPr>
            <w:r>
              <w:rPr>
                <w:rFonts w:ascii="宋体" w:hAnsi="宋体" w:cs="宋体" w:eastAsia="宋体"/>
                <w:sz w:val="24"/>
              </w:rPr>
              <w:t>12、</w:t>
            </w:r>
            <w:r>
              <w:rPr>
                <w:rFonts w:ascii="宋体" w:hAnsi="宋体" w:cs="宋体" w:eastAsia="宋体"/>
                <w:sz w:val="24"/>
              </w:rPr>
              <w:t>为确保节假日期间的安全，使系统处于良好的运行和受控状态，在重大节日前应做好节前检查，安排专人现场值班，处理紧急维修事务。</w:t>
            </w:r>
          </w:p>
          <w:p>
            <w:pPr>
              <w:pStyle w:val="null3"/>
              <w:ind w:firstLine="480"/>
              <w:jc w:val="both"/>
            </w:pPr>
            <w:r>
              <w:rPr>
                <w:rFonts w:ascii="宋体" w:hAnsi="宋体" w:cs="宋体" w:eastAsia="宋体"/>
                <w:sz w:val="24"/>
              </w:rPr>
              <w:t>13、</w:t>
            </w:r>
            <w:r>
              <w:rPr>
                <w:rFonts w:ascii="宋体" w:hAnsi="宋体" w:cs="宋体" w:eastAsia="宋体"/>
                <w:sz w:val="24"/>
              </w:rPr>
              <w:t>质量管理必须坚持《安防系统安装验收标准及规范》，对工程的维护保养质量实施全过程质量控制。</w:t>
            </w:r>
          </w:p>
          <w:p>
            <w:pPr>
              <w:pStyle w:val="null3"/>
              <w:ind w:firstLine="480"/>
              <w:jc w:val="both"/>
            </w:pPr>
            <w:r>
              <w:rPr>
                <w:rFonts w:ascii="宋体" w:hAnsi="宋体" w:cs="宋体" w:eastAsia="宋体"/>
                <w:sz w:val="24"/>
              </w:rPr>
              <w:t>14、</w:t>
            </w:r>
            <w:r>
              <w:rPr>
                <w:rFonts w:ascii="宋体" w:hAnsi="宋体" w:cs="宋体" w:eastAsia="宋体"/>
                <w:sz w:val="24"/>
              </w:rPr>
              <w:t>服务商必须做好应急事故的处理措施和方案，其中包括：触电事故</w:t>
            </w:r>
            <w:r>
              <w:rPr>
                <w:rFonts w:ascii="宋体" w:hAnsi="宋体" w:cs="宋体" w:eastAsia="宋体"/>
                <w:sz w:val="24"/>
              </w:rPr>
              <w:t>、</w:t>
            </w:r>
            <w:r>
              <w:rPr>
                <w:rFonts w:ascii="宋体" w:hAnsi="宋体" w:cs="宋体" w:eastAsia="宋体"/>
                <w:sz w:val="24"/>
              </w:rPr>
              <w:t>高空坠落事故</w:t>
            </w:r>
            <w:r>
              <w:rPr>
                <w:rFonts w:ascii="宋体" w:hAnsi="宋体" w:cs="宋体" w:eastAsia="宋体"/>
                <w:sz w:val="24"/>
              </w:rPr>
              <w:t>、</w:t>
            </w:r>
            <w:r>
              <w:rPr>
                <w:rFonts w:ascii="宋体" w:hAnsi="宋体" w:cs="宋体" w:eastAsia="宋体"/>
                <w:sz w:val="24"/>
              </w:rPr>
              <w:t>火灾等。</w:t>
            </w:r>
          </w:p>
          <w:p>
            <w:pPr>
              <w:pStyle w:val="null3"/>
              <w:ind w:firstLine="480"/>
            </w:pPr>
            <w:r>
              <w:rPr>
                <w:rFonts w:ascii="宋体" w:hAnsi="宋体" w:cs="宋体" w:eastAsia="宋体"/>
                <w:sz w:val="24"/>
              </w:rPr>
              <w:t>（三）运维服务内容</w:t>
            </w:r>
          </w:p>
          <w:p>
            <w:pPr>
              <w:pStyle w:val="null3"/>
              <w:ind w:firstLine="480"/>
            </w:pPr>
            <w:r>
              <w:rPr>
                <w:rFonts w:ascii="宋体" w:hAnsi="宋体" w:cs="宋体" w:eastAsia="宋体"/>
                <w:sz w:val="24"/>
              </w:rPr>
              <w:t>本次运维服务包括通讯线路、前端监控设备、平台软、硬件系统、设备供电等日常维护；</w:t>
            </w:r>
          </w:p>
          <w:p>
            <w:pPr>
              <w:pStyle w:val="null3"/>
              <w:ind w:firstLine="480"/>
            </w:pPr>
            <w:r>
              <w:rPr>
                <w:rFonts w:ascii="宋体" w:hAnsi="宋体" w:cs="宋体" w:eastAsia="宋体"/>
                <w:sz w:val="24"/>
              </w:rPr>
              <w:t>具体服务内容如下：</w:t>
            </w:r>
          </w:p>
          <w:p>
            <w:pPr>
              <w:pStyle w:val="null3"/>
              <w:ind w:firstLine="480"/>
            </w:pPr>
            <w:r>
              <w:rPr>
                <w:rFonts w:ascii="宋体" w:hAnsi="宋体" w:cs="宋体" w:eastAsia="宋体"/>
                <w:sz w:val="24"/>
              </w:rPr>
              <w:t>1、前端设备:</w:t>
            </w:r>
          </w:p>
          <w:p>
            <w:pPr>
              <w:pStyle w:val="null3"/>
              <w:ind w:firstLine="480"/>
            </w:pPr>
            <w:r>
              <w:rPr>
                <w:rFonts w:ascii="宋体" w:hAnsi="宋体" w:cs="宋体" w:eastAsia="宋体"/>
                <w:sz w:val="24"/>
              </w:rPr>
              <w:t>（</w:t>
            </w:r>
            <w:r>
              <w:rPr>
                <w:rFonts w:ascii="宋体" w:hAnsi="宋体" w:cs="宋体" w:eastAsia="宋体"/>
                <w:sz w:val="24"/>
              </w:rPr>
              <w:t>1）枪式摄像机：图像质量，视觉角度，红外图像清晰度；</w:t>
            </w:r>
          </w:p>
          <w:p>
            <w:pPr>
              <w:pStyle w:val="null3"/>
              <w:ind w:firstLine="480"/>
            </w:pPr>
            <w:r>
              <w:rPr>
                <w:rFonts w:ascii="宋体" w:hAnsi="宋体" w:cs="宋体" w:eastAsia="宋体"/>
                <w:sz w:val="24"/>
              </w:rPr>
              <w:t>（</w:t>
            </w:r>
            <w:r>
              <w:rPr>
                <w:rFonts w:ascii="宋体" w:hAnsi="宋体" w:cs="宋体" w:eastAsia="宋体"/>
                <w:sz w:val="24"/>
              </w:rPr>
              <w:t>2）防护罩及支撑系统：密闭情况，牢固程度，是否生锈；</w:t>
            </w:r>
          </w:p>
          <w:p>
            <w:pPr>
              <w:pStyle w:val="null3"/>
              <w:ind w:firstLine="480"/>
            </w:pPr>
            <w:r>
              <w:rPr>
                <w:rFonts w:ascii="宋体" w:hAnsi="宋体" w:cs="宋体" w:eastAsia="宋体"/>
                <w:sz w:val="24"/>
              </w:rPr>
              <w:t>（</w:t>
            </w:r>
            <w:r>
              <w:rPr>
                <w:rFonts w:ascii="宋体" w:hAnsi="宋体" w:cs="宋体" w:eastAsia="宋体"/>
                <w:sz w:val="24"/>
              </w:rPr>
              <w:t>3）一体化球机：水平、垂直转动；镜头调焦、聚焦、光圈调节功能；</w:t>
            </w:r>
          </w:p>
          <w:p>
            <w:pPr>
              <w:pStyle w:val="null3"/>
              <w:ind w:firstLine="480"/>
            </w:pPr>
            <w:r>
              <w:rPr>
                <w:rFonts w:ascii="宋体" w:hAnsi="宋体" w:cs="宋体" w:eastAsia="宋体"/>
                <w:sz w:val="24"/>
              </w:rPr>
              <w:t>（</w:t>
            </w:r>
            <w:r>
              <w:rPr>
                <w:rFonts w:ascii="宋体" w:hAnsi="宋体" w:cs="宋体" w:eastAsia="宋体"/>
                <w:sz w:val="24"/>
              </w:rPr>
              <w:t>4）摄像机的镜头清理，设备除尘、位置调整；</w:t>
            </w:r>
          </w:p>
          <w:p>
            <w:pPr>
              <w:pStyle w:val="null3"/>
              <w:ind w:firstLine="480"/>
            </w:pPr>
            <w:r>
              <w:rPr>
                <w:rFonts w:ascii="宋体" w:hAnsi="宋体" w:cs="宋体" w:eastAsia="宋体"/>
                <w:sz w:val="24"/>
              </w:rPr>
              <w:t>（</w:t>
            </w:r>
            <w:r>
              <w:rPr>
                <w:rFonts w:ascii="宋体" w:hAnsi="宋体" w:cs="宋体" w:eastAsia="宋体"/>
                <w:sz w:val="24"/>
              </w:rPr>
              <w:t>5）监控立杆悬挂的设备箱内：</w:t>
            </w:r>
          </w:p>
          <w:p>
            <w:pPr>
              <w:pStyle w:val="null3"/>
              <w:ind w:left="1140"/>
            </w:pPr>
            <w:r>
              <w:rPr>
                <w:rFonts w:ascii="宋体" w:hAnsi="宋体" w:cs="宋体" w:eastAsia="宋体"/>
                <w:sz w:val="24"/>
              </w:rPr>
              <w:t>供电系统：空气开关及扩展插孔</w:t>
            </w:r>
            <w:r>
              <w:rPr>
                <w:rFonts w:ascii="宋体" w:hAnsi="宋体" w:cs="宋体" w:eastAsia="宋体"/>
                <w:sz w:val="24"/>
              </w:rPr>
              <w:t>≥4</w:t>
            </w:r>
          </w:p>
          <w:p>
            <w:pPr>
              <w:pStyle w:val="null3"/>
              <w:ind w:left="1140"/>
            </w:pPr>
            <w:r>
              <w:rPr>
                <w:rFonts w:ascii="宋体" w:hAnsi="宋体" w:cs="宋体" w:eastAsia="宋体"/>
                <w:sz w:val="24"/>
              </w:rPr>
              <w:t>稳压电源</w:t>
            </w:r>
          </w:p>
          <w:p>
            <w:pPr>
              <w:pStyle w:val="null3"/>
              <w:ind w:left="1140"/>
            </w:pPr>
            <w:r>
              <w:rPr>
                <w:rFonts w:ascii="宋体" w:hAnsi="宋体" w:cs="宋体" w:eastAsia="宋体"/>
                <w:sz w:val="24"/>
              </w:rPr>
              <w:t>24V电源适配器</w:t>
            </w:r>
          </w:p>
          <w:p>
            <w:pPr>
              <w:pStyle w:val="null3"/>
              <w:ind w:left="1140"/>
            </w:pPr>
            <w:r>
              <w:rPr>
                <w:rFonts w:ascii="宋体" w:hAnsi="宋体" w:cs="宋体" w:eastAsia="宋体"/>
                <w:sz w:val="24"/>
              </w:rPr>
              <w:t>温感设备</w:t>
            </w:r>
          </w:p>
          <w:p>
            <w:pPr>
              <w:pStyle w:val="null3"/>
              <w:ind w:left="1140"/>
            </w:pPr>
            <w:r>
              <w:rPr>
                <w:rFonts w:ascii="宋体" w:hAnsi="宋体" w:cs="宋体" w:eastAsia="宋体"/>
                <w:sz w:val="24"/>
              </w:rPr>
              <w:t>光纤收发器（千兆）</w:t>
            </w:r>
          </w:p>
          <w:p>
            <w:pPr>
              <w:pStyle w:val="null3"/>
              <w:ind w:left="1140"/>
            </w:pPr>
            <w:r>
              <w:rPr>
                <w:rFonts w:ascii="宋体" w:hAnsi="宋体" w:cs="宋体" w:eastAsia="宋体"/>
                <w:sz w:val="24"/>
              </w:rPr>
              <w:t>光缆终端盒</w:t>
            </w:r>
          </w:p>
          <w:p>
            <w:pPr>
              <w:pStyle w:val="null3"/>
              <w:ind w:firstLine="480"/>
            </w:pPr>
            <w:r>
              <w:rPr>
                <w:rFonts w:ascii="宋体" w:hAnsi="宋体" w:cs="宋体" w:eastAsia="宋体"/>
                <w:sz w:val="24"/>
              </w:rPr>
              <w:t>设备的除尘、线路的整理、摄像机电源、光纤收发器、网络跳线、光纤跳线等易损设备的维修及更换，故障排除等</w:t>
            </w:r>
            <w:r>
              <w:rPr>
                <w:rFonts w:ascii="宋体" w:hAnsi="宋体" w:cs="宋体" w:eastAsia="宋体"/>
                <w:sz w:val="24"/>
              </w:rPr>
              <w:t>;</w:t>
            </w:r>
          </w:p>
          <w:p>
            <w:pPr>
              <w:pStyle w:val="null3"/>
              <w:ind w:firstLine="480"/>
            </w:pPr>
            <w:r>
              <w:rPr>
                <w:rFonts w:ascii="宋体" w:hAnsi="宋体" w:cs="宋体" w:eastAsia="宋体"/>
                <w:sz w:val="24"/>
              </w:rPr>
              <w:t>2、传输部分:</w:t>
            </w:r>
          </w:p>
          <w:p>
            <w:pPr>
              <w:pStyle w:val="null3"/>
              <w:ind w:firstLine="480"/>
            </w:pPr>
            <w:r>
              <w:rPr>
                <w:rFonts w:ascii="宋体" w:hAnsi="宋体" w:cs="宋体" w:eastAsia="宋体"/>
                <w:sz w:val="24"/>
              </w:rPr>
              <w:t>（</w:t>
            </w:r>
            <w:r>
              <w:rPr>
                <w:rFonts w:ascii="宋体" w:hAnsi="宋体" w:cs="宋体" w:eastAsia="宋体"/>
                <w:sz w:val="24"/>
              </w:rPr>
              <w:t>1）信号传输线路：电源线路连接状态，光纤信号的传输衰减、设备箱绝缘电阻大小，有无其他线路干扰等；</w:t>
            </w:r>
          </w:p>
          <w:p>
            <w:pPr>
              <w:pStyle w:val="null3"/>
              <w:ind w:firstLine="480"/>
            </w:pPr>
            <w:r>
              <w:rPr>
                <w:rFonts w:ascii="宋体" w:hAnsi="宋体" w:cs="宋体" w:eastAsia="宋体"/>
                <w:sz w:val="24"/>
              </w:rPr>
              <w:t>（</w:t>
            </w:r>
            <w:r>
              <w:rPr>
                <w:rFonts w:ascii="宋体" w:hAnsi="宋体" w:cs="宋体" w:eastAsia="宋体"/>
                <w:sz w:val="24"/>
              </w:rPr>
              <w:t>2）接插件：所有网络接口、电源接口的检测，水晶头的更换等；</w:t>
            </w:r>
          </w:p>
          <w:p>
            <w:pPr>
              <w:pStyle w:val="null3"/>
              <w:ind w:firstLine="480"/>
            </w:pPr>
            <w:r>
              <w:rPr>
                <w:rFonts w:ascii="宋体" w:hAnsi="宋体" w:cs="宋体" w:eastAsia="宋体"/>
                <w:sz w:val="24"/>
              </w:rPr>
              <w:t>（</w:t>
            </w:r>
            <w:r>
              <w:rPr>
                <w:rFonts w:ascii="宋体" w:hAnsi="宋体" w:cs="宋体" w:eastAsia="宋体"/>
                <w:sz w:val="24"/>
              </w:rPr>
              <w:t>3）室外汇聚箱内：</w:t>
            </w:r>
          </w:p>
          <w:p>
            <w:pPr>
              <w:pStyle w:val="null3"/>
              <w:ind w:left="1140"/>
            </w:pPr>
            <w:r>
              <w:rPr>
                <w:rFonts w:ascii="宋体" w:hAnsi="宋体" w:cs="宋体" w:eastAsia="宋体"/>
                <w:sz w:val="24"/>
              </w:rPr>
              <w:t>供电系统：空气开关（双</w:t>
            </w:r>
            <w:r>
              <w:rPr>
                <w:rFonts w:ascii="宋体" w:hAnsi="宋体" w:cs="宋体" w:eastAsia="宋体"/>
                <w:sz w:val="24"/>
              </w:rPr>
              <w:t>P5只，单P3只）及扩展插孔≥4</w:t>
            </w:r>
          </w:p>
          <w:p>
            <w:pPr>
              <w:pStyle w:val="null3"/>
              <w:ind w:left="1140"/>
            </w:pPr>
            <w:r>
              <w:rPr>
                <w:rFonts w:ascii="宋体" w:hAnsi="宋体" w:cs="宋体" w:eastAsia="宋体"/>
                <w:sz w:val="24"/>
              </w:rPr>
              <w:t>汇聚交换机</w:t>
            </w:r>
          </w:p>
          <w:p>
            <w:pPr>
              <w:pStyle w:val="null3"/>
              <w:ind w:left="1140"/>
            </w:pPr>
            <w:r>
              <w:rPr>
                <w:rFonts w:ascii="宋体" w:hAnsi="宋体" w:cs="宋体" w:eastAsia="宋体"/>
                <w:sz w:val="24"/>
              </w:rPr>
              <w:t>光纤收发器（千兆）（机架式</w:t>
            </w:r>
            <w:r>
              <w:rPr>
                <w:rFonts w:ascii="宋体" w:hAnsi="宋体" w:cs="宋体" w:eastAsia="宋体"/>
                <w:sz w:val="24"/>
              </w:rPr>
              <w:t>14槽位）</w:t>
            </w:r>
          </w:p>
          <w:p>
            <w:pPr>
              <w:pStyle w:val="null3"/>
              <w:ind w:left="1140"/>
            </w:pPr>
            <w:r>
              <w:rPr>
                <w:rFonts w:ascii="宋体" w:hAnsi="宋体" w:cs="宋体" w:eastAsia="宋体"/>
                <w:sz w:val="24"/>
              </w:rPr>
              <w:t>光纤</w:t>
            </w:r>
            <w:r>
              <w:rPr>
                <w:rFonts w:ascii="宋体" w:hAnsi="宋体" w:cs="宋体" w:eastAsia="宋体"/>
                <w:sz w:val="24"/>
              </w:rPr>
              <w:t>ODF配线架</w:t>
            </w:r>
          </w:p>
          <w:p>
            <w:pPr>
              <w:pStyle w:val="null3"/>
              <w:ind w:firstLine="480"/>
            </w:pPr>
            <w:r>
              <w:rPr>
                <w:rFonts w:ascii="宋体" w:hAnsi="宋体" w:cs="宋体" w:eastAsia="宋体"/>
                <w:sz w:val="24"/>
              </w:rPr>
              <w:t>设备的除尘、线路的整理、</w:t>
            </w:r>
            <w:r>
              <w:rPr>
                <w:rFonts w:ascii="宋体" w:hAnsi="宋体" w:cs="宋体" w:eastAsia="宋体"/>
                <w:sz w:val="24"/>
              </w:rPr>
              <w:t>PDU电源、光纤收发器、网络跳线、光纤跳线等易损设备的维修及更换、故障排除等;</w:t>
            </w:r>
          </w:p>
          <w:p>
            <w:pPr>
              <w:pStyle w:val="null3"/>
              <w:ind w:firstLine="480"/>
            </w:pPr>
            <w:r>
              <w:rPr>
                <w:rFonts w:ascii="宋体" w:hAnsi="宋体" w:cs="宋体" w:eastAsia="宋体"/>
                <w:sz w:val="24"/>
              </w:rPr>
              <w:t>（</w:t>
            </w:r>
            <w:r>
              <w:rPr>
                <w:rFonts w:ascii="宋体" w:hAnsi="宋体" w:cs="宋体" w:eastAsia="宋体"/>
                <w:sz w:val="24"/>
              </w:rPr>
              <w:t>4）其他因城市道路拓展、变化等造成的监控设备的二次移位安装、电源线缆、光纤线缆的二次路面开挖敷设（原貌复原）等施工，涉及到的二次路面开挖管线敷设，会同管理使用单位共同制定施工方案并经管理使用单位书面确认后方可进行后续施工；</w:t>
            </w:r>
          </w:p>
          <w:p>
            <w:pPr>
              <w:pStyle w:val="null3"/>
              <w:ind w:firstLine="480"/>
            </w:pPr>
            <w:r>
              <w:rPr>
                <w:rFonts w:ascii="宋体" w:hAnsi="宋体" w:cs="宋体" w:eastAsia="宋体"/>
                <w:sz w:val="24"/>
              </w:rPr>
              <w:t>3、中心机房维护</w:t>
            </w:r>
          </w:p>
          <w:p>
            <w:pPr>
              <w:pStyle w:val="null3"/>
              <w:ind w:firstLine="480"/>
            </w:pPr>
            <w:r>
              <w:rPr>
                <w:rFonts w:ascii="宋体" w:hAnsi="宋体" w:cs="宋体" w:eastAsia="宋体"/>
                <w:sz w:val="24"/>
              </w:rPr>
              <w:t>维护工作开始时，需要对系统核心设备，包括应用服务器、存储服务器、核心交换机进行系统检测，确保系统运行可靠。</w:t>
            </w:r>
          </w:p>
          <w:p>
            <w:pPr>
              <w:pStyle w:val="null3"/>
              <w:ind w:firstLine="480"/>
            </w:pPr>
            <w:r>
              <w:rPr>
                <w:rFonts w:ascii="宋体" w:hAnsi="宋体" w:cs="宋体" w:eastAsia="宋体"/>
                <w:sz w:val="24"/>
              </w:rPr>
              <w:t>（</w:t>
            </w:r>
            <w:r>
              <w:rPr>
                <w:rFonts w:ascii="宋体" w:hAnsi="宋体" w:cs="宋体" w:eastAsia="宋体"/>
                <w:sz w:val="24"/>
              </w:rPr>
              <w:t>1）每周对各应用服务器日常维护，重要数据进行备份；</w:t>
            </w:r>
          </w:p>
          <w:p>
            <w:pPr>
              <w:pStyle w:val="null3"/>
              <w:ind w:firstLine="480"/>
            </w:pPr>
            <w:r>
              <w:rPr>
                <w:rFonts w:ascii="宋体" w:hAnsi="宋体" w:cs="宋体" w:eastAsia="宋体"/>
                <w:sz w:val="24"/>
              </w:rPr>
              <w:t>（</w:t>
            </w:r>
            <w:r>
              <w:rPr>
                <w:rFonts w:ascii="宋体" w:hAnsi="宋体" w:cs="宋体" w:eastAsia="宋体"/>
                <w:sz w:val="24"/>
              </w:rPr>
              <w:t>2）每周对磁盘存储服务器状态进行检测，查看视频录像、前端控制、图像显示、参数调试等功能是否正常；（现有磁盘存储服务器，管理使用单位无备用硬盘）</w:t>
            </w:r>
          </w:p>
          <w:p>
            <w:pPr>
              <w:pStyle w:val="null3"/>
              <w:ind w:firstLine="480"/>
            </w:pPr>
            <w:r>
              <w:rPr>
                <w:rFonts w:ascii="宋体" w:hAnsi="宋体" w:cs="宋体" w:eastAsia="宋体"/>
                <w:sz w:val="24"/>
              </w:rPr>
              <w:t>（</w:t>
            </w:r>
            <w:r>
              <w:rPr>
                <w:rFonts w:ascii="宋体" w:hAnsi="宋体" w:cs="宋体" w:eastAsia="宋体"/>
                <w:sz w:val="24"/>
              </w:rPr>
              <w:t>3）每周检查核心交换机、视频管理平台的工作是否正常，每周对配置、数据进行备份；</w:t>
            </w:r>
          </w:p>
          <w:p>
            <w:pPr>
              <w:pStyle w:val="null3"/>
              <w:ind w:firstLine="480"/>
            </w:pPr>
            <w:r>
              <w:rPr>
                <w:rFonts w:ascii="宋体" w:hAnsi="宋体" w:cs="宋体" w:eastAsia="宋体"/>
                <w:sz w:val="24"/>
              </w:rPr>
              <w:t>（</w:t>
            </w:r>
            <w:r>
              <w:rPr>
                <w:rFonts w:ascii="宋体" w:hAnsi="宋体" w:cs="宋体" w:eastAsia="宋体"/>
                <w:sz w:val="24"/>
              </w:rPr>
              <w:t>4）定期检查光纤配线架上的光纤接头是否有松动、漏光；</w:t>
            </w:r>
          </w:p>
          <w:p>
            <w:pPr>
              <w:pStyle w:val="null3"/>
              <w:ind w:firstLine="480"/>
            </w:pPr>
            <w:r>
              <w:rPr>
                <w:rFonts w:ascii="宋体" w:hAnsi="宋体" w:cs="宋体" w:eastAsia="宋体"/>
                <w:sz w:val="24"/>
              </w:rPr>
              <w:t xml:space="preserve"> (5) 维保到期，出具设备生产厂商检测报告。</w:t>
            </w:r>
          </w:p>
          <w:p>
            <w:pPr>
              <w:pStyle w:val="null3"/>
              <w:ind w:firstLine="480"/>
            </w:pPr>
            <w:r>
              <w:rPr>
                <w:rFonts w:ascii="宋体" w:hAnsi="宋体" w:cs="宋体" w:eastAsia="宋体"/>
                <w:sz w:val="24"/>
              </w:rPr>
              <w:t>4、资料</w:t>
            </w:r>
          </w:p>
          <w:p>
            <w:pPr>
              <w:pStyle w:val="null3"/>
              <w:ind w:firstLine="480"/>
            </w:pPr>
            <w:r>
              <w:rPr>
                <w:rFonts w:ascii="宋体" w:hAnsi="宋体" w:cs="宋体" w:eastAsia="宋体"/>
                <w:sz w:val="24"/>
              </w:rPr>
              <w:t>维护服务期结束后</w:t>
            </w:r>
            <w:r>
              <w:rPr>
                <w:rFonts w:ascii="宋体" w:hAnsi="宋体" w:cs="宋体" w:eastAsia="宋体"/>
                <w:sz w:val="24"/>
              </w:rPr>
              <w:t>5个工作日内需出具该项目整体网络及路由拓扑结构工程蓝图。</w:t>
            </w:r>
          </w:p>
          <w:p>
            <w:pPr>
              <w:pStyle w:val="null3"/>
              <w:ind w:firstLine="480"/>
            </w:pPr>
            <w:r>
              <w:rPr>
                <w:rFonts w:ascii="宋体" w:hAnsi="宋体" w:cs="宋体" w:eastAsia="宋体"/>
                <w:sz w:val="24"/>
              </w:rPr>
              <w:t>（四）关于设备更换</w:t>
            </w:r>
          </w:p>
          <w:p>
            <w:pPr>
              <w:pStyle w:val="null3"/>
              <w:ind w:firstLine="480"/>
            </w:pPr>
            <w:r>
              <w:rPr>
                <w:rFonts w:ascii="宋体" w:hAnsi="宋体" w:cs="宋体" w:eastAsia="宋体"/>
                <w:sz w:val="24"/>
              </w:rPr>
              <w:t>1、</w:t>
            </w:r>
            <w:r>
              <w:rPr>
                <w:rFonts w:ascii="宋体" w:hAnsi="宋体" w:cs="宋体" w:eastAsia="宋体"/>
                <w:sz w:val="24"/>
              </w:rPr>
              <w:t>维护保养过程中需要更换原有硬件设备的，应事先向管理单位报告，由管理单位代表签字确认后，方可进行维修或更换工作</w:t>
            </w:r>
            <w:r>
              <w:rPr>
                <w:rFonts w:ascii="宋体" w:hAnsi="宋体" w:cs="宋体" w:eastAsia="宋体"/>
                <w:sz w:val="24"/>
              </w:rPr>
              <w:t>。</w:t>
            </w:r>
          </w:p>
          <w:p>
            <w:pPr>
              <w:pStyle w:val="null3"/>
              <w:ind w:firstLine="480"/>
            </w:pPr>
            <w:r>
              <w:rPr>
                <w:rFonts w:ascii="宋体" w:hAnsi="宋体" w:cs="宋体" w:eastAsia="宋体"/>
                <w:sz w:val="24"/>
              </w:rPr>
              <w:t>需要更换设备（或器件）的硬件功能、参数不得低于原设备（或器件）硬件功能、参数要求，并提供相应替代设备的检测报告，摄像机类需要出具公安部型式检测报告。</w:t>
            </w:r>
          </w:p>
          <w:p>
            <w:pPr>
              <w:pStyle w:val="null3"/>
              <w:ind w:firstLine="480"/>
            </w:pPr>
            <w:r>
              <w:rPr>
                <w:rFonts w:ascii="宋体" w:hAnsi="宋体" w:cs="宋体" w:eastAsia="宋体"/>
                <w:sz w:val="24"/>
              </w:rPr>
              <w:t>2、</w:t>
            </w:r>
            <w:r>
              <w:rPr>
                <w:rFonts w:ascii="宋体" w:hAnsi="宋体" w:cs="宋体" w:eastAsia="宋体"/>
                <w:sz w:val="24"/>
              </w:rPr>
              <w:t>设备更换顺序：</w:t>
            </w:r>
          </w:p>
          <w:p>
            <w:pPr>
              <w:pStyle w:val="null3"/>
              <w:ind w:firstLine="480"/>
            </w:pPr>
            <w:r>
              <w:rPr>
                <w:rFonts w:ascii="宋体" w:hAnsi="宋体" w:cs="宋体" w:eastAsia="宋体"/>
                <w:sz w:val="24"/>
              </w:rPr>
              <w:t>(1)</w:t>
            </w:r>
            <w:r>
              <w:rPr>
                <w:rFonts w:ascii="宋体" w:hAnsi="宋体" w:cs="宋体" w:eastAsia="宋体"/>
                <w:sz w:val="24"/>
              </w:rPr>
              <w:t>按照现有的设备规格型号，同型号同配置同品牌采购更换；</w:t>
            </w:r>
          </w:p>
          <w:p>
            <w:pPr>
              <w:pStyle w:val="null3"/>
              <w:ind w:firstLine="480"/>
            </w:pPr>
            <w:r>
              <w:rPr>
                <w:rFonts w:ascii="宋体" w:hAnsi="宋体" w:cs="宋体" w:eastAsia="宋体"/>
                <w:sz w:val="24"/>
              </w:rPr>
              <w:t>要求：系统前端摄像机采用高清网络摄像机，像素</w:t>
            </w:r>
            <w:r>
              <w:rPr>
                <w:rFonts w:ascii="宋体" w:hAnsi="宋体" w:cs="宋体" w:eastAsia="宋体"/>
                <w:sz w:val="24"/>
              </w:rPr>
              <w:t>≥200万，本系统现有摄像机品牌为浙江大华。</w:t>
            </w:r>
          </w:p>
          <w:p>
            <w:pPr>
              <w:pStyle w:val="null3"/>
              <w:ind w:firstLine="480"/>
            </w:pPr>
            <w:r>
              <w:rPr>
                <w:rFonts w:ascii="宋体" w:hAnsi="宋体" w:cs="宋体" w:eastAsia="宋体"/>
                <w:sz w:val="24"/>
              </w:rPr>
              <w:t>(2)</w:t>
            </w:r>
            <w:r>
              <w:rPr>
                <w:rFonts w:ascii="宋体" w:hAnsi="宋体" w:cs="宋体" w:eastAsia="宋体"/>
                <w:sz w:val="24"/>
              </w:rPr>
              <w:t>如现有设备，生产厂家已经停产了；新采购设备必须与现有设备同品牌、且参数不低于现有设备参数，具有良好的兼容性，保证更换后的监控系统整体运行平稳，安全可靠。</w:t>
            </w:r>
          </w:p>
          <w:p>
            <w:pPr>
              <w:pStyle w:val="null3"/>
              <w:ind w:firstLine="560"/>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现有主要设备情况</w:t>
            </w:r>
          </w:p>
          <w:tbl>
            <w:tblPr>
              <w:tblBorders>
                <w:top w:val="single"/>
                <w:left w:val="single"/>
                <w:bottom w:val="single"/>
                <w:right w:val="single"/>
                <w:insideH w:val="single"/>
                <w:insideV w:val="single"/>
              </w:tblBorders>
            </w:tblPr>
            <w:tblGrid>
              <w:gridCol w:w="210"/>
              <w:gridCol w:w="611"/>
              <w:gridCol w:w="272"/>
              <w:gridCol w:w="873"/>
              <w:gridCol w:w="303"/>
              <w:gridCol w:w="282"/>
            </w:tblGrid>
            <w:tr>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序号</w:t>
                  </w:r>
                </w:p>
              </w:tc>
              <w:tc>
                <w:tcPr>
                  <w:tcW w:type="dxa" w:w="61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名称</w:t>
                  </w:r>
                </w:p>
              </w:tc>
              <w:tc>
                <w:tcPr>
                  <w:tcW w:type="dxa" w:w="27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品牌</w:t>
                  </w:r>
                </w:p>
              </w:tc>
              <w:tc>
                <w:tcPr>
                  <w:tcW w:type="dxa" w:w="87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型号</w:t>
                  </w:r>
                </w:p>
              </w:tc>
              <w:tc>
                <w:tcPr>
                  <w:tcW w:type="dxa" w:w="30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数量</w:t>
                  </w:r>
                </w:p>
              </w:tc>
              <w:tc>
                <w:tcPr>
                  <w:tcW w:type="dxa" w:w="28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单位</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1</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高清红外球机</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大华</w:t>
                  </w:r>
                </w:p>
              </w:tc>
              <w:tc>
                <w:tcPr>
                  <w:tcW w:type="dxa" w:w="87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pPr>
                  <w:r>
                    <w:rPr>
                      <w:rFonts w:ascii="宋体" w:hAnsi="宋体" w:cs="宋体" w:eastAsia="宋体"/>
                      <w:color w:val="000000"/>
                      <w:sz w:val="22"/>
                    </w:rPr>
                    <w:t>DH-SD-6A9275P-HNI-T</w:t>
                  </w:r>
                </w:p>
              </w:tc>
              <w:tc>
                <w:tcPr>
                  <w:tcW w:type="dxa" w:w="30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77</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2</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高清枪机</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大华</w:t>
                  </w:r>
                </w:p>
              </w:tc>
              <w:tc>
                <w:tcPr>
                  <w:tcW w:type="dxa" w:w="87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DH-CP235-RU1A-JL</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29</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3</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补光灯</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大华</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DH-ITALE-06QAA-C</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19</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4</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光纤收发器</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深圳源拓</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WT-8KE0JS-40A/B</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94</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5</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视频管理平台</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大华</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DH-DSS</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1</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6</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视频管理平台服务器</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大华</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DH-DSS-T8100-B1</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1</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7</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智能分析平台服务器</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曙光</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I620-G20</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1</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8</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视频综合平台</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大华</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DH-M70-4U-E</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1</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9</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磁盘阵列</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大华</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DH-EVS5024S-R</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1</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10</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交换机</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锐捷</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RG-S5750C-28GT4XS-H</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5</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11</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核心交换机</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锐捷</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RG-S7808C</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1</w:t>
                  </w:r>
                </w:p>
              </w:tc>
              <w:tc>
                <w:tcPr>
                  <w:tcW w:type="dxa" w:w="28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台</w:t>
                  </w:r>
                </w:p>
              </w:tc>
            </w:tr>
            <w:tr>
              <w:tc>
                <w:tcPr>
                  <w:tcW w:type="dxa" w:w="21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12</w:t>
                  </w:r>
                </w:p>
              </w:tc>
              <w:tc>
                <w:tcPr>
                  <w:tcW w:type="dxa" w:w="61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立杆及配套</w:t>
                  </w:r>
                </w:p>
              </w:tc>
              <w:tc>
                <w:tcPr>
                  <w:tcW w:type="dxa" w:w="27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color w:val="000000"/>
                      <w:sz w:val="22"/>
                    </w:rPr>
                    <w:t>国产</w:t>
                  </w:r>
                </w:p>
              </w:tc>
              <w:tc>
                <w:tcPr>
                  <w:tcW w:type="dxa" w:w="87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国产</w:t>
                  </w:r>
                </w:p>
              </w:tc>
              <w:tc>
                <w:tcPr>
                  <w:tcW w:type="dxa" w:w="30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94</w:t>
                  </w:r>
                </w:p>
              </w:tc>
              <w:tc>
                <w:tcPr>
                  <w:tcW w:type="dxa" w:w="28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套</w:t>
                  </w:r>
                </w:p>
              </w:tc>
            </w:tr>
          </w:tbl>
          <w:p>
            <w:pPr>
              <w:pStyle w:val="null3"/>
              <w:jc w:val="both"/>
            </w:pPr>
            <w:r>
              <w:rPr>
                <w:rFonts w:ascii="宋体" w:hAnsi="宋体" w:cs="宋体" w:eastAsia="宋体"/>
                <w:sz w:val="24"/>
              </w:rPr>
              <w:t>三、报价说明</w:t>
            </w:r>
          </w:p>
          <w:p>
            <w:pPr>
              <w:pStyle w:val="null3"/>
              <w:ind w:firstLine="560"/>
              <w:jc w:val="both"/>
            </w:pPr>
            <w:r>
              <w:rPr>
                <w:rFonts w:ascii="宋体" w:hAnsi="宋体" w:cs="宋体" w:eastAsia="宋体"/>
                <w:sz w:val="24"/>
              </w:rPr>
              <w:t>报价为完成采购内容所需的一切费用，包含排查、设备维修、维保需要的人工费、设备费、材料费、测试设备仪器仪表及大型机械的租赁费、高空作业费、管理费用、利润、施工费、规费、税金等</w:t>
            </w:r>
            <w:r>
              <w:rPr>
                <w:rFonts w:ascii="宋体" w:hAnsi="宋体" w:cs="宋体" w:eastAsia="宋体"/>
                <w:sz w:val="24"/>
              </w:rPr>
              <w:t>。</w:t>
            </w:r>
          </w:p>
          <w:p>
            <w:pPr>
              <w:pStyle w:val="null3"/>
              <w:ind w:firstLine="560"/>
              <w:jc w:val="both"/>
            </w:pPr>
          </w:p>
        </w:tc>
      </w:tr>
    </w:tbl>
    <w:p>
      <w:pPr>
        <w:pStyle w:val="null3"/>
        <w:outlineLvl w:val="2"/>
      </w:pPr>
      <w:r>
        <w:rPr>
          <w:b/>
          <w:sz w:val="28"/>
        </w:rPr>
        <w:t>3.2.3人员配置要求</w:t>
      </w:r>
    </w:p>
    <w:p>
      <w:pPr>
        <w:pStyle w:val="null3"/>
      </w:pPr>
      <w:r>
        <w:rPr/>
        <w:t>采购包1：</w:t>
      </w:r>
    </w:p>
    <w:p>
      <w:pPr>
        <w:pStyle w:val="null3"/>
      </w:pPr>
      <w:r>
        <w:rPr/>
        <w:t>/</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详见附件</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合同履行3个月后</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合同履行6个月后</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合同履行9个月后</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合同履行12个月后</w:t>
      </w:r>
      <w:r>
        <w:rPr/>
        <w:t xml:space="preserve"> ，达到付款条件起 </w:t>
      </w:r>
      <w:r>
        <w:rPr/>
        <w:t>30</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详见附件</w:t>
      </w:r>
    </w:p>
    <w:p>
      <w:pPr>
        <w:pStyle w:val="null3"/>
        <w:outlineLvl w:val="2"/>
      </w:pPr>
      <w:r>
        <w:rPr>
          <w:b/>
          <w:sz w:val="28"/>
        </w:rPr>
        <w:t>3.4其他要求</w:t>
      </w:r>
    </w:p>
    <w:p>
      <w:pPr>
        <w:pStyle w:val="null3"/>
      </w:pPr>
      <w:r>
        <w:rPr/>
        <w:t>成交供应商在领取成交通知书前，需向采购代理机构提交纸质版响应文件二份，纸质版文件须为电子响应文件的打印版。</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 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 2022年或2023年经审计的财务报告或银行出具的资信证明）</w:t>
            </w:r>
          </w:p>
        </w:tc>
        <w:tc>
          <w:tcPr>
            <w:tcW w:type="dxa" w:w="1661"/>
          </w:tcPr>
          <w:p>
            <w:pPr>
              <w:pStyle w:val="null3"/>
            </w:pPr>
            <w:r>
              <w:rPr/>
              <w:t>资格证明资料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供应商承诺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磋商授权</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t>资格证明资料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供应商的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响应报价合理性的，磋商小组应当将其响应文件作为无效处理。</w:t>
            </w:r>
          </w:p>
        </w:tc>
        <w:tc>
          <w:tcPr>
            <w:tcW w:type="dxa" w:w="1661"/>
          </w:tcPr>
          <w:p>
            <w:pPr>
              <w:pStyle w:val="null3"/>
            </w:pPr>
            <w:r>
              <w:rPr/>
              <w:t>响应报价明细表 标的清单 报价表</w:t>
            </w:r>
          </w:p>
        </w:tc>
      </w:tr>
      <w:tr>
        <w:tc>
          <w:tcPr>
            <w:tcW w:type="dxa" w:w="831"/>
          </w:tcPr>
          <w:p>
            <w:pPr>
              <w:pStyle w:val="null3"/>
            </w:pPr>
            <w:r>
              <w:rPr/>
              <w:t>2</w:t>
            </w:r>
          </w:p>
        </w:tc>
        <w:tc>
          <w:tcPr>
            <w:tcW w:type="dxa" w:w="2492"/>
          </w:tcPr>
          <w:p>
            <w:pPr>
              <w:pStyle w:val="null3"/>
            </w:pPr>
            <w:r>
              <w:rPr/>
              <w:t>盖章</w:t>
            </w:r>
          </w:p>
        </w:tc>
        <w:tc>
          <w:tcPr>
            <w:tcW w:type="dxa" w:w="3322"/>
          </w:tcPr>
          <w:p>
            <w:pPr>
              <w:pStyle w:val="null3"/>
            </w:pPr>
            <w:r>
              <w:rPr/>
              <w:t>磋商响应文件加盖供应商单位公章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签字</w:t>
            </w:r>
          </w:p>
        </w:tc>
        <w:tc>
          <w:tcPr>
            <w:tcW w:type="dxa" w:w="3322"/>
          </w:tcPr>
          <w:p>
            <w:pPr>
              <w:pStyle w:val="null3"/>
            </w:pPr>
            <w:r>
              <w:rPr/>
              <w:t>磋商响应文件按磋商文件要求法定代表人（或负责人）或其授权代表签字</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报价不得超出采购预算或最高限价</w:t>
            </w:r>
          </w:p>
        </w:tc>
        <w:tc>
          <w:tcPr>
            <w:tcW w:type="dxa" w:w="3322"/>
          </w:tcPr>
          <w:p>
            <w:pPr>
              <w:pStyle w:val="null3"/>
            </w:pPr>
            <w:r>
              <w:rPr/>
              <w:t>磋商报价未超出采购预算或最高限价</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响应文件中技术、服务内容须达到采购要求，不得出现重大负偏差，降低服务要求</w:t>
            </w:r>
          </w:p>
        </w:tc>
        <w:tc>
          <w:tcPr>
            <w:tcW w:type="dxa" w:w="3322"/>
          </w:tcPr>
          <w:p>
            <w:pPr>
              <w:pStyle w:val="null3"/>
            </w:pPr>
            <w:r>
              <w:rPr/>
              <w:t>技术、服务内容达到采购要求，未出现重大负偏差，未降低了服务要求</w:t>
            </w:r>
          </w:p>
        </w:tc>
        <w:tc>
          <w:tcPr>
            <w:tcW w:type="dxa" w:w="1661"/>
          </w:tcPr>
          <w:p>
            <w:pPr>
              <w:pStyle w:val="null3"/>
            </w:pPr>
            <w:r>
              <w:rPr/>
              <w:t>采购需求偏离表</w:t>
            </w:r>
          </w:p>
        </w:tc>
      </w:tr>
      <w:tr>
        <w:tc>
          <w:tcPr>
            <w:tcW w:type="dxa" w:w="831"/>
          </w:tcPr>
          <w:p>
            <w:pPr>
              <w:pStyle w:val="null3"/>
            </w:pPr>
            <w:r>
              <w:rPr/>
              <w:t>8</w:t>
            </w:r>
          </w:p>
        </w:tc>
        <w:tc>
          <w:tcPr>
            <w:tcW w:type="dxa" w:w="2492"/>
          </w:tcPr>
          <w:p>
            <w:pPr>
              <w:pStyle w:val="null3"/>
            </w:pPr>
            <w:r>
              <w:rPr/>
              <w:t>响应文件中不得附加了采购人难以接受的条件</w:t>
            </w:r>
          </w:p>
        </w:tc>
        <w:tc>
          <w:tcPr>
            <w:tcW w:type="dxa" w:w="3322"/>
          </w:tcPr>
          <w:p>
            <w:pPr>
              <w:pStyle w:val="null3"/>
            </w:pPr>
            <w:r>
              <w:rPr/>
              <w:t>响应文件中未附加采购人难以接受的条件</w:t>
            </w:r>
          </w:p>
        </w:tc>
        <w:tc>
          <w:tcPr>
            <w:tcW w:type="dxa" w:w="1661"/>
          </w:tcPr>
          <w:p>
            <w:pPr>
              <w:pStyle w:val="null3"/>
            </w:pPr>
            <w:r>
              <w:rPr/>
              <w:t>商务要求（合同草案条款）偏离表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响应文件封面</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1、维保维修的整体服务方案，按其响应程度计0～5分。 2、系统现状整体排查梳理方案，按其响应程度计0～5分。 3、对本项目重点难点的分析，按其响应程度计0～5分。 4、维保维修服务的响应时间的情况，按其响应程度计0～5分。 5、维保维修服务的实施组织情况，按其响应程度计0～5分。 6、维保维修服务记录的规范性和完备性，按其响应程度计0～5分。 7、维保维修服务操作规程规范性，按其响应程度计0～5分。 8、维保维修服务有完善的应急预案，按其响应程度计0～5分。 9、对系统使用部门的操作人员的培训方案，按其响应程度计0～5分。</w:t>
            </w:r>
          </w:p>
        </w:tc>
        <w:tc>
          <w:tcPr>
            <w:tcW w:type="dxa" w:w="831"/>
          </w:tcPr>
          <w:p>
            <w:pPr>
              <w:pStyle w:val="null3"/>
              <w:jc w:val="right"/>
            </w:pPr>
            <w:r>
              <w:rPr/>
              <w:t>45.00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拟投入人员情况</w:t>
            </w:r>
          </w:p>
        </w:tc>
        <w:tc>
          <w:tcPr>
            <w:tcW w:type="dxa" w:w="2492"/>
          </w:tcPr>
          <w:p>
            <w:pPr>
              <w:pStyle w:val="null3"/>
            </w:pPr>
            <w:r>
              <w:rPr/>
              <w:t>1、根据维保维修人员的持证情况计0～5分。 2、根据拟投入本项目团队的组织架构、人员从业经验、技能情况评审，按其响应程度计0～5分。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备件和备件库</w:t>
            </w:r>
          </w:p>
        </w:tc>
        <w:tc>
          <w:tcPr>
            <w:tcW w:type="dxa" w:w="2492"/>
          </w:tcPr>
          <w:p>
            <w:pPr>
              <w:pStyle w:val="null3"/>
            </w:pPr>
            <w:r>
              <w:rPr/>
              <w:t>1、针对本项目存放在本地备件库的备件情况，按其响应程度计0～5分。 2、备件库质量管理的情况和备件补充渠道情况，按其响应程度计0～5分。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供应商能力</w:t>
            </w:r>
          </w:p>
        </w:tc>
        <w:tc>
          <w:tcPr>
            <w:tcW w:type="dxa" w:w="2492"/>
          </w:tcPr>
          <w:p>
            <w:pPr>
              <w:pStyle w:val="null3"/>
            </w:pPr>
            <w:r>
              <w:rPr/>
              <w:t>供应商具备安防工程企业设计施工维护能力证书一级，得5分；二级，得3分；三级，得1分；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1、针对维保维修服务的质量安全承诺，按其响应程度计0～5分。 2、针对本项目故障响应承诺，按其响应程度计0～5分。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供应商自2021年1月至今有类似项目业绩，磋商响应文件中附有其业绩证明材料，业绩以合同为依据，每提供一个计2分，满分10分。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满足磋商文件要求且最后报价最低的供应商价格为磋商基准价。各供应商的价格分统一按照下列公式计算：磋商报价得分=（磋商基准价/最后磋商报价）×价格权值。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详见附件：响应报价明细表</w:t>
      </w:r>
    </w:p>
    <w:p>
      <w:pPr>
        <w:pStyle w:val="null3"/>
        <w:ind w:firstLine="960"/>
      </w:pPr>
      <w:r>
        <w:rPr/>
        <w:t>详见附件：商务要求（合同草案条款）偏离表</w:t>
      </w:r>
    </w:p>
    <w:p>
      <w:pPr>
        <w:pStyle w:val="null3"/>
        <w:ind w:firstLine="960"/>
      </w:pPr>
      <w:r>
        <w:rPr/>
        <w:t>详见附件：采购需求偏离表</w:t>
      </w:r>
    </w:p>
    <w:p>
      <w:pPr>
        <w:pStyle w:val="null3"/>
        <w:ind w:firstLine="960"/>
      </w:pPr>
      <w:r>
        <w:rPr/>
        <w:t>详见附件：供应商承诺</w:t>
      </w:r>
    </w:p>
    <w:p>
      <w:pPr>
        <w:pStyle w:val="null3"/>
        <w:ind w:firstLine="960"/>
      </w:pPr>
      <w:r>
        <w:rPr/>
        <w:t>详见附件：资格证明资料</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详见附件：合同草案.docx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