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C3929" w14:textId="77777777" w:rsidR="00955097" w:rsidRPr="00955097" w:rsidRDefault="00955097" w:rsidP="00955097">
      <w:pPr>
        <w:widowControl/>
        <w:pBdr>
          <w:bottom w:val="single" w:sz="6" w:space="1" w:color="auto"/>
        </w:pBdr>
        <w:jc w:val="center"/>
        <w:rPr>
          <w:rFonts w:ascii="Arial" w:hAnsi="Arial" w:cs="Arial" w:hint="eastAsia"/>
          <w:vanish/>
          <w:kern w:val="0"/>
          <w:sz w:val="16"/>
          <w:szCs w:val="16"/>
        </w:rPr>
      </w:pPr>
      <w:r w:rsidRPr="00955097">
        <w:rPr>
          <w:rFonts w:ascii="Arial" w:hAnsi="Arial" w:cs="Arial" w:hint="eastAsia"/>
          <w:vanish/>
          <w:kern w:val="0"/>
          <w:sz w:val="16"/>
          <w:szCs w:val="16"/>
        </w:rPr>
        <w:t>窗体顶端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6"/>
      </w:tblGrid>
      <w:tr w:rsidR="00955097" w:rsidRPr="00955097" w14:paraId="38676D76" w14:textId="77777777" w:rsidTr="00955097">
        <w:trPr>
          <w:trHeight w:val="630"/>
          <w:tblCellSpacing w:w="15" w:type="dxa"/>
        </w:trPr>
        <w:tc>
          <w:tcPr>
            <w:tcW w:w="0" w:type="auto"/>
            <w:tcBorders>
              <w:top w:val="nil"/>
            </w:tcBorders>
            <w:tcMar>
              <w:top w:w="0" w:type="dxa"/>
              <w:left w:w="0" w:type="dxa"/>
              <w:bottom w:w="0" w:type="dxa"/>
              <w:right w:w="0" w:type="dxa"/>
            </w:tcMar>
            <w:vAlign w:val="center"/>
            <w:hideMark/>
          </w:tcPr>
          <w:p w14:paraId="2E69D574"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一、项目概况</w:t>
            </w:r>
          </w:p>
          <w:p w14:paraId="2D2E8AD9"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为了体现学校对教职工的关心和关爱，维护教职工身体健康。根据教育部门每年要求组织一次教职工体检的规定，我校将参加教职工</w:t>
            </w:r>
            <w:proofErr w:type="gramStart"/>
            <w:r w:rsidRPr="00955097">
              <w:rPr>
                <w:rFonts w:ascii="宋体" w:hAnsi="宋体" w:cs="Calibri" w:hint="eastAsia"/>
                <w:kern w:val="0"/>
                <w:sz w:val="20"/>
              </w:rPr>
              <w:t>体检总</w:t>
            </w:r>
            <w:proofErr w:type="gramEnd"/>
            <w:r w:rsidRPr="00955097">
              <w:rPr>
                <w:rFonts w:ascii="宋体" w:hAnsi="宋体" w:cs="Calibri" w:hint="eastAsia"/>
                <w:kern w:val="0"/>
                <w:sz w:val="20"/>
              </w:rPr>
              <w:t>人数343名，平均年龄在33岁或以下，女性占80%左右。</w:t>
            </w:r>
          </w:p>
          <w:p w14:paraId="6D917A26"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二、服务内容</w:t>
            </w:r>
          </w:p>
          <w:p w14:paraId="01080369"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具体包括：建立健康档案、一般检查（血压、身高、体重）、内科检查、外科检查 、眼科（视力辨色力、眼压、眼底照相、裂隙灯、人工智能视网膜筛查）、血常规、尿常规、肝功十项、乙肝五项定性、肾功四项、空腹血糖、血脂四项、心电图、颈椎正侧位片、甲状腺彩超、经颅多普勒、胸部CT、腹部+盆腔B超（彩色）、肿瘤普查、C14呼气试验、女性妇科检查、宫颈TCT（已婚女性）、乳腺检查等。</w:t>
            </w:r>
          </w:p>
          <w:p w14:paraId="2B779382"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三、服务要求</w:t>
            </w:r>
          </w:p>
          <w:p w14:paraId="2562BD31"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1.体检单位具有卫生行政部门核准的相关资质。拥有先进的医疗资源和体检设备。</w:t>
            </w:r>
          </w:p>
          <w:p w14:paraId="5800D368"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2.体检地点为体检医疗机构指定的唯一服务点，交通便捷，环境良好。未经采购人允许，不许调配采购人体检人员到体检医疗机构旗下的其他分院或其他分支机构进行体检。</w:t>
            </w:r>
          </w:p>
          <w:p w14:paraId="32BB33BB"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3.针对教师职业特征、性别、年龄段及教职工以往体检数据分析，对眼科、甲状腺疾病、颈椎疾病、心血管疾病、妇科疾病等项目有较高的关注度，分别列出详细的体检项目及内容。（见附件1）体检单位可适当赠送一定的体检项目及服务。</w:t>
            </w:r>
          </w:p>
          <w:p w14:paraId="52BC613A"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4.体检单位应具有相应的体检信息管理系统可进行体检预约和体检信息综合管理，建立体检人员电子健康档案。</w:t>
            </w:r>
          </w:p>
          <w:p w14:paraId="1FEAD52D"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5.体检单位应在体检结束后15日内，向用户方提交体检报告，体检报告须进行密封，体检结束30日内向用户单位提供所查人员的疾患名单和疾病汇总分析，由体检单位进行一次上门体检报告解析答疑，提出参考和建议。</w:t>
            </w:r>
          </w:p>
          <w:p w14:paraId="0F00D06E" w14:textId="77777777" w:rsidR="00955097" w:rsidRPr="00955097" w:rsidRDefault="00955097" w:rsidP="00955097">
            <w:pPr>
              <w:widowControl/>
              <w:wordWrap w:val="0"/>
              <w:spacing w:line="480" w:lineRule="atLeast"/>
              <w:ind w:firstLine="400"/>
              <w:rPr>
                <w:rFonts w:ascii="宋体" w:hAnsi="宋体" w:cs="宋体"/>
                <w:kern w:val="0"/>
                <w:szCs w:val="21"/>
              </w:rPr>
            </w:pPr>
            <w:r w:rsidRPr="00955097">
              <w:rPr>
                <w:rFonts w:ascii="宋体" w:hAnsi="宋体" w:cs="Calibri" w:hint="eastAsia"/>
                <w:kern w:val="0"/>
                <w:sz w:val="20"/>
              </w:rPr>
              <w:t>6.体检单位应提前告知特殊体检项目的详细要求和注意事项，为体检教职工提供“体检温馨提示”一份，以便指导体检顺利进行。</w:t>
            </w:r>
          </w:p>
          <w:p w14:paraId="2D48BE77" w14:textId="77777777" w:rsidR="00955097" w:rsidRDefault="00955097" w:rsidP="00955097">
            <w:pPr>
              <w:widowControl/>
              <w:wordWrap w:val="0"/>
              <w:spacing w:line="480" w:lineRule="atLeast"/>
              <w:ind w:firstLine="400"/>
              <w:rPr>
                <w:rFonts w:ascii="宋体" w:hAnsi="宋体" w:cs="宋体" w:hint="eastAsia"/>
                <w:kern w:val="0"/>
                <w:sz w:val="18"/>
                <w:szCs w:val="18"/>
              </w:rPr>
            </w:pPr>
            <w:r w:rsidRPr="00955097">
              <w:rPr>
                <w:rFonts w:ascii="宋体" w:hAnsi="宋体" w:cs="宋体" w:hint="eastAsia"/>
                <w:kern w:val="0"/>
                <w:sz w:val="18"/>
                <w:szCs w:val="18"/>
              </w:rPr>
              <w:t>7.本次体检暂定人数分别为：男性：93人；已婚女性：160人；未婚女性：90人，最终以实际体检人数据实结算。</w:t>
            </w:r>
          </w:p>
          <w:p w14:paraId="76957D7B" w14:textId="77777777" w:rsidR="00955097" w:rsidRPr="00955097" w:rsidRDefault="00955097" w:rsidP="00955097">
            <w:pPr>
              <w:widowControl/>
              <w:wordWrap w:val="0"/>
              <w:spacing w:line="480" w:lineRule="atLeast"/>
              <w:ind w:firstLine="400"/>
              <w:rPr>
                <w:rFonts w:ascii="宋体" w:hAnsi="宋体" w:cs="宋体"/>
                <w:kern w:val="0"/>
                <w:szCs w:val="21"/>
              </w:rPr>
            </w:pPr>
          </w:p>
          <w:p w14:paraId="5ABF9F0A" w14:textId="77777777" w:rsidR="00955097" w:rsidRPr="00955097" w:rsidRDefault="00955097" w:rsidP="00955097">
            <w:pPr>
              <w:widowControl/>
              <w:wordWrap w:val="0"/>
              <w:spacing w:line="480" w:lineRule="atLeast"/>
              <w:rPr>
                <w:rFonts w:ascii="宋体" w:hAnsi="宋体" w:cs="宋体"/>
                <w:kern w:val="0"/>
                <w:szCs w:val="21"/>
              </w:rPr>
            </w:pPr>
            <w:r w:rsidRPr="00955097">
              <w:rPr>
                <w:rFonts w:ascii="宋体" w:hAnsi="宋体" w:cs="Calibri" w:hint="eastAsia"/>
                <w:kern w:val="0"/>
                <w:sz w:val="20"/>
              </w:rPr>
              <w:t>附件1 ：体检项目及内容</w:t>
            </w:r>
          </w:p>
          <w:tbl>
            <w:tblPr>
              <w:tblW w:w="8400" w:type="dxa"/>
              <w:tblCellMar>
                <w:top w:w="15" w:type="dxa"/>
                <w:left w:w="15" w:type="dxa"/>
                <w:bottom w:w="15" w:type="dxa"/>
                <w:right w:w="15" w:type="dxa"/>
              </w:tblCellMar>
              <w:tblLook w:val="04A0" w:firstRow="1" w:lastRow="0" w:firstColumn="1" w:lastColumn="0" w:noHBand="0" w:noVBand="1"/>
            </w:tblPr>
            <w:tblGrid>
              <w:gridCol w:w="1065"/>
              <w:gridCol w:w="4635"/>
              <w:gridCol w:w="990"/>
              <w:gridCol w:w="855"/>
              <w:gridCol w:w="855"/>
            </w:tblGrid>
            <w:tr w:rsidR="00955097" w:rsidRPr="00955097" w14:paraId="289AF82D" w14:textId="77777777" w:rsidTr="00955097">
              <w:trPr>
                <w:trHeight w:val="360"/>
              </w:trPr>
              <w:tc>
                <w:tcPr>
                  <w:tcW w:w="106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04452B3D"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lastRenderedPageBreak/>
                    <w:t>序号</w:t>
                  </w:r>
                </w:p>
              </w:tc>
              <w:tc>
                <w:tcPr>
                  <w:tcW w:w="4635" w:type="dxa"/>
                  <w:vMerge w:val="restart"/>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6C98662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项  目</w:t>
                  </w:r>
                </w:p>
              </w:tc>
              <w:tc>
                <w:tcPr>
                  <w:tcW w:w="990" w:type="dxa"/>
                  <w:vMerge w:val="restart"/>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14:paraId="2D93B95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男</w:t>
                  </w:r>
                </w:p>
              </w:tc>
              <w:tc>
                <w:tcPr>
                  <w:tcW w:w="1710" w:type="dxa"/>
                  <w:gridSpan w:val="2"/>
                  <w:tcBorders>
                    <w:top w:val="single" w:sz="6" w:space="0" w:color="000000"/>
                    <w:left w:val="nil"/>
                    <w:bottom w:val="single" w:sz="6" w:space="0" w:color="000000"/>
                  </w:tcBorders>
                  <w:tcMar>
                    <w:top w:w="0" w:type="dxa"/>
                    <w:left w:w="30" w:type="dxa"/>
                    <w:bottom w:w="0" w:type="dxa"/>
                    <w:right w:w="30" w:type="dxa"/>
                  </w:tcMar>
                  <w:hideMark/>
                </w:tcPr>
                <w:p w14:paraId="173A09E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女</w:t>
                  </w:r>
                </w:p>
              </w:tc>
            </w:tr>
            <w:tr w:rsidR="00955097" w:rsidRPr="00955097" w14:paraId="485E51AD" w14:textId="77777777" w:rsidTr="0095509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FA997" w14:textId="77777777" w:rsidR="00955097" w:rsidRPr="00955097" w:rsidRDefault="00955097" w:rsidP="00955097">
                  <w:pPr>
                    <w:widowControl/>
                    <w:jc w:val="left"/>
                    <w:rPr>
                      <w:rFonts w:ascii="宋体" w:hAnsi="宋体" w:cs="宋体"/>
                      <w:kern w:val="0"/>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2B89FE7E" w14:textId="77777777" w:rsidR="00955097" w:rsidRPr="00955097" w:rsidRDefault="00955097" w:rsidP="00955097">
                  <w:pPr>
                    <w:widowControl/>
                    <w:jc w:val="left"/>
                    <w:rPr>
                      <w:rFonts w:ascii="宋体" w:hAnsi="宋体" w:cs="宋体"/>
                      <w:kern w:val="0"/>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67F4EC2E" w14:textId="77777777" w:rsidR="00955097" w:rsidRPr="00955097" w:rsidRDefault="00955097" w:rsidP="00955097">
                  <w:pPr>
                    <w:widowControl/>
                    <w:jc w:val="left"/>
                    <w:rPr>
                      <w:rFonts w:ascii="宋体" w:hAnsi="宋体" w:cs="宋体"/>
                      <w:kern w:val="0"/>
                      <w:sz w:val="24"/>
                      <w:szCs w:val="24"/>
                    </w:rPr>
                  </w:pPr>
                </w:p>
              </w:tc>
              <w:tc>
                <w:tcPr>
                  <w:tcW w:w="85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hideMark/>
                </w:tcPr>
                <w:p w14:paraId="3A159AB2"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未婚</w:t>
                  </w:r>
                </w:p>
              </w:tc>
              <w:tc>
                <w:tcPr>
                  <w:tcW w:w="855" w:type="dxa"/>
                  <w:tcBorders>
                    <w:top w:val="nil"/>
                    <w:left w:val="nil"/>
                    <w:bottom w:val="single" w:sz="6" w:space="0" w:color="000000"/>
                    <w:right w:val="single" w:sz="6" w:space="0" w:color="000000"/>
                  </w:tcBorders>
                  <w:tcMar>
                    <w:top w:w="0" w:type="dxa"/>
                    <w:left w:w="30" w:type="dxa"/>
                    <w:bottom w:w="0" w:type="dxa"/>
                    <w:right w:w="30" w:type="dxa"/>
                  </w:tcMar>
                  <w:hideMark/>
                </w:tcPr>
                <w:p w14:paraId="69DC6D6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已婚</w:t>
                  </w:r>
                </w:p>
              </w:tc>
            </w:tr>
            <w:tr w:rsidR="00955097" w:rsidRPr="00955097" w14:paraId="16A5E65F"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65702F5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BD5001D"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建立健康档案</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572146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485924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34985FB"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7F7A6F62"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75838B7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2</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28A8D4D"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一般检查（血压、身高、体重）</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85BB5D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bookmarkStart w:id="0" w:name="_GoBack"/>
                  <w:bookmarkEnd w:id="0"/>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15BBE0A"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79663AC"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404B0465"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171001C2"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3</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C202C64"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内科、外科</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953EC0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39240AE"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CC803EB"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1F250BB1" w14:textId="77777777" w:rsidTr="00955097">
              <w:trPr>
                <w:trHeight w:val="675"/>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18F46F1C"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4</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4574588"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眼科（视力辨色力、眼压、眼底照相、裂隙灯、人工智能视网膜筛查）</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31373BB"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C4BBA6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03AE9B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4AA528E3"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6B3E42AA"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5</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E906AE5"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血常规</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561A5B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E1E2A4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647C6DF"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60C04AFD"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3D1E581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6</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0256894"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尿常规</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629DEE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F58A49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6AF5E45"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79DCAC6A"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4C09C88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7</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E5E4C6B"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肝功十项</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2A65DE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36CD66E"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16B3BAA"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26000B57"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21CF5F8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8</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B90DC5E"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乙肝五项</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F62D49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D81B763"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4651C6B"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77B09111"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6ABFD39B"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9</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C25DAB1"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空腹血糖</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3439C0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3C5AFAE"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1F178B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3F645661"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4BBA26CC"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10</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F6F300F"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血脂四项</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793820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0EFDA1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C8EDA9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2478169A"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07528F6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11</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553EC76"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肾功四项</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FA32B6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1C4112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9D250F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503BCA42"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2E07DEC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12</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EF92631" w14:textId="77777777" w:rsidR="00955097" w:rsidRPr="00955097" w:rsidRDefault="00955097" w:rsidP="00955097">
                  <w:pPr>
                    <w:widowControl/>
                    <w:spacing w:line="480" w:lineRule="atLeast"/>
                    <w:jc w:val="left"/>
                    <w:rPr>
                      <w:rFonts w:ascii="宋体" w:hAnsi="宋体" w:cs="宋体"/>
                      <w:kern w:val="0"/>
                      <w:sz w:val="24"/>
                      <w:szCs w:val="24"/>
                    </w:rPr>
                  </w:pPr>
                  <w:proofErr w:type="gramStart"/>
                  <w:r w:rsidRPr="00955097">
                    <w:rPr>
                      <w:rFonts w:ascii="宋体" w:hAnsi="宋体" w:cs="Calibri" w:hint="eastAsia"/>
                      <w:color w:val="000000"/>
                      <w:kern w:val="0"/>
                      <w:sz w:val="20"/>
                    </w:rPr>
                    <w:t>甲功五项</w:t>
                  </w:r>
                  <w:proofErr w:type="gramEnd"/>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73B19B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1565B5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8FA2A7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3FE962FF" w14:textId="77777777" w:rsidTr="00955097">
              <w:trPr>
                <w:trHeight w:val="78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20CB143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13</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9D2DAA5"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肿瘤普查：甲胎蛋白（AFP）定量、癌胚抗原（CEA）定量</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91AB7EC"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10E934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733F923"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4CAD3395"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77879BB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14</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86D9579"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幽门螺旋杆菌 C14检测</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F0BFC4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9DA07E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C6E408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2F44DDF5"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2BA0C71A"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15</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2030078"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胸部CT</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835D522"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43E558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6636C7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177522DE"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0003D9D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16</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EC90524"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颈椎正侧位片</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0D70F77"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5794AA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9316825"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3D329ECF"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03C766CF"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17</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3BFC39B"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心电图</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EBFD1D2"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FE14E3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1816CAA"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5A60BD8A"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5A03380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18</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88838CF"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甲状腺彩超</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CF82AC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78CE184"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2B44FA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5D034CBE"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4C544B5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19</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8DB7B9C"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经颅多普勒</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721E72F"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AAEFC45"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610C93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45A60BD3"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62A3FD1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20</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8318D63" w14:textId="77777777" w:rsidR="00955097" w:rsidRPr="00955097" w:rsidRDefault="00955097" w:rsidP="00955097">
                  <w:pPr>
                    <w:widowControl/>
                    <w:spacing w:line="480" w:lineRule="atLeast"/>
                    <w:rPr>
                      <w:rFonts w:ascii="宋体" w:hAnsi="宋体" w:cs="宋体"/>
                      <w:kern w:val="0"/>
                      <w:sz w:val="24"/>
                      <w:szCs w:val="24"/>
                    </w:rPr>
                  </w:pPr>
                  <w:r w:rsidRPr="00955097">
                    <w:rPr>
                      <w:rFonts w:ascii="宋体" w:hAnsi="宋体" w:cs="Calibri" w:hint="eastAsia"/>
                      <w:color w:val="000000"/>
                      <w:kern w:val="0"/>
                      <w:sz w:val="20"/>
                    </w:rPr>
                    <w:t>腹部彩超（男性）(肝、胆、脾、胰、双肾、前列腺、输尿管、膀胱)</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009D89F"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4C81472"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0AC5143D"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3D14CA93" w14:textId="77777777" w:rsidTr="00955097">
              <w:trPr>
                <w:trHeight w:val="795"/>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0E20892E"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21</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13B4FED"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腹部彩超（女性）(肝、胆、脾、胰、双肾、子宫、附件、输尿管膀胱）</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B76030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95DF0E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3F019A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51708970"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61AC3800"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22</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6ED4699"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乳腺彩超（女性）</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7BA12F3"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875FD66"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186F4F8"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2D731FB9"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65556221"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lastRenderedPageBreak/>
                    <w:t>23</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17A28107"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妇科常规检查</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03CB8BE"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4882AA3"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6D8925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4C968018" w14:textId="77777777" w:rsidTr="00955097">
              <w:trPr>
                <w:trHeight w:val="450"/>
              </w:trPr>
              <w:tc>
                <w:tcPr>
                  <w:tcW w:w="1065" w:type="dxa"/>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3494C94F"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24</w:t>
                  </w:r>
                </w:p>
              </w:tc>
              <w:tc>
                <w:tcPr>
                  <w:tcW w:w="463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4AFBB204" w14:textId="77777777" w:rsidR="00955097" w:rsidRPr="00955097" w:rsidRDefault="00955097" w:rsidP="00955097">
                  <w:pPr>
                    <w:widowControl/>
                    <w:spacing w:line="480" w:lineRule="atLeast"/>
                    <w:jc w:val="left"/>
                    <w:rPr>
                      <w:rFonts w:ascii="宋体" w:hAnsi="宋体" w:cs="宋体"/>
                      <w:kern w:val="0"/>
                      <w:sz w:val="24"/>
                      <w:szCs w:val="24"/>
                    </w:rPr>
                  </w:pPr>
                  <w:r w:rsidRPr="00955097">
                    <w:rPr>
                      <w:rFonts w:ascii="宋体" w:hAnsi="宋体" w:cs="Calibri" w:hint="eastAsia"/>
                      <w:color w:val="000000"/>
                      <w:kern w:val="0"/>
                      <w:sz w:val="20"/>
                    </w:rPr>
                    <w:t>宫颈液基细胞学检测TCT（已婚女性）</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4E926E2"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6F85875D"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70A6DDC3"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w:t>
                  </w:r>
                </w:p>
              </w:tc>
            </w:tr>
            <w:tr w:rsidR="00955097" w:rsidRPr="00955097" w14:paraId="26EA78FE" w14:textId="77777777" w:rsidTr="00955097">
              <w:trPr>
                <w:trHeight w:val="420"/>
              </w:trPr>
              <w:tc>
                <w:tcPr>
                  <w:tcW w:w="5700" w:type="dxa"/>
                  <w:gridSpan w:val="2"/>
                  <w:tcBorders>
                    <w:top w:val="nil"/>
                    <w:left w:val="single" w:sz="6" w:space="0" w:color="000000"/>
                    <w:bottom w:val="single" w:sz="6" w:space="0" w:color="000000"/>
                    <w:right w:val="single" w:sz="6" w:space="0" w:color="000000"/>
                  </w:tcBorders>
                  <w:tcMar>
                    <w:top w:w="0" w:type="dxa"/>
                    <w:left w:w="30" w:type="dxa"/>
                    <w:bottom w:w="0" w:type="dxa"/>
                    <w:right w:w="30" w:type="dxa"/>
                  </w:tcMar>
                  <w:vAlign w:val="center"/>
                  <w:hideMark/>
                </w:tcPr>
                <w:p w14:paraId="44BCF51B"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最高限价（元/人）</w:t>
                  </w:r>
                </w:p>
              </w:tc>
              <w:tc>
                <w:tcPr>
                  <w:tcW w:w="990"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2013E53A"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1000</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364DA26F"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1000</w:t>
                  </w:r>
                </w:p>
              </w:tc>
              <w:tc>
                <w:tcPr>
                  <w:tcW w:w="855" w:type="dxa"/>
                  <w:tcBorders>
                    <w:top w:val="nil"/>
                    <w:left w:val="nil"/>
                    <w:bottom w:val="single" w:sz="6" w:space="0" w:color="000000"/>
                    <w:right w:val="single" w:sz="6" w:space="0" w:color="000000"/>
                  </w:tcBorders>
                  <w:tcMar>
                    <w:top w:w="0" w:type="dxa"/>
                    <w:left w:w="30" w:type="dxa"/>
                    <w:bottom w:w="0" w:type="dxa"/>
                    <w:right w:w="30" w:type="dxa"/>
                  </w:tcMar>
                  <w:vAlign w:val="center"/>
                  <w:hideMark/>
                </w:tcPr>
                <w:p w14:paraId="5B5D5749" w14:textId="77777777" w:rsidR="00955097" w:rsidRPr="00955097" w:rsidRDefault="00955097" w:rsidP="00955097">
                  <w:pPr>
                    <w:widowControl/>
                    <w:spacing w:line="480" w:lineRule="atLeast"/>
                    <w:jc w:val="center"/>
                    <w:rPr>
                      <w:rFonts w:ascii="宋体" w:hAnsi="宋体" w:cs="宋体"/>
                      <w:kern w:val="0"/>
                      <w:sz w:val="24"/>
                      <w:szCs w:val="24"/>
                    </w:rPr>
                  </w:pPr>
                  <w:r w:rsidRPr="00955097">
                    <w:rPr>
                      <w:rFonts w:ascii="宋体" w:hAnsi="宋体" w:cs="Calibri" w:hint="eastAsia"/>
                      <w:color w:val="000000"/>
                      <w:kern w:val="0"/>
                      <w:sz w:val="20"/>
                    </w:rPr>
                    <w:t>1000</w:t>
                  </w:r>
                </w:p>
              </w:tc>
            </w:tr>
          </w:tbl>
          <w:p w14:paraId="0C306A37" w14:textId="77777777" w:rsidR="00955097" w:rsidRPr="00955097" w:rsidRDefault="00955097" w:rsidP="00955097">
            <w:pPr>
              <w:widowControl/>
              <w:wordWrap w:val="0"/>
              <w:spacing w:line="330" w:lineRule="atLeast"/>
              <w:jc w:val="left"/>
              <w:rPr>
                <w:rFonts w:ascii="宋体" w:hAnsi="宋体" w:cs="宋体"/>
                <w:kern w:val="0"/>
                <w:szCs w:val="21"/>
              </w:rPr>
            </w:pPr>
          </w:p>
        </w:tc>
      </w:tr>
    </w:tbl>
    <w:p w14:paraId="72DF2B85" w14:textId="77777777" w:rsidR="00955097" w:rsidRPr="00955097" w:rsidRDefault="00955097" w:rsidP="00955097">
      <w:pPr>
        <w:widowControl/>
        <w:pBdr>
          <w:top w:val="single" w:sz="6" w:space="1" w:color="auto"/>
        </w:pBdr>
        <w:jc w:val="center"/>
        <w:rPr>
          <w:rFonts w:ascii="Arial" w:hAnsi="Arial" w:cs="Arial" w:hint="eastAsia"/>
          <w:vanish/>
          <w:kern w:val="0"/>
          <w:sz w:val="16"/>
          <w:szCs w:val="16"/>
        </w:rPr>
      </w:pPr>
      <w:r w:rsidRPr="00955097">
        <w:rPr>
          <w:rFonts w:ascii="Arial" w:hAnsi="Arial" w:cs="Arial" w:hint="eastAsia"/>
          <w:vanish/>
          <w:kern w:val="0"/>
          <w:sz w:val="16"/>
          <w:szCs w:val="16"/>
        </w:rPr>
        <w:lastRenderedPageBreak/>
        <w:t>窗体底端</w:t>
      </w:r>
    </w:p>
    <w:p w14:paraId="26833980" w14:textId="77777777" w:rsidR="00FE08A9" w:rsidRPr="00816BF0" w:rsidRDefault="00FE08A9" w:rsidP="00816BF0"/>
    <w:sectPr w:rsidR="00FE08A9" w:rsidRPr="00816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35986" w14:textId="77777777" w:rsidR="00933131" w:rsidRDefault="00933131" w:rsidP="00DD78DE">
      <w:r>
        <w:separator/>
      </w:r>
    </w:p>
  </w:endnote>
  <w:endnote w:type="continuationSeparator" w:id="0">
    <w:p w14:paraId="7551A205" w14:textId="77777777" w:rsidR="00933131" w:rsidRDefault="00933131" w:rsidP="00DD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149E8" w14:textId="77777777" w:rsidR="00933131" w:rsidRDefault="00933131" w:rsidP="00DD78DE">
      <w:r>
        <w:separator/>
      </w:r>
    </w:p>
  </w:footnote>
  <w:footnote w:type="continuationSeparator" w:id="0">
    <w:p w14:paraId="0E98757F" w14:textId="77777777" w:rsidR="00933131" w:rsidRDefault="00933131" w:rsidP="00DD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9F"/>
    <w:rsid w:val="000368D1"/>
    <w:rsid w:val="000A7F9F"/>
    <w:rsid w:val="00202D30"/>
    <w:rsid w:val="002B006C"/>
    <w:rsid w:val="00345FDD"/>
    <w:rsid w:val="00482150"/>
    <w:rsid w:val="005F5C8C"/>
    <w:rsid w:val="007C6FA3"/>
    <w:rsid w:val="00816BF0"/>
    <w:rsid w:val="00933131"/>
    <w:rsid w:val="00955097"/>
    <w:rsid w:val="009A3779"/>
    <w:rsid w:val="009C2A5B"/>
    <w:rsid w:val="00AB7B1A"/>
    <w:rsid w:val="00AC3F42"/>
    <w:rsid w:val="00B57721"/>
    <w:rsid w:val="00B76905"/>
    <w:rsid w:val="00B83B18"/>
    <w:rsid w:val="00C03474"/>
    <w:rsid w:val="00CA31A0"/>
    <w:rsid w:val="00D01555"/>
    <w:rsid w:val="00D310D5"/>
    <w:rsid w:val="00DC12FD"/>
    <w:rsid w:val="00DD78DE"/>
    <w:rsid w:val="00F153A2"/>
    <w:rsid w:val="00FE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DD78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8DE"/>
    <w:rPr>
      <w:sz w:val="18"/>
      <w:szCs w:val="18"/>
    </w:rPr>
  </w:style>
  <w:style w:type="paragraph" w:styleId="a4">
    <w:name w:val="footer"/>
    <w:basedOn w:val="a"/>
    <w:link w:val="Char0"/>
    <w:uiPriority w:val="99"/>
    <w:unhideWhenUsed/>
    <w:rsid w:val="00DD78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8DE"/>
    <w:rPr>
      <w:sz w:val="18"/>
      <w:szCs w:val="18"/>
    </w:rPr>
  </w:style>
  <w:style w:type="paragraph" w:styleId="z-">
    <w:name w:val="HTML Top of Form"/>
    <w:basedOn w:val="a"/>
    <w:next w:val="a"/>
    <w:link w:val="z-Char"/>
    <w:hidden/>
    <w:uiPriority w:val="99"/>
    <w:semiHidden/>
    <w:unhideWhenUsed/>
    <w:rsid w:val="00955097"/>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955097"/>
    <w:rPr>
      <w:rFonts w:ascii="Arial" w:eastAsia="宋体" w:hAnsi="Arial" w:cs="Arial"/>
      <w:vanish/>
      <w:kern w:val="0"/>
      <w:sz w:val="16"/>
      <w:szCs w:val="16"/>
    </w:rPr>
  </w:style>
  <w:style w:type="paragraph" w:styleId="a5">
    <w:name w:val="Normal (Web)"/>
    <w:basedOn w:val="a"/>
    <w:uiPriority w:val="99"/>
    <w:unhideWhenUsed/>
    <w:rsid w:val="0095509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955097"/>
    <w:rPr>
      <w:b/>
      <w:bCs/>
    </w:rPr>
  </w:style>
  <w:style w:type="paragraph" w:styleId="z-0">
    <w:name w:val="HTML Bottom of Form"/>
    <w:basedOn w:val="a"/>
    <w:next w:val="a"/>
    <w:link w:val="z-Char0"/>
    <w:hidden/>
    <w:uiPriority w:val="99"/>
    <w:semiHidden/>
    <w:unhideWhenUsed/>
    <w:rsid w:val="00955097"/>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rsid w:val="00955097"/>
    <w:rPr>
      <w:rFonts w:ascii="Arial" w:eastAsia="宋体"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D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unhideWhenUsed/>
    <w:rsid w:val="00DD78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8DE"/>
    <w:rPr>
      <w:sz w:val="18"/>
      <w:szCs w:val="18"/>
    </w:rPr>
  </w:style>
  <w:style w:type="paragraph" w:styleId="a4">
    <w:name w:val="footer"/>
    <w:basedOn w:val="a"/>
    <w:link w:val="Char0"/>
    <w:uiPriority w:val="99"/>
    <w:unhideWhenUsed/>
    <w:rsid w:val="00DD78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78DE"/>
    <w:rPr>
      <w:sz w:val="18"/>
      <w:szCs w:val="18"/>
    </w:rPr>
  </w:style>
  <w:style w:type="paragraph" w:styleId="z-">
    <w:name w:val="HTML Top of Form"/>
    <w:basedOn w:val="a"/>
    <w:next w:val="a"/>
    <w:link w:val="z-Char"/>
    <w:hidden/>
    <w:uiPriority w:val="99"/>
    <w:semiHidden/>
    <w:unhideWhenUsed/>
    <w:rsid w:val="00955097"/>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955097"/>
    <w:rPr>
      <w:rFonts w:ascii="Arial" w:eastAsia="宋体" w:hAnsi="Arial" w:cs="Arial"/>
      <w:vanish/>
      <w:kern w:val="0"/>
      <w:sz w:val="16"/>
      <w:szCs w:val="16"/>
    </w:rPr>
  </w:style>
  <w:style w:type="paragraph" w:styleId="a5">
    <w:name w:val="Normal (Web)"/>
    <w:basedOn w:val="a"/>
    <w:uiPriority w:val="99"/>
    <w:unhideWhenUsed/>
    <w:rsid w:val="0095509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955097"/>
    <w:rPr>
      <w:b/>
      <w:bCs/>
    </w:rPr>
  </w:style>
  <w:style w:type="paragraph" w:styleId="z-0">
    <w:name w:val="HTML Bottom of Form"/>
    <w:basedOn w:val="a"/>
    <w:next w:val="a"/>
    <w:link w:val="z-Char0"/>
    <w:hidden/>
    <w:uiPriority w:val="99"/>
    <w:semiHidden/>
    <w:unhideWhenUsed/>
    <w:rsid w:val="00955097"/>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rsid w:val="00955097"/>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4168">
      <w:bodyDiv w:val="1"/>
      <w:marLeft w:val="0"/>
      <w:marRight w:val="0"/>
      <w:marTop w:val="0"/>
      <w:marBottom w:val="0"/>
      <w:divBdr>
        <w:top w:val="none" w:sz="0" w:space="0" w:color="auto"/>
        <w:left w:val="none" w:sz="0" w:space="0" w:color="auto"/>
        <w:bottom w:val="none" w:sz="0" w:space="0" w:color="auto"/>
        <w:right w:val="none" w:sz="0" w:space="0" w:color="auto"/>
      </w:divBdr>
    </w:div>
    <w:div w:id="1950114012">
      <w:bodyDiv w:val="1"/>
      <w:marLeft w:val="0"/>
      <w:marRight w:val="0"/>
      <w:marTop w:val="0"/>
      <w:marBottom w:val="0"/>
      <w:divBdr>
        <w:top w:val="none" w:sz="0" w:space="0" w:color="auto"/>
        <w:left w:val="none" w:sz="0" w:space="0" w:color="auto"/>
        <w:bottom w:val="none" w:sz="0" w:space="0" w:color="auto"/>
        <w:right w:val="none" w:sz="0" w:space="0" w:color="auto"/>
      </w:divBdr>
    </w:div>
    <w:div w:id="2051026879">
      <w:bodyDiv w:val="1"/>
      <w:marLeft w:val="0"/>
      <w:marRight w:val="0"/>
      <w:marTop w:val="0"/>
      <w:marBottom w:val="0"/>
      <w:divBdr>
        <w:top w:val="none" w:sz="0" w:space="0" w:color="auto"/>
        <w:left w:val="none" w:sz="0" w:space="0" w:color="auto"/>
        <w:bottom w:val="none" w:sz="0" w:space="0" w:color="auto"/>
        <w:right w:val="none" w:sz="0" w:space="0" w:color="auto"/>
      </w:divBdr>
      <w:divsChild>
        <w:div w:id="1412386429">
          <w:marLeft w:val="0"/>
          <w:marRight w:val="0"/>
          <w:marTop w:val="0"/>
          <w:marBottom w:val="0"/>
          <w:divBdr>
            <w:top w:val="none" w:sz="0" w:space="0" w:color="auto"/>
            <w:left w:val="none" w:sz="0" w:space="0" w:color="auto"/>
            <w:bottom w:val="none" w:sz="0" w:space="0" w:color="auto"/>
            <w:right w:val="none" w:sz="0" w:space="0" w:color="auto"/>
          </w:divBdr>
          <w:divsChild>
            <w:div w:id="578490354">
              <w:marLeft w:val="0"/>
              <w:marRight w:val="0"/>
              <w:marTop w:val="0"/>
              <w:marBottom w:val="0"/>
              <w:divBdr>
                <w:top w:val="none" w:sz="0" w:space="0" w:color="auto"/>
                <w:left w:val="none" w:sz="0" w:space="0" w:color="auto"/>
                <w:bottom w:val="none" w:sz="0" w:space="0" w:color="auto"/>
                <w:right w:val="none" w:sz="0" w:space="0" w:color="auto"/>
              </w:divBdr>
              <w:divsChild>
                <w:div w:id="1029138337">
                  <w:marLeft w:val="0"/>
                  <w:marRight w:val="0"/>
                  <w:marTop w:val="0"/>
                  <w:marBottom w:val="0"/>
                  <w:divBdr>
                    <w:top w:val="none" w:sz="0" w:space="0" w:color="auto"/>
                    <w:left w:val="none" w:sz="0" w:space="0" w:color="auto"/>
                    <w:bottom w:val="none" w:sz="0" w:space="0" w:color="auto"/>
                    <w:right w:val="none" w:sz="0" w:space="0" w:color="auto"/>
                  </w:divBdr>
                  <w:divsChild>
                    <w:div w:id="1641691999">
                      <w:marLeft w:val="0"/>
                      <w:marRight w:val="0"/>
                      <w:marTop w:val="0"/>
                      <w:marBottom w:val="0"/>
                      <w:divBdr>
                        <w:top w:val="none" w:sz="0" w:space="0" w:color="auto"/>
                        <w:left w:val="none" w:sz="0" w:space="0" w:color="auto"/>
                        <w:bottom w:val="none" w:sz="0" w:space="0" w:color="auto"/>
                        <w:right w:val="none" w:sz="0" w:space="0" w:color="auto"/>
                      </w:divBdr>
                      <w:divsChild>
                        <w:div w:id="1403987126">
                          <w:marLeft w:val="0"/>
                          <w:marRight w:val="0"/>
                          <w:marTop w:val="0"/>
                          <w:marBottom w:val="0"/>
                          <w:divBdr>
                            <w:top w:val="none" w:sz="0" w:space="0" w:color="auto"/>
                            <w:left w:val="none" w:sz="0" w:space="0" w:color="auto"/>
                            <w:bottom w:val="none" w:sz="0" w:space="0" w:color="auto"/>
                            <w:right w:val="none" w:sz="0" w:space="0" w:color="auto"/>
                          </w:divBdr>
                          <w:divsChild>
                            <w:div w:id="1828664971">
                              <w:marLeft w:val="0"/>
                              <w:marRight w:val="0"/>
                              <w:marTop w:val="0"/>
                              <w:marBottom w:val="0"/>
                              <w:divBdr>
                                <w:top w:val="none" w:sz="0" w:space="0" w:color="auto"/>
                                <w:left w:val="none" w:sz="0" w:space="0" w:color="auto"/>
                                <w:bottom w:val="none" w:sz="0" w:space="0" w:color="auto"/>
                                <w:right w:val="none" w:sz="0" w:space="0" w:color="auto"/>
                              </w:divBdr>
                              <w:divsChild>
                                <w:div w:id="16403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dcterms:created xsi:type="dcterms:W3CDTF">2024-04-07T04:46:00Z</dcterms:created>
  <dcterms:modified xsi:type="dcterms:W3CDTF">2024-05-20T04:00:00Z</dcterms:modified>
</cp:coreProperties>
</file>