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版本号：240628001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2024-2025年度楼观新镇物业管理委托服务项目</w:t>
      </w:r>
    </w:p>
    <w:p>
      <w:pPr>
        <w:pStyle w:val="null3"/>
        <w:jc w:val="center"/>
        <w:outlineLvl w:val="5"/>
      </w:pPr>
      <w:r>
        <w:rPr>
          <w:sz w:val="15"/>
          <w:b/>
        </w:rPr>
        <w:t xml:space="preserve">采购项目编号: </w:t>
      </w:r>
      <w:r>
        <w:rPr>
          <w:sz w:val="15"/>
          <w:b/>
        </w:rPr>
        <w:t>ZCZX2024-DY-085</w:t>
      </w:r>
      <w:r>
        <w:br/>
      </w:r>
      <w:r>
        <w:br/>
      </w:r>
      <w:r>
        <w:br/>
      </w:r>
    </w:p>
    <w:p>
      <w:pPr>
        <w:pStyle w:val="null3"/>
        <w:jc w:val="center"/>
        <w:outlineLvl w:val="5"/>
      </w:pPr>
      <w:r>
        <w:rPr>
          <w:sz w:val="15"/>
          <w:b/>
        </w:rPr>
        <w:t>西安曲江楼观生态文化旅游度假区管理办公室</w:t>
      </w:r>
    </w:p>
    <w:p>
      <w:pPr>
        <w:pStyle w:val="null3"/>
        <w:jc w:val="center"/>
        <w:outlineLvl w:val="5"/>
      </w:pPr>
      <w:r>
        <w:rPr>
          <w:sz w:val="15"/>
          <w:b/>
        </w:rPr>
        <w:t>陕西众诚致信管理咨询有限公司</w:t>
      </w:r>
      <w:r>
        <w:rPr>
          <w:sz w:val="15"/>
          <w:b/>
        </w:rPr>
        <w:t>共同编制</w:t>
      </w:r>
    </w:p>
    <w:p>
      <w:pPr>
        <w:pStyle w:val="null3"/>
        <w:jc w:val="center"/>
        <w:outlineLvl w:val="5"/>
      </w:pPr>
      <w:r>
        <w:rPr>
          <w:sz w:val="15"/>
          <w:b/>
        </w:rPr>
        <w:t>2024年06月28日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陕西众诚致信管理咨询有限公司</w:t>
      </w:r>
      <w:r>
        <w:rPr/>
        <w:t>（以下简称“代理机构”）受</w:t>
      </w:r>
      <w:r>
        <w:rPr/>
        <w:t>西安曲江楼观生态文化旅游度假区管理办公室</w:t>
      </w:r>
      <w:r>
        <w:rPr/>
        <w:t>委托，拟对</w:t>
      </w:r>
      <w:r>
        <w:rPr/>
        <w:t>2024-2025年度楼观新镇物业管理委托服务项目</w:t>
      </w:r>
      <w:r>
        <w:rPr/>
        <w:t>采用单一来源方式进行采购，现邀请贵公司参加该项目的协商。</w:t>
      </w:r>
    </w:p>
    <w:p>
      <w:pPr>
        <w:pStyle w:val="null3"/>
        <w:outlineLvl w:val="2"/>
      </w:pPr>
      <w:r>
        <w:rPr>
          <w:sz w:val="28"/>
          <w:b/>
        </w:rPr>
        <w:t xml:space="preserve"> 一、采购项目编号：</w:t>
      </w:r>
      <w:r>
        <w:rPr>
          <w:sz w:val="28"/>
          <w:b/>
        </w:rPr>
        <w:t>ZCZX2024-DY-085</w:t>
      </w:r>
    </w:p>
    <w:p>
      <w:pPr>
        <w:pStyle w:val="null3"/>
        <w:outlineLvl w:val="2"/>
      </w:pPr>
      <w:r>
        <w:rPr>
          <w:sz w:val="28"/>
          <w:b/>
        </w:rPr>
        <w:t xml:space="preserve"> 二、采购项目名称：</w:t>
      </w:r>
      <w:r>
        <w:rPr>
          <w:sz w:val="28"/>
          <w:b/>
        </w:rPr>
        <w:t>2024-2025年度楼观新镇物业管理委托服务项目</w:t>
      </w:r>
    </w:p>
    <w:p>
      <w:pPr>
        <w:pStyle w:val="null3"/>
        <w:outlineLvl w:val="2"/>
      </w:pPr>
      <w:r>
        <w:rPr>
          <w:sz w:val="28"/>
          <w:b/>
        </w:rPr>
        <w:t>三、协商项目简介：</w:t>
      </w:r>
    </w:p>
    <w:p>
      <w:pPr>
        <w:pStyle w:val="null3"/>
        <w:ind w:firstLine="480"/>
      </w:pPr>
      <w:r>
        <w:rPr/>
        <w:t>提供2024-2025年度楼观新镇物业管理委托服务。</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采购包1（A区域物业服务）：属于专门面向中小企业采购。</w:t>
      </w:r>
    </w:p>
    <w:p>
      <w:pPr>
        <w:pStyle w:val="null3"/>
      </w:pPr>
      <w:r>
        <w:rPr/>
        <w:t>采购包2（B区域物业服务）：属于专门面向中小企业采购。</w:t>
      </w:r>
    </w:p>
    <w:p>
      <w:pPr>
        <w:pStyle w:val="null3"/>
        <w:ind w:firstLine="480"/>
      </w:pPr>
      <w:r>
        <w:rPr/>
        <w:t>（三）本项目的特定资格要求：</w:t>
      </w:r>
    </w:p>
    <w:p>
      <w:pPr>
        <w:pStyle w:val="null3"/>
      </w:pPr>
      <w:r>
        <w:rPr/>
        <w:t>采购包1：</w:t>
      </w:r>
    </w:p>
    <w:p>
      <w:pPr>
        <w:pStyle w:val="null3"/>
      </w:pPr>
      <w:r>
        <w:rPr/>
        <w:t>1、协商授权：供应商应授权合法的人员参加协商全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p>
    <w:p>
      <w:pPr>
        <w:pStyle w:val="null3"/>
      </w:pPr>
      <w:r>
        <w:rPr/>
        <w:t>采购包2：</w:t>
      </w:r>
    </w:p>
    <w:p>
      <w:pPr>
        <w:pStyle w:val="null3"/>
      </w:pPr>
      <w:r>
        <w:rPr/>
        <w:t>1、协商授权：供应商应授权合法的人员参加协商全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西安曲江楼观生态文化旅游度假区管理办公室</w:t>
      </w:r>
    </w:p>
    <w:p>
      <w:pPr>
        <w:pStyle w:val="null3"/>
      </w:pPr>
      <w:r>
        <w:rPr/>
        <w:t xml:space="preserve"> 地址： </w:t>
      </w:r>
      <w:r>
        <w:rPr/>
        <w:t>西安市周至县楼观台财源路1号</w:t>
      </w:r>
    </w:p>
    <w:p>
      <w:pPr>
        <w:pStyle w:val="null3"/>
      </w:pPr>
      <w:r>
        <w:rPr/>
        <w:t xml:space="preserve"> 邮编： </w:t>
      </w:r>
      <w:r>
        <w:rPr/>
        <w:t>710402</w:t>
      </w:r>
    </w:p>
    <w:p>
      <w:pPr>
        <w:pStyle w:val="null3"/>
      </w:pPr>
      <w:r>
        <w:rPr/>
        <w:t xml:space="preserve"> 联系人： </w:t>
      </w:r>
      <w:r>
        <w:rPr/>
        <w:t>杜工</w:t>
      </w:r>
    </w:p>
    <w:p>
      <w:pPr>
        <w:pStyle w:val="null3"/>
      </w:pPr>
      <w:r>
        <w:rPr/>
        <w:t xml:space="preserve"> 联系电话： </w:t>
      </w:r>
      <w:r>
        <w:rPr/>
        <w:t>029-85188137</w:t>
      </w:r>
    </w:p>
    <w:p>
      <w:pPr>
        <w:pStyle w:val="null3"/>
        <w:outlineLvl w:val="2"/>
      </w:pPr>
      <w:r>
        <w:rPr>
          <w:sz w:val="28"/>
          <w:b/>
        </w:rPr>
        <w:t xml:space="preserve"> 代理机构：</w:t>
      </w:r>
      <w:r>
        <w:rPr>
          <w:sz w:val="28"/>
          <w:b/>
        </w:rPr>
        <w:t>陕西众诚致信管理咨询有限公司</w:t>
      </w:r>
    </w:p>
    <w:p>
      <w:pPr>
        <w:pStyle w:val="null3"/>
      </w:pPr>
      <w:r>
        <w:rPr/>
        <w:t xml:space="preserve"> 地址： </w:t>
      </w:r>
      <w:r>
        <w:rPr/>
        <w:t>西安曲江新区翠华南路1688号创意盒子13层1304室</w:t>
      </w:r>
    </w:p>
    <w:p>
      <w:pPr>
        <w:pStyle w:val="null3"/>
      </w:pPr>
      <w:r>
        <w:rPr/>
        <w:t xml:space="preserve"> 邮编： </w:t>
      </w:r>
      <w:r>
        <w:rPr/>
        <w:t>710061</w:t>
      </w:r>
    </w:p>
    <w:p>
      <w:pPr>
        <w:pStyle w:val="null3"/>
      </w:pPr>
      <w:r>
        <w:rPr/>
        <w:t xml:space="preserve"> 联系人： </w:t>
      </w:r>
      <w:r>
        <w:rPr/>
        <w:t>吴芳超、王鹏飞</w:t>
      </w:r>
    </w:p>
    <w:p>
      <w:pPr>
        <w:pStyle w:val="null3"/>
      </w:pPr>
      <w:r>
        <w:rPr/>
        <w:t xml:space="preserve"> 联系电话： </w:t>
      </w:r>
      <w:r>
        <w:rPr/>
        <w:t>029-89565998</w:t>
      </w:r>
    </w:p>
    <w:p>
      <w:pPr>
        <w:pStyle w:val="null3"/>
        <w:outlineLvl w:val="2"/>
      </w:pPr>
      <w:r>
        <w:rPr>
          <w:sz w:val="28"/>
          <w:b/>
        </w:rPr>
        <w:t xml:space="preserve"> 采购监督机构：</w:t>
      </w:r>
      <w:r>
        <w:rPr>
          <w:sz w:val="28"/>
          <w:b/>
        </w:rPr>
        <w:t>西安曲江新区财政局</w:t>
      </w:r>
    </w:p>
    <w:p>
      <w:pPr>
        <w:pStyle w:val="null3"/>
        <w:ind w:firstLine="480"/>
      </w:pPr>
      <w:r>
        <w:rPr/>
        <w:t>联系人：</w:t>
      </w:r>
      <w:r>
        <w:rPr/>
        <w:t>寇雪莲</w:t>
      </w:r>
    </w:p>
    <w:p>
      <w:pPr>
        <w:pStyle w:val="null3"/>
        <w:ind w:firstLine="480"/>
      </w:pPr>
      <w:r>
        <w:rPr/>
        <w:t>联系电话：</w:t>
      </w:r>
      <w:r>
        <w:rPr/>
        <w:t>029-68660082</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采购包1：400,000.00元</w:t>
            </w:r>
          </w:p>
          <w:p>
            <w:pPr>
              <w:pStyle w:val="null3"/>
            </w:pPr>
            <w:r>
              <w:rPr/>
              <w:t>采购包2：560,000.00元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采购包1：400,000.00元</w:t>
            </w:r>
          </w:p>
          <w:p>
            <w:pPr>
              <w:pStyle w:val="null3"/>
            </w:pPr>
            <w:r>
              <w:rPr/>
              <w:t>采购包2：560,000.00元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按包向中标（成交）供应商收取代理服务费。</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西安曲江楼观生态文化旅游度假区管理办公室</w:t>
      </w:r>
      <w:r>
        <w:rPr/>
        <w:t>和</w:t>
      </w:r>
      <w:r>
        <w:rPr/>
        <w:t>陕西众诚致信管理咨询有限公司</w:t>
      </w:r>
      <w:r>
        <w:rPr/>
        <w:t>享有。对采购文件中供应商参加本次政府采购活动应当具备的条件、项目技术、服务、商务及其他要求，评审标准由采购人负责解释。除前述采购文件内容，其他内容由</w:t>
      </w:r>
      <w:r>
        <w:rPr/>
        <w:t>陕西众诚致信管理咨询有限公司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西安曲江楼观生态文化旅游度假区管理办公室</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pPr>
      <w:r>
        <w:rPr/>
        <w:t>采购包2：不允许合同分包。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按合同约定</w:t>
      </w:r>
    </w:p>
    <w:p>
      <w:pPr>
        <w:pStyle w:val="null3"/>
      </w:pPr>
      <w:r>
        <w:rPr/>
        <w:t>采购包2：</w:t>
      </w:r>
    </w:p>
    <w:p>
      <w:pPr>
        <w:pStyle w:val="null3"/>
      </w:pPr>
      <w:r>
        <w:rPr/>
        <w:t>按合同约定</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提供2024-2025年度楼观新镇物业管理委托服务。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400,000.00</w:t>
      </w:r>
    </w:p>
    <w:p>
      <w:pPr>
        <w:pStyle w:val="null3"/>
      </w:pPr>
      <w:r>
        <w:rPr/>
        <w:t>采购包最高限价（元）: 400,000.00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2024-2025年度楼观新镇物业管理委托服务（A区域）</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pPr>
            <w:r>
              <w:rPr/>
              <w:t>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560,000.00</w:t>
      </w:r>
    </w:p>
    <w:p>
      <w:pPr>
        <w:pStyle w:val="null3"/>
      </w:pPr>
      <w:r>
        <w:rPr/>
        <w:t>采购包最高限价（元）: 560,000.00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2024-2025年度楼观新镇物业管理委托服务（B区域）</w:t>
            </w:r>
          </w:p>
        </w:tc>
        <w:tc>
          <w:tcPr>
            <w:tcW w:type="dxa" w:w="831"/>
          </w:tcPr>
          <w:p>
            <w:pPr>
              <w:pStyle w:val="null3"/>
              <w:jc w:val="right"/>
            </w:pPr>
            <w:r>
              <w:rPr/>
              <w:t>1.00</w:t>
            </w:r>
          </w:p>
        </w:tc>
        <w:tc>
          <w:tcPr>
            <w:tcW w:type="dxa" w:w="831"/>
          </w:tcPr>
          <w:p>
            <w:pPr>
              <w:pStyle w:val="null3"/>
              <w:jc w:val="right"/>
            </w:pPr>
            <w:r>
              <w:rPr/>
              <w:t>560,000.00</w:t>
            </w:r>
          </w:p>
        </w:tc>
        <w:tc>
          <w:tcPr>
            <w:tcW w:type="dxa" w:w="831"/>
          </w:tcPr>
          <w:p>
            <w:pPr>
              <w:pStyle w:val="null3"/>
            </w:pPr>
            <w:r>
              <w:rPr/>
              <w:t>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标的名称：2024-2025年度楼观新镇物业管理委托服务（A区域）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0"/>
            </w:pPr>
            <w:r>
              <w:rPr>
                <w:rFonts w:ascii="宋体" w:hAnsi="宋体" w:cs="宋体" w:eastAsia="宋体"/>
                <w:sz w:val="20"/>
              </w:rPr>
              <w:t>一、服务</w:t>
            </w:r>
            <w:r>
              <w:rPr>
                <w:rFonts w:ascii="宋体" w:hAnsi="宋体" w:cs="宋体" w:eastAsia="宋体"/>
                <w:sz w:val="20"/>
              </w:rPr>
              <w:t>范围</w:t>
            </w:r>
            <w:r>
              <w:rPr>
                <w:rFonts w:ascii="宋体" w:hAnsi="宋体" w:cs="宋体" w:eastAsia="宋体"/>
                <w:sz w:val="20"/>
              </w:rPr>
              <w:t>：</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、西</w:t>
            </w:r>
            <w:r>
              <w:rPr>
                <w:rFonts w:ascii="calibri, sans-serif" w:hAnsi="calibri, sans-serif" w:cs="calibri, sans-serif" w:eastAsia="calibri, sans-serif"/>
                <w:sz w:val="20"/>
              </w:rPr>
              <w:t>D</w:t>
            </w:r>
            <w:r>
              <w:rPr>
                <w:rFonts w:ascii="宋体" w:hAnsi="宋体" w:cs="宋体" w:eastAsia="宋体"/>
                <w:sz w:val="20"/>
              </w:rPr>
              <w:t>、西</w:t>
            </w:r>
            <w:r>
              <w:rPr>
                <w:rFonts w:ascii="calibri, sans-serif" w:hAnsi="calibri, sans-serif" w:cs="calibri, sans-serif" w:eastAsia="calibri, sans-serif"/>
                <w:sz w:val="20"/>
              </w:rPr>
              <w:t>C</w:t>
            </w:r>
            <w:r>
              <w:rPr>
                <w:rFonts w:ascii="宋体" w:hAnsi="宋体" w:cs="宋体" w:eastAsia="宋体"/>
                <w:sz w:val="20"/>
              </w:rPr>
              <w:t>、</w:t>
            </w:r>
            <w:r>
              <w:rPr>
                <w:rFonts w:ascii="calibri, sans-serif" w:hAnsi="calibri, sans-serif" w:cs="calibri, sans-serif" w:eastAsia="calibri, sans-serif"/>
                <w:sz w:val="20"/>
              </w:rPr>
              <w:t>F</w:t>
            </w:r>
            <w:r>
              <w:rPr>
                <w:rFonts w:ascii="宋体" w:hAnsi="宋体" w:cs="宋体" w:eastAsia="宋体"/>
                <w:sz w:val="20"/>
              </w:rPr>
              <w:t>区</w:t>
            </w:r>
            <w:r>
              <w:rPr>
                <w:rFonts w:ascii="calibri, sans-serif" w:hAnsi="calibri, sans-serif" w:cs="calibri, sans-serif" w:eastAsia="calibri, sans-serif"/>
                <w:sz w:val="20"/>
              </w:rPr>
              <w:t>35</w:t>
            </w:r>
            <w:r>
              <w:rPr>
                <w:rFonts w:ascii="宋体" w:hAnsi="宋体" w:cs="宋体" w:eastAsia="宋体"/>
                <w:sz w:val="20"/>
              </w:rPr>
              <w:t>栋楼物业服务。</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、新镇垃圾台管理及垃圾清运服务。</w:t>
            </w:r>
          </w:p>
          <w:p>
            <w:pPr>
              <w:pStyle w:val="null3"/>
              <w:ind w:firstLine="560"/>
            </w:pPr>
            <w:r>
              <w:rPr>
                <w:rFonts w:ascii="宋体" w:hAnsi="宋体" w:cs="宋体" w:eastAsia="宋体"/>
                <w:sz w:val="20"/>
              </w:rPr>
              <w:t>二、服务要求及标准</w:t>
            </w:r>
          </w:p>
          <w:p>
            <w:pPr>
              <w:pStyle w:val="null3"/>
              <w:ind w:firstLine="560"/>
            </w:pPr>
            <w:r>
              <w:rPr>
                <w:rFonts w:ascii="宋体" w:hAnsi="宋体" w:cs="宋体" w:eastAsia="宋体"/>
                <w:sz w:val="20"/>
              </w:rPr>
              <w:t>物业服务企业应当按照约定和物业使用性质，妥善维修养护、清洁、绿化和经营管理物业服务区域内的业主共用部分，维护物业服务区域内的基本秩序，采取合理措施保护业主的人身财产安全。对区域内违反有关治安、环保、消防等法律法规的行为，物业服务企业应当及时采取合理措施制止，向有关行政管理部门报告并协助处理。</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、保洁服务</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楼内公用区域</w:t>
            </w:r>
            <w:r>
              <w:rPr>
                <w:rFonts w:ascii="calibri, sans-serif" w:hAnsi="calibri, sans-serif" w:cs="calibri, sans-serif" w:eastAsia="calibri, sans-serif"/>
                <w:sz w:val="20"/>
              </w:rPr>
              <w:t>(</w:t>
            </w:r>
            <w:r>
              <w:rPr>
                <w:rFonts w:ascii="宋体" w:hAnsi="宋体" w:cs="宋体" w:eastAsia="宋体"/>
                <w:sz w:val="20"/>
              </w:rPr>
              <w:t>地面、墙面、楼梯扶手、照明开关、窗台、栏杆、公用照明灯具、门窗玻璃、天台屋顶</w:t>
            </w:r>
            <w:r>
              <w:rPr>
                <w:rFonts w:ascii="calibri, sans-serif" w:hAnsi="calibri, sans-serif" w:cs="calibri, sans-serif" w:eastAsia="calibri, sans-serif"/>
                <w:sz w:val="20"/>
              </w:rPr>
              <w:t>)</w:t>
            </w:r>
            <w:r>
              <w:rPr>
                <w:rFonts w:ascii="宋体" w:hAnsi="宋体" w:cs="宋体" w:eastAsia="宋体"/>
                <w:sz w:val="20"/>
              </w:rPr>
              <w:t>定期清洁</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楼外公共区域</w:t>
            </w:r>
            <w:r>
              <w:rPr>
                <w:rFonts w:ascii="calibri, sans-serif" w:hAnsi="calibri, sans-serif" w:cs="calibri, sans-serif" w:eastAsia="calibri, sans-serif"/>
                <w:sz w:val="20"/>
              </w:rPr>
              <w:t>(</w:t>
            </w:r>
            <w:r>
              <w:rPr>
                <w:rFonts w:ascii="宋体" w:hAnsi="宋体" w:cs="宋体" w:eastAsia="宋体"/>
                <w:sz w:val="20"/>
              </w:rPr>
              <w:t>硬化道路地面、绿地、明沟、宣传栏、小品、公用照明灯具、积水积雪等</w:t>
            </w:r>
            <w:r>
              <w:rPr>
                <w:rFonts w:ascii="calibri, sans-serif" w:hAnsi="calibri, sans-serif" w:cs="calibri, sans-serif" w:eastAsia="calibri, sans-serif"/>
                <w:sz w:val="20"/>
              </w:rPr>
              <w:t>)</w:t>
            </w:r>
            <w:r>
              <w:rPr>
                <w:rFonts w:ascii="宋体" w:hAnsi="宋体" w:cs="宋体" w:eastAsia="宋体"/>
                <w:sz w:val="20"/>
              </w:rPr>
              <w:t>按时清扫</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公共卫生间每天全面清洁，保持无明显异味</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物业管理服务范围内的垃圾必须日产日清，按时收集清理，并统一清运出西安楼观生态文化旅游度假区</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物业管理服务范围内与保洁服务有关的其他工作。</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、绿化养护管理</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草坪每年普修</w:t>
            </w:r>
            <w:r>
              <w:rPr>
                <w:rFonts w:ascii="calibri, sans-serif" w:hAnsi="calibri, sans-serif" w:cs="calibri, sans-serif" w:eastAsia="calibri, sans-serif"/>
                <w:sz w:val="20"/>
              </w:rPr>
              <w:t>2</w:t>
            </w:r>
            <w:r>
              <w:rPr>
                <w:rFonts w:ascii="宋体" w:hAnsi="宋体" w:cs="宋体" w:eastAsia="宋体"/>
                <w:sz w:val="20"/>
              </w:rPr>
              <w:t>遍以上，基本保持平整，及时浇灌，定期清除杂草</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树木定期修剪，树冠完整，篱、球、造型植物按照生长情况和造型要求及时修剪，每年</w:t>
            </w:r>
            <w:r>
              <w:rPr>
                <w:rFonts w:ascii="calibri, sans-serif" w:hAnsi="calibri, sans-serif" w:cs="calibri, sans-serif" w:eastAsia="calibri, sans-serif"/>
                <w:sz w:val="20"/>
              </w:rPr>
              <w:t>2</w:t>
            </w:r>
            <w:r>
              <w:rPr>
                <w:rFonts w:ascii="宋体" w:hAnsi="宋体" w:cs="宋体" w:eastAsia="宋体"/>
                <w:sz w:val="20"/>
              </w:rPr>
              <w:t>遍以上</w:t>
            </w:r>
            <w:r>
              <w:rPr>
                <w:rFonts w:ascii="calibri, sans-serif" w:hAnsi="calibri, sans-serif" w:cs="calibri, sans-serif" w:eastAsia="calibri, sans-serif"/>
                <w:sz w:val="20"/>
              </w:rPr>
              <w:t>;</w:t>
            </w:r>
            <w:r>
              <w:rPr>
                <w:rFonts w:ascii="宋体" w:hAnsi="宋体" w:cs="宋体" w:eastAsia="宋体"/>
                <w:sz w:val="20"/>
              </w:rPr>
              <w:t>按植物品种、生长、土壤状况合理施肥</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做好病虫害防治和枯死的花草树木清除、补栽</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物业管理服务范围内与绿化养护管理有关的其他工作。</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、公共秩序维护</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物业管理服务范围内的主要出入口</w:t>
            </w:r>
            <w:r>
              <w:rPr>
                <w:rFonts w:ascii="calibri, sans-serif" w:hAnsi="calibri, sans-serif" w:cs="calibri, sans-serif" w:eastAsia="calibri, sans-serif"/>
                <w:sz w:val="20"/>
              </w:rPr>
              <w:t>24</w:t>
            </w:r>
            <w:r>
              <w:rPr>
                <w:rFonts w:ascii="宋体" w:hAnsi="宋体" w:cs="宋体" w:eastAsia="宋体"/>
                <w:sz w:val="20"/>
              </w:rPr>
              <w:t>小时值班，重点区域、重点部位定时定点巡查</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引导安置群众自觉遵守有关规定，禁止饲养家禽</w:t>
            </w:r>
            <w:r>
              <w:rPr>
                <w:rFonts w:ascii="calibri, sans-serif" w:hAnsi="calibri, sans-serif" w:cs="calibri, sans-serif" w:eastAsia="calibri, sans-serif"/>
                <w:sz w:val="20"/>
              </w:rPr>
              <w:t>:</w:t>
            </w:r>
            <w:r>
              <w:rPr>
                <w:rFonts w:ascii="宋体" w:hAnsi="宋体" w:cs="宋体" w:eastAsia="宋体"/>
                <w:sz w:val="20"/>
              </w:rPr>
              <w:t>家畜，对违反者及时劝止、报告，并配合有关部门进行处理；</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在火灾、防汛、治安、公共卫生等突发事件发生时应在采取应急措施的同时，及时向有关行政管理部门报告，协助做好救治工作</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物业管理服务范围内与公共秩序维护有关的其他工作。</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、公共设施设备维护</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对各种公用设施设备进行日常管理和维修养护，保养和维修记录齐全，在开展上述工作时严格按照操作规范执行，确保作业过程安全。</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制定并有效执行设备运行、维修养护和卫生清洁等制度</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设备用房应保持整洁、干燥、通风，无跑冒滴漏和虫害、鼠害现象</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每</w:t>
            </w:r>
            <w:r>
              <w:rPr>
                <w:rFonts w:ascii="calibri, sans-serif" w:hAnsi="calibri, sans-serif" w:cs="calibri, sans-serif" w:eastAsia="calibri, sans-serif"/>
                <w:sz w:val="20"/>
              </w:rPr>
              <w:t>2</w:t>
            </w:r>
            <w:r>
              <w:rPr>
                <w:rFonts w:ascii="宋体" w:hAnsi="宋体" w:cs="宋体" w:eastAsia="宋体"/>
                <w:sz w:val="20"/>
              </w:rPr>
              <w:t>日</w:t>
            </w:r>
            <w:r>
              <w:rPr>
                <w:rFonts w:ascii="calibri, sans-serif" w:hAnsi="calibri, sans-serif" w:cs="calibri, sans-serif" w:eastAsia="calibri, sans-serif"/>
                <w:sz w:val="20"/>
              </w:rPr>
              <w:t>1</w:t>
            </w:r>
            <w:r>
              <w:rPr>
                <w:rFonts w:ascii="宋体" w:hAnsi="宋体" w:cs="宋体" w:eastAsia="宋体"/>
                <w:sz w:val="20"/>
              </w:rPr>
              <w:t>次对一般公用设施设备进行巡检，并有巡检记录。特种设备的巡检按照相关标准执行</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公用照明设施完好率</w:t>
            </w:r>
            <w:r>
              <w:rPr>
                <w:rFonts w:ascii="calibri, sans-serif" w:hAnsi="calibri, sans-serif" w:cs="calibri, sans-serif" w:eastAsia="calibri, sans-serif"/>
                <w:sz w:val="20"/>
              </w:rPr>
              <w:t>80%</w:t>
            </w:r>
            <w:r>
              <w:rPr>
                <w:rFonts w:ascii="宋体" w:hAnsi="宋体" w:cs="宋体" w:eastAsia="宋体"/>
                <w:sz w:val="20"/>
              </w:rPr>
              <w:t>以上</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(6)</w:t>
            </w:r>
            <w:r>
              <w:rPr>
                <w:rFonts w:ascii="宋体" w:hAnsi="宋体" w:cs="宋体" w:eastAsia="宋体"/>
                <w:sz w:val="20"/>
              </w:rPr>
              <w:t>公用设施设备需要维修或者更新改造的，及时编制维修计划和住房专项维修资金计划，并负责上报有关部门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(7)</w:t>
            </w:r>
            <w:r>
              <w:rPr>
                <w:rFonts w:ascii="宋体" w:hAnsi="宋体" w:cs="宋体" w:eastAsia="宋体"/>
                <w:sz w:val="20"/>
              </w:rPr>
              <w:t>对雨污水管道至少每</w:t>
            </w:r>
            <w:r>
              <w:rPr>
                <w:rFonts w:ascii="calibri, sans-serif" w:hAnsi="calibri, sans-serif" w:cs="calibri, sans-serif" w:eastAsia="calibri, sans-serif"/>
                <w:sz w:val="20"/>
              </w:rPr>
              <w:t>3</w:t>
            </w:r>
            <w:r>
              <w:rPr>
                <w:rFonts w:ascii="宋体" w:hAnsi="宋体" w:cs="宋体" w:eastAsia="宋体"/>
                <w:sz w:val="20"/>
              </w:rPr>
              <w:t>个月检查</w:t>
            </w:r>
            <w:r>
              <w:rPr>
                <w:rFonts w:ascii="calibri, sans-serif" w:hAnsi="calibri, sans-serif" w:cs="calibri, sans-serif" w:eastAsia="calibri, sans-serif"/>
                <w:sz w:val="20"/>
              </w:rPr>
              <w:t>1</w:t>
            </w:r>
            <w:r>
              <w:rPr>
                <w:rFonts w:ascii="宋体" w:hAnsi="宋体" w:cs="宋体" w:eastAsia="宋体"/>
                <w:sz w:val="20"/>
              </w:rPr>
              <w:t>次，每年对公共雨污水管道全面疏通</w:t>
            </w:r>
            <w:r>
              <w:rPr>
                <w:rFonts w:ascii="calibri, sans-serif" w:hAnsi="calibri, sans-serif" w:cs="calibri, sans-serif" w:eastAsia="calibri, sans-serif"/>
                <w:sz w:val="20"/>
              </w:rPr>
              <w:t>1</w:t>
            </w:r>
            <w:r>
              <w:rPr>
                <w:rFonts w:ascii="宋体" w:hAnsi="宋体" w:cs="宋体" w:eastAsia="宋体"/>
                <w:sz w:val="20"/>
              </w:rPr>
              <w:t>次，确保排水通畅</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(8)</w:t>
            </w:r>
            <w:r>
              <w:rPr>
                <w:rFonts w:ascii="宋体" w:hAnsi="宋体" w:cs="宋体" w:eastAsia="宋体"/>
                <w:sz w:val="20"/>
              </w:rPr>
              <w:t>对化粪池等每</w:t>
            </w:r>
            <w:r>
              <w:rPr>
                <w:rFonts w:ascii="calibri, sans-serif" w:hAnsi="calibri, sans-serif" w:cs="calibri, sans-serif" w:eastAsia="calibri, sans-serif"/>
                <w:sz w:val="20"/>
              </w:rPr>
              <w:t>3</w:t>
            </w:r>
            <w:r>
              <w:rPr>
                <w:rFonts w:ascii="宋体" w:hAnsi="宋体" w:cs="宋体" w:eastAsia="宋体"/>
                <w:sz w:val="20"/>
              </w:rPr>
              <w:t>个月检查</w:t>
            </w:r>
            <w:r>
              <w:rPr>
                <w:rFonts w:ascii="calibri, sans-serif" w:hAnsi="calibri, sans-serif" w:cs="calibri, sans-serif" w:eastAsia="calibri, sans-serif"/>
                <w:sz w:val="20"/>
              </w:rPr>
              <w:t>1</w:t>
            </w:r>
            <w:r>
              <w:rPr>
                <w:rFonts w:ascii="宋体" w:hAnsi="宋体" w:cs="宋体" w:eastAsia="宋体"/>
                <w:sz w:val="20"/>
              </w:rPr>
              <w:t>次，每年清掏</w:t>
            </w:r>
            <w:r>
              <w:rPr>
                <w:rFonts w:ascii="calibri, sans-serif" w:hAnsi="calibri, sans-serif" w:cs="calibri, sans-serif" w:eastAsia="calibri, sans-serif"/>
                <w:sz w:val="20"/>
              </w:rPr>
              <w:t>1-2</w:t>
            </w:r>
            <w:r>
              <w:rPr>
                <w:rFonts w:ascii="宋体" w:hAnsi="宋体" w:cs="宋体" w:eastAsia="宋体"/>
                <w:sz w:val="20"/>
              </w:rPr>
              <w:t>次</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(9)</w:t>
            </w:r>
            <w:r>
              <w:rPr>
                <w:rFonts w:ascii="宋体" w:hAnsi="宋体" w:cs="宋体" w:eastAsia="宋体"/>
                <w:sz w:val="20"/>
              </w:rPr>
              <w:t>物业管理服务范围内与公共设施设备维护有关的其他工作。</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、房屋管理</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对房屋公用部位进行日常管理维护，巡检记录和保养记录齐全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每周巡检</w:t>
            </w:r>
            <w:r>
              <w:rPr>
                <w:rFonts w:ascii="calibri, sans-serif" w:hAnsi="calibri, sans-serif" w:cs="calibri, sans-serif" w:eastAsia="calibri, sans-serif"/>
                <w:sz w:val="20"/>
              </w:rPr>
              <w:t>1</w:t>
            </w:r>
            <w:r>
              <w:rPr>
                <w:rFonts w:ascii="宋体" w:hAnsi="宋体" w:cs="宋体" w:eastAsia="宋体"/>
                <w:sz w:val="20"/>
              </w:rPr>
              <w:t>次管理区域楼宇单元门、楼梯通道以及其他公用部位的门窗、玻璃等定期维护；</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指导安置群众正确使用房屋，共同维护房屋公用部位及房屋外观完好，对违反法律法规和管理规约的行为，及时劝告并报有关部门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按照房屋装修和安全使用的有关规定及管理规约要求，对室内装饰装修中的禁止行为和注意事项及时告知需要装修的安置群众，每</w:t>
            </w:r>
            <w:r>
              <w:rPr>
                <w:rFonts w:ascii="calibri, sans-serif" w:hAnsi="calibri, sans-serif" w:cs="calibri, sans-serif" w:eastAsia="calibri, sans-serif"/>
                <w:sz w:val="20"/>
              </w:rPr>
              <w:t>3</w:t>
            </w:r>
            <w:r>
              <w:rPr>
                <w:rFonts w:ascii="宋体" w:hAnsi="宋体" w:cs="宋体" w:eastAsia="宋体"/>
                <w:sz w:val="20"/>
              </w:rPr>
              <w:t>日巡查</w:t>
            </w:r>
            <w:r>
              <w:rPr>
                <w:rFonts w:ascii="calibri, sans-serif" w:hAnsi="calibri, sans-serif" w:cs="calibri, sans-serif" w:eastAsia="calibri, sans-serif"/>
                <w:sz w:val="20"/>
              </w:rPr>
              <w:t>1</w:t>
            </w:r>
            <w:r>
              <w:rPr>
                <w:rFonts w:ascii="宋体" w:hAnsi="宋体" w:cs="宋体" w:eastAsia="宋体"/>
                <w:sz w:val="20"/>
              </w:rPr>
              <w:t>次装修装饰施工现场，对施工进行监督，对危及房屋结构安全、影响房屋外观、拆改共用管线等损害公共利益的行为及时制止，并报告有关行政管理部门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设置平面示意图做到维护及时，标识明显。</w:t>
            </w:r>
          </w:p>
          <w:p>
            <w:pPr>
              <w:pStyle w:val="null3"/>
              <w:ind w:firstLine="560"/>
            </w:pPr>
            <w:r>
              <w:rPr>
                <w:rFonts w:ascii="calibri, sans-serif" w:hAnsi="calibri, sans-serif" w:cs="calibri, sans-serif" w:eastAsia="calibri, sans-serif"/>
                <w:sz w:val="20"/>
              </w:rPr>
              <w:t>(6)</w:t>
            </w:r>
            <w:r>
              <w:rPr>
                <w:rFonts w:ascii="宋体" w:hAnsi="宋体" w:cs="宋体" w:eastAsia="宋体"/>
                <w:sz w:val="20"/>
              </w:rPr>
              <w:t>做好管理区域内住宅、商铺的安全防范工作，采取相应的安全保障措施。</w:t>
            </w:r>
          </w:p>
          <w:p>
            <w:pPr>
              <w:pStyle w:val="null3"/>
              <w:ind w:firstLine="560"/>
            </w:pPr>
            <w:r>
              <w:rPr>
                <w:rFonts w:ascii="calibri, sans-serif" w:hAnsi="calibri, sans-serif" w:cs="calibri, sans-serif" w:eastAsia="calibri, sans-serif"/>
                <w:sz w:val="20"/>
              </w:rPr>
              <w:t>(7)</w:t>
            </w:r>
            <w:r>
              <w:rPr>
                <w:rFonts w:ascii="宋体" w:hAnsi="宋体" w:cs="宋体" w:eastAsia="宋体"/>
                <w:sz w:val="20"/>
              </w:rPr>
              <w:t>做好汛期防汛工作，房屋看管、保洁、门卫定人定岗，做到责任到人。</w:t>
            </w:r>
          </w:p>
          <w:p>
            <w:pPr>
              <w:pStyle w:val="null3"/>
              <w:ind w:firstLine="560"/>
            </w:pPr>
            <w:r>
              <w:rPr>
                <w:rFonts w:ascii="calibri, sans-serif" w:hAnsi="calibri, sans-serif" w:cs="calibri, sans-serif" w:eastAsia="calibri, sans-serif"/>
                <w:sz w:val="20"/>
              </w:rPr>
              <w:t>6</w:t>
            </w:r>
            <w:r>
              <w:rPr>
                <w:rFonts w:ascii="宋体" w:hAnsi="宋体" w:cs="宋体" w:eastAsia="宋体"/>
                <w:sz w:val="20"/>
              </w:rPr>
              <w:t>、垃圾中转站管理、垃圾清运</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受委托管理方对垃圾中转站进行看护管理。</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受委托管理方每天安排人员对垃圾中转站内垃圾及时指导分类并清扫场地，对流出的污水及时冲洗，保持相关区域的干净整洁。</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工作人员应禁止并杜绝垃圾箱内倒入已燃明火和焚烧垃圾。</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工作人员应当禁止并杜绝新镇社区外的垃圾倒入垃圾中转站。</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垃圾中转站垃圾箱满时，工作人员应当及时联系清运公司进行清运，保证相关区域的干净整洁。</w:t>
            </w:r>
          </w:p>
          <w:p>
            <w:pPr>
              <w:pStyle w:val="null3"/>
            </w:pPr>
            <w:r>
              <w:rPr>
                <w:rFonts w:ascii="&quot;calibri&quot;, &quot;sans-serif&quot;" w:hAnsi="&quot;calibri&quot;, &quot;sans-serif&quot;" w:cs="&quot;calibri&quot;, &quot;sans-serif&quot;" w:eastAsia="&quot;calibri&quot;, &quot;sans-serif&quot;"/>
                <w:sz w:val="21"/>
              </w:rPr>
              <w:t>(6)</w:t>
            </w:r>
            <w:r>
              <w:rPr>
                <w:rFonts w:ascii="宋体" w:hAnsi="宋体" w:cs="宋体" w:eastAsia="宋体"/>
                <w:sz w:val="21"/>
              </w:rPr>
              <w:t>做好相关制度、规定的公示及垃圾分类相关宣传工作。</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标的名称：2024-2025年度楼观新镇物业管理委托服务（B区域）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0"/>
            </w:pPr>
            <w:r>
              <w:rPr>
                <w:rFonts w:ascii="宋体" w:hAnsi="宋体" w:cs="宋体" w:eastAsia="宋体"/>
                <w:sz w:val="20"/>
              </w:rPr>
              <w:t>一、服务</w:t>
            </w:r>
            <w:r>
              <w:rPr>
                <w:rFonts w:ascii="宋体" w:hAnsi="宋体" w:cs="宋体" w:eastAsia="宋体"/>
                <w:sz w:val="20"/>
              </w:rPr>
              <w:t>范围</w:t>
            </w:r>
            <w:r>
              <w:rPr>
                <w:rFonts w:ascii="宋体" w:hAnsi="宋体" w:cs="宋体" w:eastAsia="宋体"/>
                <w:sz w:val="20"/>
              </w:rPr>
              <w:t>：</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w:t>
            </w:r>
            <w:r>
              <w:rPr>
                <w:rFonts w:ascii="calibri, sans-serif" w:hAnsi="calibri, sans-serif" w:cs="calibri, sans-serif" w:eastAsia="calibri, sans-serif"/>
                <w:sz w:val="20"/>
              </w:rPr>
              <w:t>A</w:t>
            </w:r>
            <w:r>
              <w:rPr>
                <w:rFonts w:ascii="宋体" w:hAnsi="宋体" w:cs="宋体" w:eastAsia="宋体"/>
                <w:sz w:val="20"/>
              </w:rPr>
              <w:t>、</w:t>
            </w:r>
            <w:r>
              <w:rPr>
                <w:rFonts w:ascii="calibri, sans-serif" w:hAnsi="calibri, sans-serif" w:cs="calibri, sans-serif" w:eastAsia="calibri, sans-serif"/>
                <w:sz w:val="20"/>
              </w:rPr>
              <w:t>B</w:t>
            </w:r>
            <w:r>
              <w:rPr>
                <w:rFonts w:ascii="宋体" w:hAnsi="宋体" w:cs="宋体" w:eastAsia="宋体"/>
                <w:sz w:val="20"/>
              </w:rPr>
              <w:t>、东</w:t>
            </w:r>
            <w:r>
              <w:rPr>
                <w:rFonts w:ascii="calibri, sans-serif" w:hAnsi="calibri, sans-serif" w:cs="calibri, sans-serif" w:eastAsia="calibri, sans-serif"/>
                <w:sz w:val="20"/>
              </w:rPr>
              <w:t>C</w:t>
            </w:r>
            <w:r>
              <w:rPr>
                <w:rFonts w:ascii="宋体" w:hAnsi="宋体" w:cs="宋体" w:eastAsia="宋体"/>
                <w:sz w:val="20"/>
              </w:rPr>
              <w:t>、东</w:t>
            </w:r>
            <w:r>
              <w:rPr>
                <w:rFonts w:ascii="calibri, sans-serif" w:hAnsi="calibri, sans-serif" w:cs="calibri, sans-serif" w:eastAsia="calibri, sans-serif"/>
                <w:sz w:val="20"/>
              </w:rPr>
              <w:t>D</w:t>
            </w:r>
            <w:r>
              <w:rPr>
                <w:rFonts w:ascii="宋体" w:hAnsi="宋体" w:cs="宋体" w:eastAsia="宋体"/>
                <w:sz w:val="20"/>
              </w:rPr>
              <w:t>区</w:t>
            </w:r>
            <w:r>
              <w:rPr>
                <w:rFonts w:ascii="calibri, sans-serif" w:hAnsi="calibri, sans-serif" w:cs="calibri, sans-serif" w:eastAsia="calibri, sans-serif"/>
                <w:sz w:val="20"/>
              </w:rPr>
              <w:t>68</w:t>
            </w:r>
            <w:r>
              <w:rPr>
                <w:rFonts w:ascii="宋体" w:hAnsi="宋体" w:cs="宋体" w:eastAsia="宋体"/>
                <w:sz w:val="20"/>
              </w:rPr>
              <w:t>栋楼物业服务（含保洁</w:t>
            </w:r>
            <w:r>
              <w:rPr>
                <w:rFonts w:ascii="宋体" w:hAnsi="宋体" w:cs="宋体" w:eastAsia="宋体"/>
                <w:sz w:val="20"/>
              </w:rPr>
              <w:t>消耗</w:t>
            </w:r>
            <w:r>
              <w:rPr>
                <w:rFonts w:ascii="宋体" w:hAnsi="宋体" w:cs="宋体" w:eastAsia="宋体"/>
                <w:sz w:val="20"/>
              </w:rPr>
              <w:t>品）。</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w:t>
            </w:r>
            <w:r>
              <w:rPr>
                <w:rFonts w:ascii="calibri, sans-serif" w:hAnsi="calibri, sans-serif" w:cs="calibri, sans-serif" w:eastAsia="calibri, sans-serif"/>
                <w:sz w:val="20"/>
              </w:rPr>
              <w:t>B</w:t>
            </w:r>
            <w:r>
              <w:rPr>
                <w:rFonts w:ascii="宋体" w:hAnsi="宋体" w:cs="宋体" w:eastAsia="宋体"/>
                <w:sz w:val="20"/>
              </w:rPr>
              <w:t>区西门公共厕所看管服务。</w:t>
            </w:r>
          </w:p>
          <w:p>
            <w:pPr>
              <w:pStyle w:val="null3"/>
              <w:ind w:firstLine="560"/>
            </w:pPr>
            <w:r>
              <w:rPr>
                <w:rFonts w:ascii="宋体" w:hAnsi="宋体" w:cs="宋体" w:eastAsia="宋体"/>
                <w:sz w:val="20"/>
              </w:rPr>
              <w:t>二、服务要求及标准</w:t>
            </w:r>
          </w:p>
          <w:p>
            <w:pPr>
              <w:pStyle w:val="null3"/>
              <w:ind w:firstLine="560"/>
            </w:pPr>
            <w:r>
              <w:rPr>
                <w:rFonts w:ascii="宋体" w:hAnsi="宋体" w:cs="宋体" w:eastAsia="宋体"/>
                <w:sz w:val="20"/>
              </w:rPr>
              <w:t>物业服务企业应当按照约定和物业使用性质，妥善维修养护、清洁、绿化和经营管理物业服务区域内的业主共用部分，维护物业服务区域内的基本秩序，采取合理措施保护业主的人身财产安全。对区域内违反有关治安、环保、消防等法律法规的行为，物业服务企业应当及时采取合理措施制止，向有关行政管理部门报告并协助处理。</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、保洁服务</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楼内公用区域</w:t>
            </w:r>
            <w:r>
              <w:rPr>
                <w:rFonts w:ascii="calibri, sans-serif" w:hAnsi="calibri, sans-serif" w:cs="calibri, sans-serif" w:eastAsia="calibri, sans-serif"/>
                <w:sz w:val="20"/>
              </w:rPr>
              <w:t>(</w:t>
            </w:r>
            <w:r>
              <w:rPr>
                <w:rFonts w:ascii="宋体" w:hAnsi="宋体" w:cs="宋体" w:eastAsia="宋体"/>
                <w:sz w:val="20"/>
              </w:rPr>
              <w:t>地面、墙面、楼梯扶手、照明开关、窗台、栏杆、公用照明灯具、门窗玻璃、天台屋顶</w:t>
            </w:r>
            <w:r>
              <w:rPr>
                <w:rFonts w:ascii="calibri, sans-serif" w:hAnsi="calibri, sans-serif" w:cs="calibri, sans-serif" w:eastAsia="calibri, sans-serif"/>
                <w:sz w:val="20"/>
              </w:rPr>
              <w:t>)</w:t>
            </w:r>
            <w:r>
              <w:rPr>
                <w:rFonts w:ascii="宋体" w:hAnsi="宋体" w:cs="宋体" w:eastAsia="宋体"/>
                <w:sz w:val="20"/>
              </w:rPr>
              <w:t>定期清洁</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楼外公共区域</w:t>
            </w:r>
            <w:r>
              <w:rPr>
                <w:rFonts w:ascii="calibri, sans-serif" w:hAnsi="calibri, sans-serif" w:cs="calibri, sans-serif" w:eastAsia="calibri, sans-serif"/>
                <w:sz w:val="20"/>
              </w:rPr>
              <w:t>(</w:t>
            </w:r>
            <w:r>
              <w:rPr>
                <w:rFonts w:ascii="宋体" w:hAnsi="宋体" w:cs="宋体" w:eastAsia="宋体"/>
                <w:sz w:val="20"/>
              </w:rPr>
              <w:t>硬化道路地面、绿地、明沟、宣传栏、小品、公用照明灯具、积水积雪等</w:t>
            </w:r>
            <w:r>
              <w:rPr>
                <w:rFonts w:ascii="calibri, sans-serif" w:hAnsi="calibri, sans-serif" w:cs="calibri, sans-serif" w:eastAsia="calibri, sans-serif"/>
                <w:sz w:val="20"/>
              </w:rPr>
              <w:t>)</w:t>
            </w:r>
            <w:r>
              <w:rPr>
                <w:rFonts w:ascii="宋体" w:hAnsi="宋体" w:cs="宋体" w:eastAsia="宋体"/>
                <w:sz w:val="20"/>
              </w:rPr>
              <w:t>按时清扫</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公共卫生间每天全面清洁，保持无明显异味</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物业管理服务范围内的垃圾必须日产日清，按时收集清理，并统一清运出西安楼观生态文化旅游度假区</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物业管理服务范围内与保洁服务有关的其他工作。</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、绿化养护管理</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草坪每年普修</w:t>
            </w:r>
            <w:r>
              <w:rPr>
                <w:rFonts w:ascii="calibri, sans-serif" w:hAnsi="calibri, sans-serif" w:cs="calibri, sans-serif" w:eastAsia="calibri, sans-serif"/>
                <w:sz w:val="20"/>
              </w:rPr>
              <w:t>2</w:t>
            </w:r>
            <w:r>
              <w:rPr>
                <w:rFonts w:ascii="宋体" w:hAnsi="宋体" w:cs="宋体" w:eastAsia="宋体"/>
                <w:sz w:val="20"/>
              </w:rPr>
              <w:t>遍以上，基本保持平整，及时浇灌，定期清除杂草</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树木定期修剪，树冠完整，篱、球、造型植物按照生长情况和造型要求及时修剪，每年</w:t>
            </w:r>
            <w:r>
              <w:rPr>
                <w:rFonts w:ascii="calibri, sans-serif" w:hAnsi="calibri, sans-serif" w:cs="calibri, sans-serif" w:eastAsia="calibri, sans-serif"/>
                <w:sz w:val="20"/>
              </w:rPr>
              <w:t>2</w:t>
            </w:r>
            <w:r>
              <w:rPr>
                <w:rFonts w:ascii="宋体" w:hAnsi="宋体" w:cs="宋体" w:eastAsia="宋体"/>
                <w:sz w:val="20"/>
              </w:rPr>
              <w:t>遍以上</w:t>
            </w:r>
            <w:r>
              <w:rPr>
                <w:rFonts w:ascii="calibri, sans-serif" w:hAnsi="calibri, sans-serif" w:cs="calibri, sans-serif" w:eastAsia="calibri, sans-serif"/>
                <w:sz w:val="20"/>
              </w:rPr>
              <w:t>;</w:t>
            </w:r>
            <w:r>
              <w:rPr>
                <w:rFonts w:ascii="宋体" w:hAnsi="宋体" w:cs="宋体" w:eastAsia="宋体"/>
                <w:sz w:val="20"/>
              </w:rPr>
              <w:t>按植物品种、生长、土壤状况合理施肥</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做好病虫害防治和枯死的花草树木清除、补栽</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物业管理服务范围内与绿化养护管理有关的其他工作。</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、公共秩序维护</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物业管理服务范围内的主要出入口</w:t>
            </w:r>
            <w:r>
              <w:rPr>
                <w:rFonts w:ascii="calibri, sans-serif" w:hAnsi="calibri, sans-serif" w:cs="calibri, sans-serif" w:eastAsia="calibri, sans-serif"/>
                <w:sz w:val="20"/>
              </w:rPr>
              <w:t>24</w:t>
            </w:r>
            <w:r>
              <w:rPr>
                <w:rFonts w:ascii="宋体" w:hAnsi="宋体" w:cs="宋体" w:eastAsia="宋体"/>
                <w:sz w:val="20"/>
              </w:rPr>
              <w:t>小时值班，重点区域、重点部位定时定点巡查</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引导安置群众自觉遵守有关规定，禁止饲养家禽</w:t>
            </w:r>
            <w:r>
              <w:rPr>
                <w:rFonts w:ascii="calibri, sans-serif" w:hAnsi="calibri, sans-serif" w:cs="calibri, sans-serif" w:eastAsia="calibri, sans-serif"/>
                <w:sz w:val="20"/>
              </w:rPr>
              <w:t>:</w:t>
            </w:r>
            <w:r>
              <w:rPr>
                <w:rFonts w:ascii="宋体" w:hAnsi="宋体" w:cs="宋体" w:eastAsia="宋体"/>
                <w:sz w:val="20"/>
              </w:rPr>
              <w:t>家畜，对违反者及时劝止、报告，并配合有关部门进行处理；</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在火灾、防汛、治安、公共卫生等突发事件发生时应在采取应急措施的同时，及时向有关行政管理部门报告，协助做好救治工作</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物业管理服务范围内与公共秩序维护有关的其他工作。</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、公共设施设备维护</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对各种公用设施设备进行日常管理和维修养护，保养和维修记录齐全，在开展上述工作时严格按照操作规范执行，确保作业过程安全。</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制定并有效执行设备运行、维修养护和卫生清洁等制度</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设备用房应保持整洁、干燥、通风，无跑冒滴漏和虫害、鼠害现象</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每</w:t>
            </w:r>
            <w:r>
              <w:rPr>
                <w:rFonts w:ascii="calibri, sans-serif" w:hAnsi="calibri, sans-serif" w:cs="calibri, sans-serif" w:eastAsia="calibri, sans-serif"/>
                <w:sz w:val="20"/>
              </w:rPr>
              <w:t>2</w:t>
            </w:r>
            <w:r>
              <w:rPr>
                <w:rFonts w:ascii="宋体" w:hAnsi="宋体" w:cs="宋体" w:eastAsia="宋体"/>
                <w:sz w:val="20"/>
              </w:rPr>
              <w:t>日</w:t>
            </w:r>
            <w:r>
              <w:rPr>
                <w:rFonts w:ascii="calibri, sans-serif" w:hAnsi="calibri, sans-serif" w:cs="calibri, sans-serif" w:eastAsia="calibri, sans-serif"/>
                <w:sz w:val="20"/>
              </w:rPr>
              <w:t>1</w:t>
            </w:r>
            <w:r>
              <w:rPr>
                <w:rFonts w:ascii="宋体" w:hAnsi="宋体" w:cs="宋体" w:eastAsia="宋体"/>
                <w:sz w:val="20"/>
              </w:rPr>
              <w:t>次对一般公用设施设备进行巡检，并有巡检记录。特种设备的巡检按照相关标准执行</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公用照明设施完好率</w:t>
            </w:r>
            <w:r>
              <w:rPr>
                <w:rFonts w:ascii="calibri, sans-serif" w:hAnsi="calibri, sans-serif" w:cs="calibri, sans-serif" w:eastAsia="calibri, sans-serif"/>
                <w:sz w:val="20"/>
              </w:rPr>
              <w:t>80%</w:t>
            </w:r>
            <w:r>
              <w:rPr>
                <w:rFonts w:ascii="宋体" w:hAnsi="宋体" w:cs="宋体" w:eastAsia="宋体"/>
                <w:sz w:val="20"/>
              </w:rPr>
              <w:t>以上</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(6)</w:t>
            </w:r>
            <w:r>
              <w:rPr>
                <w:rFonts w:ascii="宋体" w:hAnsi="宋体" w:cs="宋体" w:eastAsia="宋体"/>
                <w:sz w:val="20"/>
              </w:rPr>
              <w:t>公用设施设备需要维修或者更新改造的，及时编制维修计划和住房专项维修资金计划，并负责上报有关部门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(7)</w:t>
            </w:r>
            <w:r>
              <w:rPr>
                <w:rFonts w:ascii="宋体" w:hAnsi="宋体" w:cs="宋体" w:eastAsia="宋体"/>
                <w:sz w:val="20"/>
              </w:rPr>
              <w:t>对雨污水管道至少每</w:t>
            </w:r>
            <w:r>
              <w:rPr>
                <w:rFonts w:ascii="calibri, sans-serif" w:hAnsi="calibri, sans-serif" w:cs="calibri, sans-serif" w:eastAsia="calibri, sans-serif"/>
                <w:sz w:val="20"/>
              </w:rPr>
              <w:t>3</w:t>
            </w:r>
            <w:r>
              <w:rPr>
                <w:rFonts w:ascii="宋体" w:hAnsi="宋体" w:cs="宋体" w:eastAsia="宋体"/>
                <w:sz w:val="20"/>
              </w:rPr>
              <w:t>个月检查</w:t>
            </w:r>
            <w:r>
              <w:rPr>
                <w:rFonts w:ascii="calibri, sans-serif" w:hAnsi="calibri, sans-serif" w:cs="calibri, sans-serif" w:eastAsia="calibri, sans-serif"/>
                <w:sz w:val="20"/>
              </w:rPr>
              <w:t>1</w:t>
            </w:r>
            <w:r>
              <w:rPr>
                <w:rFonts w:ascii="宋体" w:hAnsi="宋体" w:cs="宋体" w:eastAsia="宋体"/>
                <w:sz w:val="20"/>
              </w:rPr>
              <w:t>次，每年对公共雨污水管道全面疏通</w:t>
            </w:r>
            <w:r>
              <w:rPr>
                <w:rFonts w:ascii="calibri, sans-serif" w:hAnsi="calibri, sans-serif" w:cs="calibri, sans-serif" w:eastAsia="calibri, sans-serif"/>
                <w:sz w:val="20"/>
              </w:rPr>
              <w:t>1</w:t>
            </w:r>
            <w:r>
              <w:rPr>
                <w:rFonts w:ascii="宋体" w:hAnsi="宋体" w:cs="宋体" w:eastAsia="宋体"/>
                <w:sz w:val="20"/>
              </w:rPr>
              <w:t>次，确保排水通畅</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(8)</w:t>
            </w:r>
            <w:r>
              <w:rPr>
                <w:rFonts w:ascii="宋体" w:hAnsi="宋体" w:cs="宋体" w:eastAsia="宋体"/>
                <w:sz w:val="20"/>
              </w:rPr>
              <w:t>对化粪池等每</w:t>
            </w:r>
            <w:r>
              <w:rPr>
                <w:rFonts w:ascii="calibri, sans-serif" w:hAnsi="calibri, sans-serif" w:cs="calibri, sans-serif" w:eastAsia="calibri, sans-serif"/>
                <w:sz w:val="20"/>
              </w:rPr>
              <w:t>3</w:t>
            </w:r>
            <w:r>
              <w:rPr>
                <w:rFonts w:ascii="宋体" w:hAnsi="宋体" w:cs="宋体" w:eastAsia="宋体"/>
                <w:sz w:val="20"/>
              </w:rPr>
              <w:t>个月检查</w:t>
            </w:r>
            <w:r>
              <w:rPr>
                <w:rFonts w:ascii="calibri, sans-serif" w:hAnsi="calibri, sans-serif" w:cs="calibri, sans-serif" w:eastAsia="calibri, sans-serif"/>
                <w:sz w:val="20"/>
              </w:rPr>
              <w:t>1</w:t>
            </w:r>
            <w:r>
              <w:rPr>
                <w:rFonts w:ascii="宋体" w:hAnsi="宋体" w:cs="宋体" w:eastAsia="宋体"/>
                <w:sz w:val="20"/>
              </w:rPr>
              <w:t>次，每年清掏</w:t>
            </w:r>
            <w:r>
              <w:rPr>
                <w:rFonts w:ascii="calibri, sans-serif" w:hAnsi="calibri, sans-serif" w:cs="calibri, sans-serif" w:eastAsia="calibri, sans-serif"/>
                <w:sz w:val="20"/>
              </w:rPr>
              <w:t>1-2</w:t>
            </w:r>
            <w:r>
              <w:rPr>
                <w:rFonts w:ascii="宋体" w:hAnsi="宋体" w:cs="宋体" w:eastAsia="宋体"/>
                <w:sz w:val="20"/>
              </w:rPr>
              <w:t>次</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(9)</w:t>
            </w:r>
            <w:r>
              <w:rPr>
                <w:rFonts w:ascii="宋体" w:hAnsi="宋体" w:cs="宋体" w:eastAsia="宋体"/>
                <w:sz w:val="20"/>
              </w:rPr>
              <w:t>物业管理服务范围内与公共设施设备维护有关的其他工作。</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、房屋管理</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对房屋公用部位进行日常管理维护，巡检记录和保养记录齐全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每周巡检</w:t>
            </w:r>
            <w:r>
              <w:rPr>
                <w:rFonts w:ascii="calibri, sans-serif" w:hAnsi="calibri, sans-serif" w:cs="calibri, sans-serif" w:eastAsia="calibri, sans-serif"/>
                <w:sz w:val="20"/>
              </w:rPr>
              <w:t>1</w:t>
            </w:r>
            <w:r>
              <w:rPr>
                <w:rFonts w:ascii="宋体" w:hAnsi="宋体" w:cs="宋体" w:eastAsia="宋体"/>
                <w:sz w:val="20"/>
              </w:rPr>
              <w:t>次管理区域楼宇单元门、楼梯通道以及其他公用部位的门窗、玻璃等定期维护；</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指导安置群众正确使用房屋，共同维护房屋公用部位及房屋外观完好，对违反法律法规和管理规约的行为，及时劝告并报有关部门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按照房屋装修和安全使用的有关规定及管理规约要求，对室内装饰装修中的禁止行为和注意事项及时告知需要装修的安置群众，每</w:t>
            </w:r>
            <w:r>
              <w:rPr>
                <w:rFonts w:ascii="calibri, sans-serif" w:hAnsi="calibri, sans-serif" w:cs="calibri, sans-serif" w:eastAsia="calibri, sans-serif"/>
                <w:sz w:val="20"/>
              </w:rPr>
              <w:t>3</w:t>
            </w:r>
            <w:r>
              <w:rPr>
                <w:rFonts w:ascii="宋体" w:hAnsi="宋体" w:cs="宋体" w:eastAsia="宋体"/>
                <w:sz w:val="20"/>
              </w:rPr>
              <w:t>日巡查</w:t>
            </w:r>
            <w:r>
              <w:rPr>
                <w:rFonts w:ascii="calibri, sans-serif" w:hAnsi="calibri, sans-serif" w:cs="calibri, sans-serif" w:eastAsia="calibri, sans-serif"/>
                <w:sz w:val="20"/>
              </w:rPr>
              <w:t>1</w:t>
            </w:r>
            <w:r>
              <w:rPr>
                <w:rFonts w:ascii="宋体" w:hAnsi="宋体" w:cs="宋体" w:eastAsia="宋体"/>
                <w:sz w:val="20"/>
              </w:rPr>
              <w:t>次装修装饰施工现场，对施工进行监督，对危及房屋结构安全、影响房屋外观、拆改共用管线等损害公共利益的行为及时制止，并报告有关行政管理部门</w:t>
            </w:r>
            <w:r>
              <w:rPr>
                <w:rFonts w:ascii="calibri, sans-serif" w:hAnsi="calibri, sans-serif" w:cs="calibri, sans-serif" w:eastAsia="calibri, sans-serif"/>
                <w:sz w:val="20"/>
              </w:rPr>
              <w:t>;</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设置平面示意图做到维护及时，标识明显。</w:t>
            </w:r>
          </w:p>
          <w:p>
            <w:pPr>
              <w:pStyle w:val="null3"/>
              <w:ind w:firstLine="560"/>
            </w:pPr>
            <w:r>
              <w:rPr>
                <w:rFonts w:ascii="calibri, sans-serif" w:hAnsi="calibri, sans-serif" w:cs="calibri, sans-serif" w:eastAsia="calibri, sans-serif"/>
                <w:sz w:val="20"/>
              </w:rPr>
              <w:t>(6)</w:t>
            </w:r>
            <w:r>
              <w:rPr>
                <w:rFonts w:ascii="宋体" w:hAnsi="宋体" w:cs="宋体" w:eastAsia="宋体"/>
                <w:sz w:val="20"/>
              </w:rPr>
              <w:t>做好管理区域内住宅、商铺的安全防范工作，采取相应的安全保障措施。</w:t>
            </w:r>
          </w:p>
          <w:p>
            <w:pPr>
              <w:pStyle w:val="null3"/>
              <w:ind w:firstLine="560"/>
            </w:pPr>
            <w:r>
              <w:rPr>
                <w:rFonts w:ascii="calibri, sans-serif" w:hAnsi="calibri, sans-serif" w:cs="calibri, sans-serif" w:eastAsia="calibri, sans-serif"/>
                <w:sz w:val="20"/>
              </w:rPr>
              <w:t>(7)</w:t>
            </w:r>
            <w:r>
              <w:rPr>
                <w:rFonts w:ascii="宋体" w:hAnsi="宋体" w:cs="宋体" w:eastAsia="宋体"/>
                <w:sz w:val="20"/>
              </w:rPr>
              <w:t>做好汛期防汛工作，房屋看管、保洁、门卫定人定岗，做到责任到人。</w:t>
            </w:r>
          </w:p>
          <w:p>
            <w:pPr>
              <w:pStyle w:val="null3"/>
              <w:ind w:firstLine="560"/>
            </w:pPr>
            <w:r>
              <w:rPr>
                <w:rFonts w:ascii="calibri, sans-serif" w:hAnsi="calibri, sans-serif" w:cs="calibri, sans-serif" w:eastAsia="calibri, sans-serif"/>
                <w:sz w:val="20"/>
              </w:rPr>
              <w:t>6</w:t>
            </w:r>
            <w:r>
              <w:rPr>
                <w:rFonts w:ascii="宋体" w:hAnsi="宋体" w:cs="宋体" w:eastAsia="宋体"/>
                <w:sz w:val="20"/>
              </w:rPr>
              <w:t>、垃圾中转站管理、垃圾清运</w:t>
            </w:r>
          </w:p>
          <w:p>
            <w:pPr>
              <w:pStyle w:val="null3"/>
              <w:ind w:firstLine="560"/>
            </w:pPr>
            <w:r>
              <w:rPr>
                <w:rFonts w:ascii="calibri, sans-serif" w:hAnsi="calibri, sans-serif" w:cs="calibri, sans-serif" w:eastAsia="calibri, sans-serif"/>
                <w:sz w:val="20"/>
              </w:rPr>
              <w:t>(1)</w:t>
            </w:r>
            <w:r>
              <w:rPr>
                <w:rFonts w:ascii="宋体" w:hAnsi="宋体" w:cs="宋体" w:eastAsia="宋体"/>
                <w:sz w:val="20"/>
              </w:rPr>
              <w:t>受委托管理方对垃圾中转站进行看护管理。</w:t>
            </w:r>
          </w:p>
          <w:p>
            <w:pPr>
              <w:pStyle w:val="null3"/>
              <w:ind w:firstLine="560"/>
            </w:pPr>
            <w:r>
              <w:rPr>
                <w:rFonts w:ascii="calibri, sans-serif" w:hAnsi="calibri, sans-serif" w:cs="calibri, sans-serif" w:eastAsia="calibri, sans-serif"/>
                <w:sz w:val="20"/>
              </w:rPr>
              <w:t>(2)</w:t>
            </w:r>
            <w:r>
              <w:rPr>
                <w:rFonts w:ascii="宋体" w:hAnsi="宋体" w:cs="宋体" w:eastAsia="宋体"/>
                <w:sz w:val="20"/>
              </w:rPr>
              <w:t>受委托管理方每天安排人员对垃圾中转站内垃圾及时指导分类并清扫场地，对流出的污水及时冲洗，保持相关区域的干净整洁。</w:t>
            </w:r>
          </w:p>
          <w:p>
            <w:pPr>
              <w:pStyle w:val="null3"/>
              <w:ind w:firstLine="560"/>
            </w:pPr>
            <w:r>
              <w:rPr>
                <w:rFonts w:ascii="calibri, sans-serif" w:hAnsi="calibri, sans-serif" w:cs="calibri, sans-serif" w:eastAsia="calibri, sans-serif"/>
                <w:sz w:val="20"/>
              </w:rPr>
              <w:t>(3)</w:t>
            </w:r>
            <w:r>
              <w:rPr>
                <w:rFonts w:ascii="宋体" w:hAnsi="宋体" w:cs="宋体" w:eastAsia="宋体"/>
                <w:sz w:val="20"/>
              </w:rPr>
              <w:t>工作人员应禁止并杜绝垃圾箱内倒入已燃明火和焚烧垃圾。</w:t>
            </w:r>
          </w:p>
          <w:p>
            <w:pPr>
              <w:pStyle w:val="null3"/>
              <w:ind w:firstLine="560"/>
            </w:pPr>
            <w:r>
              <w:rPr>
                <w:rFonts w:ascii="calibri, sans-serif" w:hAnsi="calibri, sans-serif" w:cs="calibri, sans-serif" w:eastAsia="calibri, sans-serif"/>
                <w:sz w:val="20"/>
              </w:rPr>
              <w:t>(4)</w:t>
            </w:r>
            <w:r>
              <w:rPr>
                <w:rFonts w:ascii="宋体" w:hAnsi="宋体" w:cs="宋体" w:eastAsia="宋体"/>
                <w:sz w:val="20"/>
              </w:rPr>
              <w:t>工作人员应当禁止并杜绝新镇社区外的垃圾倒入垃圾中转站。</w:t>
            </w:r>
          </w:p>
          <w:p>
            <w:pPr>
              <w:pStyle w:val="null3"/>
              <w:ind w:firstLine="560"/>
            </w:pPr>
            <w:r>
              <w:rPr>
                <w:rFonts w:ascii="calibri, sans-serif" w:hAnsi="calibri, sans-serif" w:cs="calibri, sans-serif" w:eastAsia="calibri, sans-serif"/>
                <w:sz w:val="20"/>
              </w:rPr>
              <w:t>(5)</w:t>
            </w:r>
            <w:r>
              <w:rPr>
                <w:rFonts w:ascii="宋体" w:hAnsi="宋体" w:cs="宋体" w:eastAsia="宋体"/>
                <w:sz w:val="20"/>
              </w:rPr>
              <w:t>垃圾中转站垃圾箱满时，工作人员应当及时联系清运公司进行清运，保证相关区域的干净整洁。</w:t>
            </w:r>
          </w:p>
          <w:p>
            <w:pPr>
              <w:pStyle w:val="null3"/>
            </w:pPr>
            <w:r>
              <w:rPr>
                <w:rFonts w:ascii="&quot;calibri&quot;, &quot;sans-serif&quot;" w:hAnsi="&quot;calibri&quot;, &quot;sans-serif&quot;" w:cs="&quot;calibri&quot;, &quot;sans-serif&quot;" w:eastAsia="&quot;calibri&quot;, &quot;sans-serif&quot;"/>
                <w:sz w:val="21"/>
              </w:rPr>
              <w:t>(6)</w:t>
            </w:r>
            <w:r>
              <w:rPr>
                <w:rFonts w:ascii="宋体" w:hAnsi="宋体" w:cs="宋体" w:eastAsia="宋体"/>
                <w:sz w:val="21"/>
              </w:rPr>
              <w:t>做好相关制度、规定的公示及垃圾分类相关宣传工作。</w:t>
            </w:r>
          </w:p>
        </w:tc>
      </w:tr>
    </w:tbl>
    <w:p>
      <w:pPr>
        <w:pStyle w:val="null3"/>
        <w:outlineLvl w:val="3"/>
      </w:pPr>
      <w:r>
        <w:rPr>
          <w:sz w:val="24"/>
          <w:b/>
        </w:rPr>
        <w:t>3.2.3人员配置要求</w:t>
      </w:r>
    </w:p>
    <w:p>
      <w:pPr>
        <w:pStyle w:val="null3"/>
      </w:pPr>
      <w:r>
        <w:rPr/>
        <w:t>采购包1：</w:t>
      </w:r>
    </w:p>
    <w:p>
      <w:pPr>
        <w:pStyle w:val="null3"/>
      </w:pPr>
      <w:r>
        <w:rPr/>
        <w:t>/</w:t>
      </w:r>
    </w:p>
    <w:p>
      <w:pPr>
        <w:pStyle w:val="null3"/>
      </w:pPr>
      <w:r>
        <w:rPr/>
        <w:t>采购包2：</w:t>
      </w:r>
    </w:p>
    <w:p>
      <w:pPr>
        <w:pStyle w:val="null3"/>
      </w:pPr>
      <w:r>
        <w:rPr/>
        <w:t>/</w:t>
      </w:r>
    </w:p>
    <w:p>
      <w:pPr>
        <w:pStyle w:val="null3"/>
        <w:outlineLvl w:val="3"/>
      </w:pPr>
      <w:r>
        <w:rPr>
          <w:sz w:val="24"/>
          <w:b/>
        </w:rPr>
        <w:t>3.2.4设施设备要求</w:t>
      </w:r>
    </w:p>
    <w:p>
      <w:pPr>
        <w:pStyle w:val="null3"/>
      </w:pPr>
      <w:r>
        <w:rPr/>
        <w:t>采购包1：</w:t>
      </w:r>
    </w:p>
    <w:p>
      <w:pPr>
        <w:pStyle w:val="null3"/>
      </w:pPr>
      <w:r>
        <w:rPr/>
        <w:t>/</w:t>
      </w:r>
    </w:p>
    <w:p>
      <w:pPr>
        <w:pStyle w:val="null3"/>
      </w:pPr>
      <w:r>
        <w:rPr/>
        <w:t>采购包2：</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合同签订一年</w:t>
      </w:r>
    </w:p>
    <w:p>
      <w:pPr>
        <w:pStyle w:val="null3"/>
      </w:pPr>
      <w:r>
        <w:rPr/>
        <w:t>采购包2：</w:t>
      </w:r>
    </w:p>
    <w:p>
      <w:pPr>
        <w:pStyle w:val="null3"/>
      </w:pPr>
      <w:r>
        <w:rPr/>
        <w:t>合同签订一年</w:t>
      </w:r>
    </w:p>
    <w:p>
      <w:pPr>
        <w:pStyle w:val="null3"/>
        <w:outlineLvl w:val="3"/>
      </w:pPr>
      <w:r>
        <w:rPr>
          <w:sz w:val="24"/>
          <w:b/>
        </w:rPr>
        <w:t>3.3.2服务地点</w:t>
      </w:r>
    </w:p>
    <w:p>
      <w:pPr>
        <w:pStyle w:val="null3"/>
      </w:pPr>
      <w:r>
        <w:rPr/>
        <w:t>采购包1：</w:t>
      </w:r>
    </w:p>
    <w:p>
      <w:pPr>
        <w:pStyle w:val="null3"/>
      </w:pPr>
      <w:r>
        <w:rPr/>
        <w:t>楼观新镇社区</w:t>
      </w:r>
    </w:p>
    <w:p>
      <w:pPr>
        <w:pStyle w:val="null3"/>
      </w:pPr>
      <w:r>
        <w:rPr/>
        <w:t>采购包2：</w:t>
      </w:r>
    </w:p>
    <w:p>
      <w:pPr>
        <w:pStyle w:val="null3"/>
      </w:pPr>
      <w:r>
        <w:rPr/>
        <w:t>楼观新镇社区</w:t>
      </w:r>
    </w:p>
    <w:p>
      <w:pPr>
        <w:pStyle w:val="null3"/>
        <w:outlineLvl w:val="3"/>
      </w:pPr>
      <w:r>
        <w:rPr>
          <w:sz w:val="24"/>
          <w:b/>
        </w:rPr>
        <w:t>3.3.3支付方式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3.3.4支付约定</w:t>
      </w:r>
    </w:p>
    <w:p>
      <w:pPr>
        <w:pStyle w:val="null3"/>
      </w:pPr>
      <w:r>
        <w:rPr/>
        <w:t>采购包1：</w:t>
      </w:r>
      <w:r>
        <w:rPr/>
        <w:t xml:space="preserve"> 付款条件说明： </w:t>
      </w:r>
      <w:r>
        <w:rPr/>
        <w:t>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 xml:space="preserve"> 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 xml:space="preserve"> 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 xml:space="preserve"> 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采购包2：</w:t>
      </w:r>
      <w:r>
        <w:rPr/>
        <w:t xml:space="preserve"> 付款条件说明： </w:t>
      </w:r>
      <w:r>
        <w:rPr/>
        <w:t>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采购包2：</w:t>
      </w:r>
      <w:r>
        <w:rPr/>
        <w:t xml:space="preserve"> 付款条件说明： </w:t>
      </w:r>
      <w:r>
        <w:rPr/>
        <w:t>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采购包2：</w:t>
      </w:r>
      <w:r>
        <w:rPr/>
        <w:t xml:space="preserve"> 付款条件说明： </w:t>
      </w:r>
      <w:r>
        <w:rPr/>
        <w:t>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pPr>
      <w:r>
        <w:rPr/>
        <w:t>采购包2：</w:t>
      </w:r>
      <w:r>
        <w:rPr/>
        <w:t xml:space="preserve"> 付款条件说明： </w:t>
      </w:r>
      <w:r>
        <w:rPr/>
        <w:t>每月底甲方有权对乙方该月物业服务工作进行验收考核，按照考核费用确认单金额向乙方支付该季度物业管理服务费</w:t>
      </w:r>
      <w:r>
        <w:rPr/>
        <w:t xml:space="preserve"> ，达到付款条件起 </w:t>
      </w:r>
      <w:r>
        <w:rPr/>
        <w:t>30</w:t>
      </w:r>
      <w:r>
        <w:rPr/>
        <w:t xml:space="preserve"> 日内，支付合同总金额的 </w:t>
      </w:r>
      <w:r>
        <w:rPr/>
        <w:t>25.00</w:t>
      </w:r>
      <w:r>
        <w:rPr/>
        <w:t>%。</w:t>
      </w:r>
    </w:p>
    <w:p>
      <w:pPr>
        <w:pStyle w:val="null3"/>
        <w:outlineLvl w:val="3"/>
      </w:pPr>
      <w:r>
        <w:rPr>
          <w:sz w:val="24"/>
          <w:b/>
        </w:rPr>
        <w:t>3.3.5.验收标准和方法</w:t>
      </w:r>
    </w:p>
    <w:p>
      <w:pPr>
        <w:pStyle w:val="null3"/>
      </w:pPr>
      <w:r>
        <w:rPr/>
        <w:t>采购包1：</w:t>
      </w:r>
    </w:p>
    <w:p>
      <w:pPr>
        <w:pStyle w:val="null3"/>
      </w:pPr>
      <w:r>
        <w:rPr/>
        <w:t>按合同约定</w:t>
      </w:r>
    </w:p>
    <w:p>
      <w:pPr>
        <w:pStyle w:val="null3"/>
      </w:pPr>
      <w:r>
        <w:rPr/>
        <w:t>采购包2：</w:t>
      </w:r>
    </w:p>
    <w:p>
      <w:pPr>
        <w:pStyle w:val="null3"/>
      </w:pPr>
      <w:r>
        <w:rPr/>
        <w:t>按合同约定</w:t>
      </w:r>
    </w:p>
    <w:p>
      <w:pPr>
        <w:pStyle w:val="null3"/>
        <w:outlineLvl w:val="3"/>
      </w:pPr>
      <w:r>
        <w:rPr>
          <w:sz w:val="24"/>
          <w:b/>
        </w:rPr>
        <w:t>3.3.6违约责任及解决争议的方法</w:t>
      </w:r>
    </w:p>
    <w:p>
      <w:pPr>
        <w:pStyle w:val="null3"/>
      </w:pPr>
      <w:r>
        <w:rPr/>
        <w:t>采购包1：</w:t>
      </w:r>
    </w:p>
    <w:p>
      <w:pPr>
        <w:pStyle w:val="null3"/>
      </w:pPr>
      <w:r>
        <w:rPr/>
        <w:t>按合同约定</w:t>
      </w:r>
    </w:p>
    <w:p>
      <w:pPr>
        <w:pStyle w:val="null3"/>
      </w:pPr>
      <w:r>
        <w:rPr/>
        <w:t>采购包2：</w:t>
      </w:r>
    </w:p>
    <w:p>
      <w:pPr>
        <w:pStyle w:val="null3"/>
      </w:pPr>
      <w:r>
        <w:rPr/>
        <w:t>按合同约定</w:t>
      </w:r>
    </w:p>
    <w:p>
      <w:pPr>
        <w:pStyle w:val="null3"/>
        <w:outlineLvl w:val="2"/>
      </w:pPr>
      <w:r>
        <w:rPr>
          <w:sz w:val="28"/>
          <w:b/>
        </w:rPr>
        <w:t>3.4其他要求</w:t>
      </w:r>
    </w:p>
    <w:p>
      <w:pPr>
        <w:pStyle w:val="null3"/>
      </w:pPr>
      <w:r>
        <w:rPr/>
        <w:t>采购包1：</w:t>
      </w:r>
    </w:p>
    <w:p>
      <w:pPr>
        <w:pStyle w:val="null3"/>
      </w:pPr>
      <w:r>
        <w:rPr/>
        <w:t>成交供应商在领取通知书时提供纸质文件2份。</w:t>
      </w:r>
    </w:p>
    <w:p>
      <w:pPr>
        <w:pStyle w:val="null3"/>
      </w:pPr>
      <w:r>
        <w:rPr/>
        <w:t>采购包2：</w:t>
      </w:r>
    </w:p>
    <w:p>
      <w:pPr>
        <w:pStyle w:val="null3"/>
      </w:pPr>
      <w:r>
        <w:rPr/>
        <w:t>成交供应商在领取通知书时提供纸质文件2份。</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2、具有良好的商业信誉和健全的财务会计制度（供应商应提供2022（或2023）年经审计的财务报告或银行出具的资信证明）；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具有良好的商业信誉和健全的财务会计制度（供应商应提供2022（或2023）年经审计的财务报告或银行出具的资信证明）</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2、具有良好的商业信誉和健全的财务会计制度（供应商应提供2022（或2023）年经审计的财务报告或银行出具的资信证明）；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具有良好的商业信誉和健全的财务会计制度（供应商应提供2022（或2023）年经审计的财务报告或银行出具的资信证明）</w:t>
            </w:r>
          </w:p>
        </w:tc>
        <w:tc>
          <w:tcPr>
            <w:tcW w:type="dxa" w:w="1661"/>
          </w:tcPr>
          <w:p>
            <w:pPr>
              <w:pStyle w:val="null3"/>
            </w:pPr>
            <w:r>
              <w:rPr/>
              <w:t>资格证明文件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协商授权</w:t>
            </w:r>
          </w:p>
        </w:tc>
        <w:tc>
          <w:tcPr>
            <w:tcW w:type="dxa" w:w="3322"/>
          </w:tcPr>
          <w:p>
            <w:pPr>
              <w:pStyle w:val="null3"/>
            </w:pPr>
            <w:r>
              <w:rPr/>
              <w:t>供应商应授权合法的人员参加协商全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协商授权</w:t>
            </w:r>
          </w:p>
        </w:tc>
        <w:tc>
          <w:tcPr>
            <w:tcW w:type="dxa" w:w="3322"/>
          </w:tcPr>
          <w:p>
            <w:pPr>
              <w:pStyle w:val="null3"/>
            </w:pPr>
            <w:r>
              <w:rPr/>
              <w:t>供应商应授权合法的人员参加协商全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p>
        </w:tc>
        <w:tc>
          <w:tcPr>
            <w:tcW w:type="dxa" w:w="1661"/>
          </w:tcPr>
          <w:p>
            <w:pPr>
              <w:pStyle w:val="null3"/>
            </w:pPr>
            <w:r>
              <w:rPr/>
              <w:t>资格证明文件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属于专门面向中小企业采购</w:t>
            </w:r>
          </w:p>
        </w:tc>
        <w:tc>
          <w:tcPr>
            <w:tcW w:type="dxa" w:w="3322"/>
          </w:tcPr>
          <w:p>
            <w:pPr>
              <w:pStyle w:val="null3"/>
            </w:pPr>
            <w:r>
              <w:rPr/>
              <w:t>属于专门面向中小企业采购</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属于专门面向中小企业采购</w:t>
            </w:r>
          </w:p>
        </w:tc>
        <w:tc>
          <w:tcPr>
            <w:tcW w:type="dxa" w:w="3322"/>
          </w:tcPr>
          <w:p>
            <w:pPr>
              <w:pStyle w:val="null3"/>
            </w:pPr>
            <w:r>
              <w:rPr/>
              <w:t>属于专门面向中小企业采购</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盖章或签字</w:t>
            </w:r>
          </w:p>
        </w:tc>
        <w:tc>
          <w:tcPr>
            <w:tcW w:type="dxa" w:w="3322"/>
          </w:tcPr>
          <w:p>
            <w:pPr>
              <w:pStyle w:val="null3"/>
            </w:pPr>
            <w:r>
              <w:rPr/>
              <w:t>响应文件按要求加盖供应商单位公章或签字</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有效期</w:t>
            </w:r>
          </w:p>
        </w:tc>
        <w:tc>
          <w:tcPr>
            <w:tcW w:type="dxa" w:w="3322"/>
          </w:tcPr>
          <w:p>
            <w:pPr>
              <w:pStyle w:val="null3"/>
            </w:pPr>
            <w:r>
              <w:rPr/>
              <w:t>有效期须达到采购文件的要求</w:t>
            </w:r>
          </w:p>
        </w:tc>
        <w:tc>
          <w:tcPr>
            <w:tcW w:type="dxa" w:w="1661"/>
          </w:tcPr>
          <w:p>
            <w:pPr>
              <w:pStyle w:val="null3"/>
            </w:pPr>
            <w:r>
              <w:rPr/>
              <w:t>响应函</w:t>
            </w:r>
          </w:p>
        </w:tc>
      </w:tr>
      <w:tr>
        <w:tc>
          <w:tcPr>
            <w:tcW w:type="dxa" w:w="831"/>
          </w:tcPr>
          <w:p>
            <w:pPr>
              <w:pStyle w:val="null3"/>
            </w:pPr>
            <w:r>
              <w:rPr/>
              <w:t>6</w:t>
            </w:r>
          </w:p>
        </w:tc>
        <w:tc>
          <w:tcPr>
            <w:tcW w:type="dxa" w:w="2492"/>
          </w:tcPr>
          <w:p>
            <w:pPr>
              <w:pStyle w:val="null3"/>
            </w:pPr>
            <w:r>
              <w:rPr/>
              <w:t>选择性报价</w:t>
            </w:r>
          </w:p>
        </w:tc>
        <w:tc>
          <w:tcPr>
            <w:tcW w:type="dxa" w:w="3322"/>
          </w:tcPr>
          <w:p>
            <w:pPr>
              <w:pStyle w:val="null3"/>
            </w:pPr>
            <w:r>
              <w:rPr/>
              <w:t>供应商不得出现选择性报价</w:t>
            </w:r>
          </w:p>
        </w:tc>
        <w:tc>
          <w:tcPr>
            <w:tcW w:type="dxa" w:w="1661"/>
          </w:tcPr>
          <w:p>
            <w:pPr>
              <w:pStyle w:val="null3"/>
            </w:pPr>
            <w:r>
              <w:rPr/>
              <w:t>响应报价明细表 标的清单 报价表</w:t>
            </w:r>
          </w:p>
        </w:tc>
      </w:tr>
      <w:tr>
        <w:tc>
          <w:tcPr>
            <w:tcW w:type="dxa" w:w="831"/>
          </w:tcPr>
          <w:p>
            <w:pPr>
              <w:pStyle w:val="null3"/>
            </w:pPr>
            <w:r>
              <w:rPr/>
              <w:t>7</w:t>
            </w:r>
          </w:p>
        </w:tc>
        <w:tc>
          <w:tcPr>
            <w:tcW w:type="dxa" w:w="2492"/>
          </w:tcPr>
          <w:p>
            <w:pPr>
              <w:pStyle w:val="null3"/>
            </w:pPr>
            <w:r>
              <w:rPr/>
              <w:t>响应报价不得超出采购预算或最高限价</w:t>
            </w:r>
          </w:p>
        </w:tc>
        <w:tc>
          <w:tcPr>
            <w:tcW w:type="dxa" w:w="3322"/>
          </w:tcPr>
          <w:p>
            <w:pPr>
              <w:pStyle w:val="null3"/>
            </w:pPr>
            <w:r>
              <w:rPr/>
              <w:t>响应报价不得超出采购预算或最高限价</w:t>
            </w:r>
          </w:p>
        </w:tc>
        <w:tc>
          <w:tcPr>
            <w:tcW w:type="dxa" w:w="1661"/>
          </w:tcPr>
          <w:p>
            <w:pPr>
              <w:pStyle w:val="null3"/>
            </w:pPr>
            <w:r>
              <w:rPr/>
              <w:t>标的清单 报价表</w:t>
            </w:r>
          </w:p>
        </w:tc>
      </w:tr>
      <w:tr>
        <w:tc>
          <w:tcPr>
            <w:tcW w:type="dxa" w:w="831"/>
          </w:tcPr>
          <w:p>
            <w:pPr>
              <w:pStyle w:val="null3"/>
            </w:pPr>
            <w:r>
              <w:rPr/>
              <w:t>8</w:t>
            </w:r>
          </w:p>
        </w:tc>
        <w:tc>
          <w:tcPr>
            <w:tcW w:type="dxa" w:w="2492"/>
          </w:tcPr>
          <w:p>
            <w:pPr>
              <w:pStyle w:val="null3"/>
            </w:pPr>
            <w:r>
              <w:rPr/>
              <w:t>响应文件中技术、服务内容须达到采购要求，不得出现重大负偏差，降低采购文件要求。</w:t>
            </w:r>
          </w:p>
        </w:tc>
        <w:tc>
          <w:tcPr>
            <w:tcW w:type="dxa" w:w="3322"/>
          </w:tcPr>
          <w:p>
            <w:pPr>
              <w:pStyle w:val="null3"/>
            </w:pPr>
            <w:r>
              <w:rPr/>
              <w:t>响应文件中技术、服务内容须达到采购要求，不得出现重大负偏差，降低采购文件要求。</w:t>
            </w:r>
          </w:p>
        </w:tc>
        <w:tc>
          <w:tcPr>
            <w:tcW w:type="dxa" w:w="1661"/>
          </w:tcPr>
          <w:p>
            <w:pPr>
              <w:pStyle w:val="null3"/>
            </w:pPr>
            <w:r>
              <w:rPr/>
              <w:t>响应方案 谈判偏离表</w:t>
            </w:r>
          </w:p>
        </w:tc>
      </w:tr>
      <w:tr>
        <w:tc>
          <w:tcPr>
            <w:tcW w:type="dxa" w:w="831"/>
          </w:tcPr>
          <w:p>
            <w:pPr>
              <w:pStyle w:val="null3"/>
            </w:pPr>
            <w:r>
              <w:rPr/>
              <w:t>9</w:t>
            </w:r>
          </w:p>
        </w:tc>
        <w:tc>
          <w:tcPr>
            <w:tcW w:type="dxa" w:w="2492"/>
          </w:tcPr>
          <w:p>
            <w:pPr>
              <w:pStyle w:val="null3"/>
            </w:pPr>
            <w:r>
              <w:rPr/>
              <w:t>响应文件中不得附加采购人难以接受的条件</w:t>
            </w:r>
          </w:p>
        </w:tc>
        <w:tc>
          <w:tcPr>
            <w:tcW w:type="dxa" w:w="3322"/>
          </w:tcPr>
          <w:p>
            <w:pPr>
              <w:pStyle w:val="null3"/>
            </w:pPr>
            <w:r>
              <w:rPr/>
              <w:t>响应文件中不得附加采购人难以接受的条件</w:t>
            </w:r>
          </w:p>
        </w:tc>
        <w:tc>
          <w:tcPr>
            <w:tcW w:type="dxa" w:w="1661"/>
          </w:tcPr>
          <w:p>
            <w:pPr>
              <w:pStyle w:val="null3"/>
            </w:pPr>
            <w:r>
              <w:rPr/>
              <w:t>谈判偏离表</w:t>
            </w:r>
          </w:p>
        </w:tc>
      </w:tr>
      <w:tr>
        <w:tc>
          <w:tcPr>
            <w:tcW w:type="dxa" w:w="831"/>
          </w:tcPr>
          <w:p>
            <w:pPr>
              <w:pStyle w:val="null3"/>
            </w:pPr>
            <w:r>
              <w:rPr/>
              <w:t>10</w:t>
            </w:r>
          </w:p>
        </w:tc>
        <w:tc>
          <w:tcPr>
            <w:tcW w:type="dxa" w:w="2492"/>
          </w:tcPr>
          <w:p>
            <w:pPr>
              <w:pStyle w:val="null3"/>
            </w:pPr>
            <w:r>
              <w:rPr/>
              <w:t>信用评审</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盖章或签字</w:t>
            </w:r>
          </w:p>
        </w:tc>
        <w:tc>
          <w:tcPr>
            <w:tcW w:type="dxa" w:w="3322"/>
          </w:tcPr>
          <w:p>
            <w:pPr>
              <w:pStyle w:val="null3"/>
            </w:pPr>
            <w:r>
              <w:rPr/>
              <w:t>响应文件按要求加盖供应商单位公章或签字</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有效期</w:t>
            </w:r>
          </w:p>
        </w:tc>
        <w:tc>
          <w:tcPr>
            <w:tcW w:type="dxa" w:w="3322"/>
          </w:tcPr>
          <w:p>
            <w:pPr>
              <w:pStyle w:val="null3"/>
            </w:pPr>
            <w:r>
              <w:rPr/>
              <w:t>有效期须达到采购文件的要求</w:t>
            </w:r>
          </w:p>
        </w:tc>
        <w:tc>
          <w:tcPr>
            <w:tcW w:type="dxa" w:w="1661"/>
          </w:tcPr>
          <w:p>
            <w:pPr>
              <w:pStyle w:val="null3"/>
            </w:pPr>
            <w:r>
              <w:rPr/>
              <w:t>响应函</w:t>
            </w:r>
          </w:p>
        </w:tc>
      </w:tr>
      <w:tr>
        <w:tc>
          <w:tcPr>
            <w:tcW w:type="dxa" w:w="831"/>
          </w:tcPr>
          <w:p>
            <w:pPr>
              <w:pStyle w:val="null3"/>
            </w:pPr>
            <w:r>
              <w:rPr/>
              <w:t>6</w:t>
            </w:r>
          </w:p>
        </w:tc>
        <w:tc>
          <w:tcPr>
            <w:tcW w:type="dxa" w:w="2492"/>
          </w:tcPr>
          <w:p>
            <w:pPr>
              <w:pStyle w:val="null3"/>
            </w:pPr>
            <w:r>
              <w:rPr/>
              <w:t>选择性报价</w:t>
            </w:r>
          </w:p>
        </w:tc>
        <w:tc>
          <w:tcPr>
            <w:tcW w:type="dxa" w:w="3322"/>
          </w:tcPr>
          <w:p>
            <w:pPr>
              <w:pStyle w:val="null3"/>
            </w:pPr>
            <w:r>
              <w:rPr/>
              <w:t>供应商不得出现选择性报价</w:t>
            </w:r>
          </w:p>
        </w:tc>
        <w:tc>
          <w:tcPr>
            <w:tcW w:type="dxa" w:w="1661"/>
          </w:tcPr>
          <w:p>
            <w:pPr>
              <w:pStyle w:val="null3"/>
            </w:pPr>
            <w:r>
              <w:rPr/>
              <w:t>响应报价明细表 标的清单 报价表</w:t>
            </w:r>
          </w:p>
        </w:tc>
      </w:tr>
      <w:tr>
        <w:tc>
          <w:tcPr>
            <w:tcW w:type="dxa" w:w="831"/>
          </w:tcPr>
          <w:p>
            <w:pPr>
              <w:pStyle w:val="null3"/>
            </w:pPr>
            <w:r>
              <w:rPr/>
              <w:t>7</w:t>
            </w:r>
          </w:p>
        </w:tc>
        <w:tc>
          <w:tcPr>
            <w:tcW w:type="dxa" w:w="2492"/>
          </w:tcPr>
          <w:p>
            <w:pPr>
              <w:pStyle w:val="null3"/>
            </w:pPr>
            <w:r>
              <w:rPr/>
              <w:t>响应报价不得超出采购预算或最高限价</w:t>
            </w:r>
          </w:p>
        </w:tc>
        <w:tc>
          <w:tcPr>
            <w:tcW w:type="dxa" w:w="3322"/>
          </w:tcPr>
          <w:p>
            <w:pPr>
              <w:pStyle w:val="null3"/>
            </w:pPr>
            <w:r>
              <w:rPr/>
              <w:t>响应报价不得超出采购预算或最高限价</w:t>
            </w:r>
          </w:p>
        </w:tc>
        <w:tc>
          <w:tcPr>
            <w:tcW w:type="dxa" w:w="1661"/>
          </w:tcPr>
          <w:p>
            <w:pPr>
              <w:pStyle w:val="null3"/>
            </w:pPr>
            <w:r>
              <w:rPr/>
              <w:t>标的清单 报价表</w:t>
            </w:r>
          </w:p>
        </w:tc>
      </w:tr>
      <w:tr>
        <w:tc>
          <w:tcPr>
            <w:tcW w:type="dxa" w:w="831"/>
          </w:tcPr>
          <w:p>
            <w:pPr>
              <w:pStyle w:val="null3"/>
            </w:pPr>
            <w:r>
              <w:rPr/>
              <w:t>8</w:t>
            </w:r>
          </w:p>
        </w:tc>
        <w:tc>
          <w:tcPr>
            <w:tcW w:type="dxa" w:w="2492"/>
          </w:tcPr>
          <w:p>
            <w:pPr>
              <w:pStyle w:val="null3"/>
            </w:pPr>
            <w:r>
              <w:rPr/>
              <w:t>响应文件中技术、服务内容须达到采购要求，不得出现重大负偏差，降低采购文件要求。</w:t>
            </w:r>
          </w:p>
        </w:tc>
        <w:tc>
          <w:tcPr>
            <w:tcW w:type="dxa" w:w="3322"/>
          </w:tcPr>
          <w:p>
            <w:pPr>
              <w:pStyle w:val="null3"/>
            </w:pPr>
            <w:r>
              <w:rPr/>
              <w:t>响应文件中技术、服务内容须达到采购要求，不得出现重大负偏差，降低采购文件要求。</w:t>
            </w:r>
          </w:p>
        </w:tc>
        <w:tc>
          <w:tcPr>
            <w:tcW w:type="dxa" w:w="1661"/>
          </w:tcPr>
          <w:p>
            <w:pPr>
              <w:pStyle w:val="null3"/>
            </w:pPr>
            <w:r>
              <w:rPr/>
              <w:t>响应方案 谈判偏离表</w:t>
            </w:r>
          </w:p>
        </w:tc>
      </w:tr>
      <w:tr>
        <w:tc>
          <w:tcPr>
            <w:tcW w:type="dxa" w:w="831"/>
          </w:tcPr>
          <w:p>
            <w:pPr>
              <w:pStyle w:val="null3"/>
            </w:pPr>
            <w:r>
              <w:rPr/>
              <w:t>9</w:t>
            </w:r>
          </w:p>
        </w:tc>
        <w:tc>
          <w:tcPr>
            <w:tcW w:type="dxa" w:w="2492"/>
          </w:tcPr>
          <w:p>
            <w:pPr>
              <w:pStyle w:val="null3"/>
            </w:pPr>
            <w:r>
              <w:rPr/>
              <w:t>响应文件中不得附加采购人难以接受的条件</w:t>
            </w:r>
          </w:p>
        </w:tc>
        <w:tc>
          <w:tcPr>
            <w:tcW w:type="dxa" w:w="3322"/>
          </w:tcPr>
          <w:p>
            <w:pPr>
              <w:pStyle w:val="null3"/>
            </w:pPr>
            <w:r>
              <w:rPr/>
              <w:t>响应文件中不得附加采购人难以接受的条件</w:t>
            </w:r>
          </w:p>
        </w:tc>
        <w:tc>
          <w:tcPr>
            <w:tcW w:type="dxa" w:w="1661"/>
          </w:tcPr>
          <w:p>
            <w:pPr>
              <w:pStyle w:val="null3"/>
            </w:pPr>
            <w:r>
              <w:rPr/>
              <w:t>谈判偏离表</w:t>
            </w:r>
          </w:p>
        </w:tc>
      </w:tr>
      <w:tr>
        <w:tc>
          <w:tcPr>
            <w:tcW w:type="dxa" w:w="831"/>
          </w:tcPr>
          <w:p>
            <w:pPr>
              <w:pStyle w:val="null3"/>
            </w:pPr>
            <w:r>
              <w:rPr/>
              <w:t>10</w:t>
            </w:r>
          </w:p>
        </w:tc>
        <w:tc>
          <w:tcPr>
            <w:tcW w:type="dxa" w:w="2492"/>
          </w:tcPr>
          <w:p>
            <w:pPr>
              <w:pStyle w:val="null3"/>
            </w:pPr>
            <w:r>
              <w:rPr/>
              <w:t>信用评审</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响应函</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详见附件：响应报价明细表</w:t>
      </w:r>
    </w:p>
    <w:p>
      <w:pPr>
        <w:pStyle w:val="null3"/>
        <w:ind w:firstLine="960"/>
      </w:pPr>
      <w:r>
        <w:rPr/>
        <w:t>详见附件：谈判偏离表</w:t>
      </w:r>
    </w:p>
    <w:p>
      <w:pPr>
        <w:pStyle w:val="null3"/>
        <w:ind w:firstLine="960"/>
      </w:pPr>
      <w:r>
        <w:rPr/>
        <w:t>详见附件：响应方案</w:t>
      </w:r>
    </w:p>
    <w:p>
      <w:pPr>
        <w:pStyle w:val="null3"/>
        <w:ind w:firstLine="960"/>
      </w:pPr>
      <w:r>
        <w:rPr/>
        <w:t>详见附件：资格证明文件</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详见附件：响应报价明细表</w:t>
      </w:r>
    </w:p>
    <w:p>
      <w:pPr>
        <w:pStyle w:val="null3"/>
        <w:ind w:firstLine="960"/>
      </w:pPr>
      <w:r>
        <w:rPr/>
        <w:t>详见附件：谈判偏离表</w:t>
      </w:r>
    </w:p>
    <w:p>
      <w:pPr>
        <w:pStyle w:val="null3"/>
        <w:ind w:firstLine="960"/>
      </w:pPr>
      <w:r>
        <w:rPr/>
        <w:t>详见附件：响应方案</w:t>
      </w:r>
    </w:p>
    <w:p>
      <w:pPr>
        <w:pStyle w:val="null3"/>
        <w:ind w:firstLine="960"/>
      </w:pPr>
      <w:r>
        <w:rPr/>
        <w:t>详见附件：资格证明文件</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