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曲江新区核心区城市管理工作用车维修服务项目(二次)</w:t>
      </w:r>
    </w:p>
    <w:p>
      <w:pPr>
        <w:pStyle w:val="null3"/>
        <w:jc w:val="center"/>
        <w:outlineLvl w:val="2"/>
      </w:pPr>
      <w:r>
        <w:rPr>
          <w:sz w:val="28"/>
          <w:b/>
        </w:rPr>
        <w:t>采购项目编号：</w:t>
      </w:r>
      <w:r>
        <w:rPr>
          <w:sz w:val="28"/>
          <w:b/>
        </w:rPr>
        <w:t>ZCZX2024-CS-112（S）</w:t>
      </w:r>
      <w:r>
        <w:br/>
      </w:r>
      <w:r>
        <w:br/>
      </w:r>
      <w:r>
        <w:br/>
      </w:r>
    </w:p>
    <w:p>
      <w:pPr>
        <w:pStyle w:val="null3"/>
        <w:jc w:val="center"/>
        <w:outlineLvl w:val="2"/>
      </w:pPr>
      <w:r>
        <w:rPr>
          <w:sz w:val="28"/>
          <w:b/>
        </w:rPr>
        <w:t>西安曲江新区管理委员会</w:t>
      </w:r>
    </w:p>
    <w:p>
      <w:pPr>
        <w:pStyle w:val="null3"/>
        <w:jc w:val="center"/>
        <w:outlineLvl w:val="2"/>
      </w:pPr>
      <w:r>
        <w:rPr>
          <w:sz w:val="28"/>
          <w:b/>
        </w:rPr>
        <w:t>陕西众诚致信管理咨询有限公司</w:t>
      </w:r>
      <w:r>
        <w:rPr>
          <w:sz w:val="28"/>
          <w:b/>
        </w:rPr>
        <w:t>共同编制</w:t>
      </w:r>
    </w:p>
    <w:p>
      <w:pPr>
        <w:pStyle w:val="null3"/>
        <w:jc w:val="center"/>
        <w:outlineLvl w:val="2"/>
      </w:pPr>
      <w:r>
        <w:rPr>
          <w:sz w:val="28"/>
          <w:b/>
        </w:rPr>
        <w:t>2024年07月17日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陕西众诚致信管理咨询有限公司</w:t>
      </w:r>
      <w:r>
        <w:rPr/>
        <w:t>（以下简称“代理机构”）受</w:t>
      </w:r>
      <w:r>
        <w:rPr/>
        <w:t>西安曲江新区管理委员会</w:t>
      </w:r>
      <w:r>
        <w:rPr/>
        <w:t>委托，拟对</w:t>
      </w:r>
      <w:r>
        <w:rPr/>
        <w:t>曲江新区核心区城市管理工作用车维修服务项目(二次)</w:t>
      </w:r>
      <w:r>
        <w:rPr/>
        <w:t>采用竞争性磋商采购方式进行采购，兹邀请供应商参加本项目的竞争性磋商。</w:t>
      </w:r>
    </w:p>
    <w:p>
      <w:pPr>
        <w:pStyle w:val="null3"/>
        <w:outlineLvl w:val="2"/>
      </w:pPr>
      <w:r>
        <w:rPr>
          <w:sz w:val="28"/>
          <w:b/>
        </w:rPr>
        <w:t>一、项目编号：</w:t>
      </w:r>
      <w:r>
        <w:rPr>
          <w:sz w:val="28"/>
          <w:b/>
        </w:rPr>
        <w:t>ZCZX2024-CS-112（S）</w:t>
      </w:r>
    </w:p>
    <w:p>
      <w:pPr>
        <w:pStyle w:val="null3"/>
        <w:outlineLvl w:val="2"/>
      </w:pPr>
      <w:r>
        <w:rPr>
          <w:sz w:val="28"/>
          <w:b/>
        </w:rPr>
        <w:t>二、项目名称：</w:t>
      </w:r>
      <w:r>
        <w:rPr>
          <w:sz w:val="28"/>
          <w:b/>
        </w:rPr>
        <w:t>曲江新区核心区城市管理工作用车维修服务项目(二次)</w:t>
      </w:r>
    </w:p>
    <w:p>
      <w:pPr>
        <w:pStyle w:val="null3"/>
        <w:outlineLvl w:val="2"/>
      </w:pPr>
      <w:r>
        <w:rPr>
          <w:sz w:val="28"/>
          <w:b/>
        </w:rPr>
        <w:t>三、磋商项目简介</w:t>
      </w:r>
    </w:p>
    <w:p>
      <w:pPr>
        <w:pStyle w:val="null3"/>
        <w:ind w:firstLine="480"/>
      </w:pPr>
      <w:r>
        <w:rPr/>
        <w:t>本次采购项目的维修车辆主要包括：面包车、皮卡、金杯客车等。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采购包1（曲江新区核心区城市管理工作用车维修服务项目二包）：属于专门面向小微企业采购。</w:t>
      </w:r>
    </w:p>
    <w:p>
      <w:pPr>
        <w:pStyle w:val="null3"/>
        <w:ind w:firstLine="480"/>
      </w:pPr>
      <w:r>
        <w:rPr/>
        <w:t>（三）本项目的特定资格要求：</w:t>
      </w:r>
    </w:p>
    <w:p>
      <w:pPr>
        <w:pStyle w:val="null3"/>
      </w:pPr>
      <w:r>
        <w:rPr/>
        <w:t>采购包1：</w:t>
      </w:r>
    </w:p>
    <w:p>
      <w:pPr>
        <w:pStyle w:val="null3"/>
      </w:pPr>
      <w:r>
        <w:rPr/>
        <w:t>1、授权书：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西安曲江新区管理委员会</w:t>
      </w:r>
    </w:p>
    <w:p>
      <w:pPr>
        <w:pStyle w:val="null3"/>
      </w:pPr>
      <w:r>
        <w:rPr/>
        <w:t xml:space="preserve"> 地址： </w:t>
      </w:r>
      <w:r>
        <w:rPr/>
        <w:t>西安市曲江新区杜陵邑南路6号</w:t>
      </w:r>
    </w:p>
    <w:p>
      <w:pPr>
        <w:pStyle w:val="null3"/>
      </w:pPr>
      <w:r>
        <w:rPr/>
        <w:t xml:space="preserve"> 邮编： </w:t>
      </w:r>
      <w:r>
        <w:rPr/>
        <w:t>710000</w:t>
      </w:r>
    </w:p>
    <w:p>
      <w:pPr>
        <w:pStyle w:val="null3"/>
      </w:pPr>
      <w:r>
        <w:rPr/>
        <w:t xml:space="preserve"> 联系人： </w:t>
      </w:r>
      <w:r>
        <w:rPr/>
        <w:t>赵工</w:t>
      </w:r>
    </w:p>
    <w:p>
      <w:pPr>
        <w:pStyle w:val="null3"/>
      </w:pPr>
      <w:r>
        <w:rPr/>
        <w:t xml:space="preserve"> 联系电话： </w:t>
      </w:r>
      <w:r>
        <w:rPr/>
        <w:t>029-68660318</w:t>
      </w:r>
    </w:p>
    <w:p>
      <w:pPr>
        <w:pStyle w:val="null3"/>
        <w:outlineLvl w:val="3"/>
      </w:pPr>
      <w:r>
        <w:rPr>
          <w:sz w:val="24"/>
          <w:b/>
        </w:rPr>
        <w:t>代理机构：</w:t>
      </w:r>
      <w:r>
        <w:rPr>
          <w:sz w:val="24"/>
          <w:b/>
        </w:rPr>
        <w:t>陕西众诚致信管理咨询有限公司</w:t>
      </w:r>
    </w:p>
    <w:p>
      <w:pPr>
        <w:pStyle w:val="null3"/>
      </w:pPr>
      <w:r>
        <w:rPr/>
        <w:t xml:space="preserve"> 地址： </w:t>
      </w:r>
      <w:r>
        <w:rPr/>
        <w:t>西安曲江新区翠华南路1688号创意盒子13层04室</w:t>
      </w:r>
    </w:p>
    <w:p>
      <w:pPr>
        <w:pStyle w:val="null3"/>
      </w:pPr>
      <w:r>
        <w:rPr/>
        <w:t xml:space="preserve"> 邮编： </w:t>
      </w:r>
      <w:r>
        <w:rPr/>
        <w:t>710000</w:t>
      </w:r>
    </w:p>
    <w:p>
      <w:pPr>
        <w:pStyle w:val="null3"/>
      </w:pPr>
      <w:r>
        <w:rPr/>
        <w:t xml:space="preserve"> 联系人： </w:t>
      </w:r>
      <w:r>
        <w:rPr/>
        <w:t>吴芳超 褚振</w:t>
      </w:r>
    </w:p>
    <w:p>
      <w:pPr>
        <w:pStyle w:val="null3"/>
      </w:pPr>
      <w:r>
        <w:rPr/>
        <w:t xml:space="preserve"> 联系电话： </w:t>
      </w:r>
      <w:r>
        <w:rPr/>
        <w:t>029-89565998</w:t>
      </w:r>
    </w:p>
    <w:p>
      <w:pPr>
        <w:pStyle w:val="null3"/>
        <w:outlineLvl w:val="3"/>
      </w:pPr>
      <w:r>
        <w:rPr>
          <w:sz w:val="24"/>
          <w:b/>
        </w:rPr>
        <w:t>采购监督机构：</w:t>
      </w:r>
      <w:r>
        <w:rPr>
          <w:sz w:val="24"/>
          <w:b/>
        </w:rPr>
        <w:t>西安曲江新区财政局</w:t>
      </w:r>
    </w:p>
    <w:p>
      <w:pPr>
        <w:pStyle w:val="null3"/>
        <w:ind w:firstLine="480"/>
      </w:pPr>
      <w:r>
        <w:rPr/>
        <w:t>联系人：</w:t>
      </w:r>
      <w:r>
        <w:rPr/>
        <w:t>寇雪莲</w:t>
      </w:r>
    </w:p>
    <w:p>
      <w:pPr>
        <w:pStyle w:val="null3"/>
        <w:ind w:firstLine="480"/>
      </w:pPr>
      <w:r>
        <w:rPr/>
        <w:t>联系电话：</w:t>
      </w:r>
      <w:r>
        <w:rPr/>
        <w:t>029-68660282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按预算价向中标（成交）供应商收取代理服务费，不足8000元，按8000元收取。2、成交单位的代理服务费交纳信息 银行户名：陕西众诚致信管理咨询有限公司 开户银行：北京银行股份有限公司西安分行营业部 账 号：20000042729000032633420 联系人：范道宏联系电话：029-88565528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西安曲江新区管理委员会</w:t>
      </w:r>
      <w:r>
        <w:rPr/>
        <w:t>和</w:t>
      </w:r>
      <w:r>
        <w:rPr/>
        <w:t>陕西众诚致信管理咨询有限公司</w:t>
      </w:r>
      <w:r>
        <w:rPr/>
        <w:t>享有。对磋商文件中供应商参加本次政府采购活动应当具备的条件，磋商项目技术、服务、商务及其他要求，评审细则及标准由</w:t>
      </w:r>
      <w:r>
        <w:rPr/>
        <w:t>西安曲江新区管理委员会</w:t>
      </w:r>
      <w:r>
        <w:rPr/>
        <w:t>负责解释。除上述磋商文件内容，其他内容由</w:t>
      </w:r>
      <w:r>
        <w:rPr/>
        <w:t>陕西众诚致信管理咨询有限公司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西安曲江新区管理委员会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陕西众诚致信管理咨询有限公司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详见合同文本</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联系人：吴芳超</w:t>
      </w:r>
    </w:p>
    <w:p>
      <w:pPr>
        <w:pStyle w:val="null3"/>
      </w:pPr>
      <w:r>
        <w:rPr/>
        <w:t>联系电话：029-89565998</w:t>
      </w:r>
    </w:p>
    <w:p>
      <w:pPr>
        <w:pStyle w:val="null3"/>
      </w:pPr>
      <w:r>
        <w:rPr/>
        <w:t>地址：西安曲江新区翠华南路1688号创意盒子1304室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本次采购项目的维修车辆主要包括：面包车、皮卡、金杯客车等。</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车辆维修</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标的名称：车辆维修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b/>
              </w:rPr>
              <w:t>一、项目名称</w:t>
            </w:r>
            <w:r>
              <w:rPr>
                <w:rFonts w:ascii="宋体" w:hAnsi="宋体" w:cs="宋体" w:eastAsia="宋体"/>
                <w:sz w:val="24"/>
              </w:rPr>
              <w:t>：曲江新区核心区城市管理工作用车维修服务项目</w:t>
            </w:r>
          </w:p>
          <w:p>
            <w:pPr>
              <w:pStyle w:val="null3"/>
              <w:ind w:firstLine="482"/>
              <w:jc w:val="both"/>
            </w:pPr>
            <w:r>
              <w:rPr>
                <w:rFonts w:ascii="宋体" w:hAnsi="宋体" w:cs="宋体" w:eastAsia="宋体"/>
                <w:sz w:val="24"/>
                <w:b/>
              </w:rPr>
              <w:t>二、采购要求</w:t>
            </w:r>
          </w:p>
          <w:p>
            <w:pPr>
              <w:pStyle w:val="null3"/>
              <w:ind w:firstLine="480"/>
              <w:jc w:val="both"/>
            </w:pPr>
            <w:r>
              <w:rPr>
                <w:rFonts w:ascii="宋体" w:hAnsi="宋体" w:cs="宋体" w:eastAsia="宋体"/>
                <w:sz w:val="24"/>
              </w:rPr>
              <w:t>本次采购项目2包的维修车辆主要包括：面包车、皮卡、金杯客车等。具体要求如下：</w:t>
            </w:r>
          </w:p>
          <w:p>
            <w:pPr>
              <w:pStyle w:val="null3"/>
              <w:ind w:firstLine="480"/>
              <w:jc w:val="both"/>
            </w:pPr>
            <w:r>
              <w:rPr>
                <w:rFonts w:ascii="宋体" w:hAnsi="宋体" w:cs="宋体" w:eastAsia="宋体"/>
                <w:sz w:val="24"/>
              </w:rPr>
              <w:t>1.</w:t>
            </w:r>
            <w:r>
              <w:rPr>
                <w:rFonts w:ascii="宋体" w:hAnsi="宋体" w:cs="宋体" w:eastAsia="宋体"/>
                <w:sz w:val="24"/>
              </w:rPr>
              <w:t>修理厂必须符合采购人车辆日常的维护、二级维护、汽车大修、总成修理、汽车小修和汽车专项修理、二十四小时拖车、代办车辆年审和其他有关的汽车维修服务项目；</w:t>
            </w:r>
          </w:p>
          <w:p>
            <w:pPr>
              <w:pStyle w:val="null3"/>
              <w:ind w:firstLine="480"/>
              <w:jc w:val="both"/>
            </w:pPr>
            <w:r>
              <w:rPr>
                <w:rFonts w:ascii="宋体" w:hAnsi="宋体" w:cs="宋体" w:eastAsia="宋体"/>
                <w:sz w:val="24"/>
              </w:rPr>
              <w:t>2.</w:t>
            </w:r>
            <w:r>
              <w:rPr>
                <w:rFonts w:ascii="宋体" w:hAnsi="宋体" w:cs="宋体" w:eastAsia="宋体"/>
                <w:sz w:val="24"/>
              </w:rPr>
              <w:t>优先为采购人的托修车辆提供维修服务;</w:t>
            </w:r>
          </w:p>
          <w:p>
            <w:pPr>
              <w:pStyle w:val="null3"/>
              <w:ind w:firstLine="480"/>
              <w:jc w:val="both"/>
            </w:pPr>
            <w:r>
              <w:rPr>
                <w:rFonts w:ascii="宋体" w:hAnsi="宋体" w:cs="宋体" w:eastAsia="宋体"/>
                <w:sz w:val="24"/>
              </w:rPr>
              <w:t>3.</w:t>
            </w:r>
            <w:r>
              <w:rPr>
                <w:rFonts w:ascii="宋体" w:hAnsi="宋体" w:cs="宋体" w:eastAsia="宋体"/>
                <w:sz w:val="24"/>
              </w:rPr>
              <w:t>不得将托修车辆转厂维修;</w:t>
            </w:r>
          </w:p>
          <w:p>
            <w:pPr>
              <w:pStyle w:val="null3"/>
              <w:ind w:firstLine="480"/>
              <w:jc w:val="both"/>
            </w:pPr>
            <w:r>
              <w:rPr>
                <w:rFonts w:ascii="宋体" w:hAnsi="宋体" w:cs="宋体" w:eastAsia="宋体"/>
                <w:sz w:val="24"/>
              </w:rPr>
              <w:t>4.</w:t>
            </w:r>
            <w:r>
              <w:rPr>
                <w:rFonts w:ascii="宋体" w:hAnsi="宋体" w:cs="宋体" w:eastAsia="宋体"/>
                <w:sz w:val="24"/>
              </w:rPr>
              <w:t>必须按维修标准和要求按时完成维修工作；</w:t>
            </w:r>
          </w:p>
          <w:p>
            <w:pPr>
              <w:pStyle w:val="null3"/>
              <w:ind w:firstLine="480"/>
              <w:jc w:val="both"/>
            </w:pPr>
            <w:r>
              <w:rPr>
                <w:rFonts w:ascii="宋体" w:hAnsi="宋体" w:cs="宋体" w:eastAsia="宋体"/>
                <w:sz w:val="24"/>
              </w:rPr>
              <w:t>5.</w:t>
            </w:r>
            <w:r>
              <w:rPr>
                <w:rFonts w:ascii="宋体" w:hAnsi="宋体" w:cs="宋体" w:eastAsia="宋体"/>
                <w:sz w:val="24"/>
              </w:rPr>
              <w:t>保证托修车辆的安全;</w:t>
            </w:r>
          </w:p>
          <w:p>
            <w:pPr>
              <w:pStyle w:val="null3"/>
              <w:ind w:firstLine="480"/>
              <w:jc w:val="both"/>
            </w:pPr>
            <w:r>
              <w:rPr>
                <w:rFonts w:ascii="宋体" w:hAnsi="宋体" w:cs="宋体" w:eastAsia="宋体"/>
                <w:sz w:val="24"/>
              </w:rPr>
              <w:t>6.</w:t>
            </w:r>
            <w:r>
              <w:rPr>
                <w:rFonts w:ascii="宋体" w:hAnsi="宋体" w:cs="宋体" w:eastAsia="宋体"/>
                <w:sz w:val="24"/>
              </w:rPr>
              <w:t>必须用具有合格资格的维修技术人员操作，保持车辆各种配件的完整性和卫生清洁，保证维修质量;</w:t>
            </w:r>
          </w:p>
          <w:p>
            <w:pPr>
              <w:pStyle w:val="null3"/>
              <w:ind w:firstLine="480"/>
              <w:jc w:val="both"/>
            </w:pPr>
            <w:r>
              <w:rPr>
                <w:rFonts w:ascii="宋体" w:hAnsi="宋体" w:cs="宋体" w:eastAsia="宋体"/>
                <w:sz w:val="24"/>
              </w:rPr>
              <w:t>7.</w:t>
            </w:r>
            <w:r>
              <w:rPr>
                <w:rFonts w:ascii="宋体" w:hAnsi="宋体" w:cs="宋体" w:eastAsia="宋体"/>
                <w:sz w:val="24"/>
              </w:rPr>
              <w:t>保证所用配件是符合国家质量标准的全新原厂配件，不得以次充好或未经检验随意更换汽车配件，必须按采购人意见购买配件;</w:t>
            </w:r>
          </w:p>
          <w:p>
            <w:pPr>
              <w:pStyle w:val="null3"/>
              <w:ind w:firstLine="480"/>
              <w:jc w:val="both"/>
            </w:pPr>
            <w:r>
              <w:rPr>
                <w:rFonts w:ascii="宋体" w:hAnsi="宋体" w:cs="宋体" w:eastAsia="宋体"/>
                <w:sz w:val="24"/>
              </w:rPr>
              <w:t>8.</w:t>
            </w:r>
            <w:r>
              <w:rPr>
                <w:rFonts w:ascii="宋体" w:hAnsi="宋体" w:cs="宋体" w:eastAsia="宋体"/>
                <w:sz w:val="24"/>
              </w:rPr>
              <w:t>必须保存好所有的维修单据和资料，随时接受采购人及其他有关部门的检查;</w:t>
            </w:r>
          </w:p>
          <w:p>
            <w:pPr>
              <w:pStyle w:val="null3"/>
              <w:ind w:firstLine="480"/>
              <w:jc w:val="both"/>
            </w:pPr>
            <w:r>
              <w:rPr>
                <w:rFonts w:ascii="宋体" w:hAnsi="宋体" w:cs="宋体" w:eastAsia="宋体"/>
                <w:sz w:val="24"/>
              </w:rPr>
              <w:t>9.</w:t>
            </w:r>
            <w:r>
              <w:rPr>
                <w:rFonts w:ascii="宋体" w:hAnsi="宋体" w:cs="宋体" w:eastAsia="宋体"/>
                <w:sz w:val="24"/>
              </w:rPr>
              <w:t>必须履行其服务承诺;</w:t>
            </w:r>
          </w:p>
          <w:p>
            <w:pPr>
              <w:pStyle w:val="null3"/>
              <w:ind w:firstLine="480"/>
              <w:jc w:val="both"/>
            </w:pPr>
            <w:r>
              <w:rPr>
                <w:rFonts w:ascii="宋体" w:hAnsi="宋体" w:cs="宋体" w:eastAsia="宋体"/>
                <w:sz w:val="24"/>
              </w:rPr>
              <w:t>10.</w:t>
            </w:r>
            <w:r>
              <w:rPr>
                <w:rFonts w:ascii="宋体" w:hAnsi="宋体" w:cs="宋体" w:eastAsia="宋体"/>
                <w:sz w:val="24"/>
              </w:rPr>
              <w:t>接车诊断后的维修项目必须经采购人确认后方可维修，不得擅自增加维修项目，维修过程中发现某些项目必须追加的，在维修前应事先通知采购人，征得采购人同意，方能增加项目开始维修;</w:t>
            </w:r>
          </w:p>
          <w:p>
            <w:pPr>
              <w:pStyle w:val="null3"/>
              <w:ind w:firstLine="480"/>
              <w:jc w:val="both"/>
            </w:pPr>
            <w:r>
              <w:rPr>
                <w:rFonts w:ascii="宋体" w:hAnsi="宋体" w:cs="宋体" w:eastAsia="宋体"/>
                <w:sz w:val="24"/>
              </w:rPr>
              <w:t>11.</w:t>
            </w:r>
            <w:r>
              <w:rPr>
                <w:rFonts w:ascii="宋体" w:hAnsi="宋体" w:cs="宋体" w:eastAsia="宋体"/>
                <w:sz w:val="24"/>
              </w:rPr>
              <w:t>必须遵守监管部门制定的各项有关公务用车协议维修的管理制度；</w:t>
            </w:r>
          </w:p>
          <w:p>
            <w:pPr>
              <w:pStyle w:val="null3"/>
              <w:ind w:firstLine="480"/>
              <w:jc w:val="both"/>
            </w:pPr>
            <w:r>
              <w:rPr>
                <w:rFonts w:ascii="宋体" w:hAnsi="宋体" w:cs="宋体" w:eastAsia="宋体"/>
                <w:sz w:val="24"/>
              </w:rPr>
              <w:t>12.</w:t>
            </w:r>
            <w:r>
              <w:rPr>
                <w:rFonts w:ascii="宋体" w:hAnsi="宋体" w:cs="宋体" w:eastAsia="宋体"/>
                <w:sz w:val="24"/>
              </w:rPr>
              <w:t>被修车辆达不到规定的质量标准和技术要求的，返修不得再计价收费，车辆竣工出厂执行质量保证期制度，不能低于中华人民共和国交通部所颁布的《交通运输部关于修改&lt;机动车维修管理规定&gt;的决定(交通运输部令2016年第37号)》的标准。</w:t>
            </w:r>
          </w:p>
          <w:p>
            <w:pPr>
              <w:pStyle w:val="null3"/>
              <w:ind w:firstLine="480"/>
              <w:jc w:val="both"/>
            </w:pPr>
            <w:r>
              <w:rPr>
                <w:rFonts w:ascii="宋体" w:hAnsi="宋体" w:cs="宋体" w:eastAsia="宋体"/>
                <w:sz w:val="24"/>
              </w:rPr>
              <w:t>13.</w:t>
            </w:r>
            <w:r>
              <w:rPr>
                <w:rFonts w:ascii="宋体" w:hAnsi="宋体" w:cs="宋体" w:eastAsia="宋体"/>
                <w:sz w:val="24"/>
              </w:rPr>
              <w:t>责任保障期限及车辆质量保障按照国家有关部门颁发的最新标准执行。在质量保证期内，因维修质量造成的直接经济损失，由定点维修企业负责。</w:t>
            </w:r>
          </w:p>
          <w:p>
            <w:pPr>
              <w:pStyle w:val="null3"/>
              <w:ind w:firstLine="480"/>
              <w:jc w:val="both"/>
            </w:pPr>
            <w:r>
              <w:rPr>
                <w:rFonts w:ascii="宋体" w:hAnsi="宋体" w:cs="宋体" w:eastAsia="宋体"/>
                <w:sz w:val="24"/>
              </w:rPr>
              <w:t>14.</w:t>
            </w:r>
            <w:r>
              <w:rPr>
                <w:rFonts w:ascii="宋体" w:hAnsi="宋体" w:cs="宋体" w:eastAsia="宋体"/>
                <w:sz w:val="24"/>
              </w:rPr>
              <w:t>所有维修车辆出厂时必须达到《机动车运行安全技术条件》GB7258-2012等国家安全技术标准及车辆维修标准。</w:t>
            </w:r>
          </w:p>
          <w:p>
            <w:pPr>
              <w:pStyle w:val="null3"/>
              <w:ind w:left="480"/>
              <w:jc w:val="both"/>
            </w:pPr>
            <w:r>
              <w:rPr>
                <w:rFonts w:ascii="宋体" w:hAnsi="宋体" w:cs="宋体" w:eastAsia="宋体"/>
                <w:sz w:val="24"/>
                <w:b/>
              </w:rPr>
              <w:t>三、服务期</w:t>
            </w:r>
            <w:r>
              <w:rPr>
                <w:rFonts w:ascii="宋体" w:hAnsi="宋体" w:cs="宋体" w:eastAsia="宋体"/>
                <w:sz w:val="24"/>
              </w:rPr>
              <w:t>：一年</w:t>
            </w:r>
            <w:r>
              <w:br/>
            </w:r>
            <w:r>
              <w:rPr>
                <w:rFonts w:ascii="宋体" w:hAnsi="宋体" w:cs="宋体" w:eastAsia="宋体"/>
                <w:sz w:val="24"/>
                <w:b/>
              </w:rPr>
              <w:t>四、付款：</w:t>
            </w:r>
          </w:p>
          <w:p>
            <w:pPr>
              <w:pStyle w:val="null3"/>
              <w:ind w:firstLine="960"/>
              <w:jc w:val="both"/>
            </w:pPr>
            <w:r>
              <w:rPr>
                <w:rFonts w:ascii="仿宋" w:hAnsi="仿宋" w:cs="仿宋" w:eastAsia="仿宋"/>
                <w:sz w:val="24"/>
              </w:rPr>
              <w:t>采购包1：付款条件说明：</w:t>
            </w:r>
            <w:r>
              <w:rPr>
                <w:rFonts w:ascii="仿宋" w:hAnsi="仿宋" w:cs="仿宋" w:eastAsia="仿宋"/>
                <w:sz w:val="24"/>
              </w:rPr>
              <w:t>乙方提供上月车辆维修清单，经甲方确认无误后，次月10日前结算上月维修费，按照本项目成交下浮率据实结算，达到付款条件起10日内，支付合同总金额的8.00%。</w:t>
            </w:r>
          </w:p>
          <w:p>
            <w:pPr>
              <w:pStyle w:val="null3"/>
              <w:spacing w:after="120"/>
              <w:ind w:left="480" w:firstLine="480"/>
              <w:jc w:val="both"/>
            </w:pPr>
            <w:r>
              <w:rPr>
                <w:rFonts w:ascii="仿宋" w:hAnsi="仿宋" w:cs="仿宋" w:eastAsia="仿宋"/>
                <w:sz w:val="24"/>
              </w:rPr>
              <w:t>采购包1：付款条件说明：乙方提供上月车辆维修清单，经甲方确认无误后，次</w:t>
            </w:r>
            <w:r>
              <w:rPr>
                <w:rFonts w:ascii="仿宋" w:hAnsi="仿宋" w:cs="仿宋" w:eastAsia="仿宋"/>
                <w:sz w:val="24"/>
              </w:rPr>
              <w:t>月10日前结算上月维修费，按照本项目成交下浮率据实结算，达到付款条件起10日内，支付合同总金额的8.00%。</w:t>
            </w:r>
          </w:p>
          <w:p>
            <w:pPr>
              <w:pStyle w:val="null3"/>
              <w:spacing w:after="120"/>
              <w:ind w:left="480" w:firstLine="480"/>
              <w:jc w:val="both"/>
            </w:pPr>
            <w:r>
              <w:rPr>
                <w:rFonts w:ascii="仿宋" w:hAnsi="仿宋" w:cs="仿宋" w:eastAsia="仿宋"/>
                <w:sz w:val="24"/>
              </w:rPr>
              <w:t>采购包1：付款条件说明：乙方提供上月车辆维修清单，经甲方确认无误后，次</w:t>
            </w:r>
            <w:r>
              <w:rPr>
                <w:rFonts w:ascii="仿宋" w:hAnsi="仿宋" w:cs="仿宋" w:eastAsia="仿宋"/>
                <w:sz w:val="24"/>
              </w:rPr>
              <w:t>月10日前结算上月维修费，按照本项目成交下浮率据实结算，达到付款条件起10日内，支付合同总金额的8.00%。</w:t>
            </w:r>
          </w:p>
          <w:p>
            <w:pPr>
              <w:pStyle w:val="null3"/>
              <w:spacing w:after="120"/>
              <w:ind w:left="480" w:firstLine="480"/>
              <w:jc w:val="both"/>
            </w:pPr>
            <w:r>
              <w:rPr>
                <w:rFonts w:ascii="仿宋" w:hAnsi="仿宋" w:cs="仿宋" w:eastAsia="仿宋"/>
                <w:sz w:val="24"/>
              </w:rPr>
              <w:t>采购包1：付款条件说明：</w:t>
            </w:r>
            <w:r>
              <w:rPr>
                <w:rFonts w:ascii="仿宋" w:hAnsi="仿宋" w:cs="仿宋" w:eastAsia="仿宋"/>
                <w:sz w:val="24"/>
              </w:rPr>
              <w:t>乙方提供上月车辆维修清单，经甲方确认无误后，次月10日前结算上月维修费，按照本项目成交下浮率据实结算，达到付款条件起10日内，支付合同总金额的8.00%。</w:t>
            </w:r>
          </w:p>
          <w:p>
            <w:pPr>
              <w:pStyle w:val="null3"/>
              <w:spacing w:after="120"/>
              <w:ind w:left="480" w:firstLine="480"/>
              <w:jc w:val="both"/>
            </w:pPr>
            <w:r>
              <w:rPr>
                <w:rFonts w:ascii="仿宋" w:hAnsi="仿宋" w:cs="仿宋" w:eastAsia="仿宋"/>
                <w:sz w:val="24"/>
              </w:rPr>
              <w:t>采购包1：付款条件说明</w:t>
            </w:r>
            <w:r>
              <w:rPr>
                <w:rFonts w:ascii="宋体" w:hAnsi="宋体" w:cs="宋体" w:eastAsia="宋体"/>
                <w:sz w:val="24"/>
              </w:rPr>
              <w:t>：</w:t>
            </w:r>
            <w:r>
              <w:rPr>
                <w:rFonts w:ascii="仿宋" w:hAnsi="仿宋" w:cs="仿宋" w:eastAsia="仿宋"/>
                <w:sz w:val="24"/>
              </w:rPr>
              <w:t>乙方提供上月车辆维修清单，经甲方确认无误后，次月10日前结算上月维修费，按照本项目成交下浮率据实结算，达到付款条件起10日内，支付合同总金额的8.00%。</w:t>
            </w:r>
          </w:p>
          <w:p>
            <w:pPr>
              <w:pStyle w:val="null3"/>
              <w:spacing w:after="120"/>
              <w:ind w:left="480" w:firstLine="480"/>
              <w:jc w:val="both"/>
            </w:pPr>
            <w:r>
              <w:rPr>
                <w:rFonts w:ascii="仿宋" w:hAnsi="仿宋" w:cs="仿宋" w:eastAsia="仿宋"/>
                <w:sz w:val="24"/>
              </w:rPr>
              <w:t>采购包1：付款条件说明：</w:t>
            </w:r>
            <w:r>
              <w:rPr>
                <w:rFonts w:ascii="仿宋" w:hAnsi="仿宋" w:cs="仿宋" w:eastAsia="仿宋"/>
                <w:sz w:val="24"/>
              </w:rPr>
              <w:t>乙方提供上月车辆维修清单，经甲方确认无误后，次月10日前结算上月维修费，按照本项目成交下浮率据实结算，达到付款条件起10日内，支付合同总金额的8.00%。</w:t>
            </w:r>
          </w:p>
          <w:p>
            <w:pPr>
              <w:pStyle w:val="null3"/>
              <w:spacing w:after="120"/>
              <w:ind w:left="480" w:firstLine="480"/>
              <w:jc w:val="both"/>
            </w:pPr>
            <w:r>
              <w:rPr>
                <w:rFonts w:ascii="仿宋" w:hAnsi="仿宋" w:cs="仿宋" w:eastAsia="仿宋"/>
                <w:sz w:val="24"/>
              </w:rPr>
              <w:t>采购包1：付款条件说明：</w:t>
            </w:r>
            <w:r>
              <w:rPr>
                <w:rFonts w:ascii="仿宋" w:hAnsi="仿宋" w:cs="仿宋" w:eastAsia="仿宋"/>
                <w:sz w:val="24"/>
              </w:rPr>
              <w:t>乙方提供上月车辆维修清单，经甲方确认无误后，次月10日前结算上月维修费，按照本项目成交下浮率据实结算，达到付款条件起10日内，支付合同总金额的8.00%。</w:t>
            </w:r>
          </w:p>
          <w:p>
            <w:pPr>
              <w:pStyle w:val="null3"/>
              <w:spacing w:after="120"/>
              <w:ind w:left="480" w:firstLine="480"/>
              <w:jc w:val="both"/>
            </w:pPr>
            <w:r>
              <w:rPr>
                <w:rFonts w:ascii="仿宋" w:hAnsi="仿宋" w:cs="仿宋" w:eastAsia="仿宋"/>
                <w:sz w:val="24"/>
              </w:rPr>
              <w:t>采购包1：付款条件说明：</w:t>
            </w:r>
            <w:r>
              <w:rPr>
                <w:rFonts w:ascii="仿宋" w:hAnsi="仿宋" w:cs="仿宋" w:eastAsia="仿宋"/>
                <w:sz w:val="24"/>
              </w:rPr>
              <w:t>乙方提供上月车辆维修清单，经甲方确认无误后，次月10日前结算上月维修费，按照本项目成交下浮率据实结算，达到付款条件起10日内，支付合同总金额的8.00%。</w:t>
            </w:r>
          </w:p>
          <w:p>
            <w:pPr>
              <w:pStyle w:val="null3"/>
              <w:spacing w:after="120"/>
              <w:ind w:left="480" w:firstLine="480"/>
              <w:jc w:val="both"/>
            </w:pPr>
            <w:r>
              <w:rPr>
                <w:rFonts w:ascii="仿宋" w:hAnsi="仿宋" w:cs="仿宋" w:eastAsia="仿宋"/>
                <w:sz w:val="24"/>
              </w:rPr>
              <w:t>采购包1：付款条件说明：</w:t>
            </w:r>
            <w:r>
              <w:rPr>
                <w:rFonts w:ascii="仿宋" w:hAnsi="仿宋" w:cs="仿宋" w:eastAsia="仿宋"/>
                <w:sz w:val="24"/>
              </w:rPr>
              <w:t>乙方提供上月车辆维修清单，经甲方确认无误后，次月10日前结算上月维修费，按照本项目成交下浮率据实结算，达到付款条件起10日内，支付合同总金额的8.00%。</w:t>
            </w:r>
          </w:p>
          <w:p>
            <w:pPr>
              <w:pStyle w:val="null3"/>
              <w:spacing w:after="120"/>
              <w:ind w:left="480" w:firstLine="480"/>
              <w:jc w:val="both"/>
            </w:pPr>
            <w:r>
              <w:rPr>
                <w:rFonts w:ascii="仿宋" w:hAnsi="仿宋" w:cs="仿宋" w:eastAsia="仿宋"/>
                <w:sz w:val="24"/>
              </w:rPr>
              <w:t>采购包1：付款条件说明：</w:t>
            </w:r>
            <w:r>
              <w:rPr>
                <w:rFonts w:ascii="仿宋" w:hAnsi="仿宋" w:cs="仿宋" w:eastAsia="仿宋"/>
                <w:sz w:val="24"/>
              </w:rPr>
              <w:t>乙方提供上月车辆维修清单，经甲方确认无误后，次月10日前结算上月维修费，按照本项目成交下浮率据实结算，达到付款条件起10日内，支付合同总金额的8.00%。</w:t>
            </w:r>
          </w:p>
          <w:p>
            <w:pPr>
              <w:pStyle w:val="null3"/>
              <w:spacing w:after="120"/>
              <w:ind w:left="480" w:firstLine="480"/>
              <w:jc w:val="both"/>
            </w:pPr>
            <w:r>
              <w:rPr>
                <w:rFonts w:ascii="仿宋" w:hAnsi="仿宋" w:cs="仿宋" w:eastAsia="仿宋"/>
                <w:sz w:val="24"/>
              </w:rPr>
              <w:t>采购包1：付款条件说明：</w:t>
            </w:r>
            <w:r>
              <w:rPr>
                <w:rFonts w:ascii="仿宋" w:hAnsi="仿宋" w:cs="仿宋" w:eastAsia="仿宋"/>
                <w:sz w:val="24"/>
              </w:rPr>
              <w:t>乙方提供上月车辆维修清单，经甲方确认无误后，次月10日前结算上月维修费，按照本项目成交下浮率据实结算，达到付款条件起10日内，支付合同总金额的8.00%。</w:t>
            </w:r>
          </w:p>
          <w:p>
            <w:pPr>
              <w:pStyle w:val="null3"/>
              <w:spacing w:after="120"/>
              <w:ind w:left="480" w:firstLine="480"/>
              <w:jc w:val="both"/>
            </w:pPr>
            <w:r>
              <w:rPr>
                <w:rFonts w:ascii="仿宋" w:hAnsi="仿宋" w:cs="仿宋" w:eastAsia="仿宋"/>
                <w:sz w:val="24"/>
              </w:rPr>
              <w:t>采购包1：付款条件说明：</w:t>
            </w:r>
            <w:r>
              <w:rPr>
                <w:rFonts w:ascii="仿宋" w:hAnsi="仿宋" w:cs="仿宋" w:eastAsia="仿宋"/>
                <w:sz w:val="24"/>
              </w:rPr>
              <w:t>乙方提供上月车辆维修清单，经甲方确认无误后，次月10日前结算上月维修费，按照本项目成交下浮率据实结算，达到付款条件起10日内，支付合同总金额的12.00%。</w:t>
            </w:r>
            <w:r>
              <w:rPr>
                <w:rFonts w:ascii="等线" w:hAnsi="等线" w:cs="等线" w:eastAsia="等线"/>
                <w:sz w:val="24"/>
              </w:rPr>
              <w:t xml:space="preserve"> </w:t>
            </w:r>
          </w:p>
          <w:p>
            <w:pPr>
              <w:pStyle w:val="null3"/>
              <w:ind w:left="2880"/>
              <w:jc w:val="left"/>
            </w:pPr>
            <w:r>
              <w:rPr>
                <w:rFonts w:ascii="宋体" w:hAnsi="宋体" w:cs="宋体" w:eastAsia="宋体"/>
                <w:sz w:val="24"/>
                <w:b/>
              </w:rPr>
              <w:t>五、维修车型明细：</w:t>
            </w:r>
            <w:r>
              <w:br/>
            </w:r>
            <w:r>
              <w:rPr>
                <w:rFonts w:ascii="宋体" w:hAnsi="宋体" w:cs="宋体" w:eastAsia="宋体"/>
                <w:sz w:val="24"/>
                <w:b/>
              </w:rPr>
              <w:t>五菱宏光S1车辆维修项目</w:t>
            </w:r>
          </w:p>
          <w:p>
            <w:pPr>
              <w:pStyle w:val="null3"/>
              <w:ind w:firstLine="482"/>
              <w:jc w:val="both"/>
            </w:pPr>
            <w:r>
              <w:rPr>
                <w:rFonts w:ascii="等线" w:hAnsi="等线" w:cs="等线" w:eastAsia="等线"/>
                <w:sz w:val="24"/>
                <w:b/>
              </w:rPr>
              <w:t xml:space="preserve">   </w:t>
            </w:r>
            <w:r>
              <w:rPr>
                <w:rFonts w:ascii="宋体" w:hAnsi="宋体" w:cs="宋体" w:eastAsia="宋体"/>
                <w:sz w:val="24"/>
                <w:b/>
              </w:rPr>
              <w:t xml:space="preserve">五菱宏光S1  上装及配件    </w:t>
            </w:r>
            <w:r>
              <w:rPr>
                <w:rFonts w:ascii="宋体" w:hAnsi="宋体" w:cs="宋体" w:eastAsia="宋体"/>
                <w:sz w:val="24"/>
                <w:b/>
              </w:rPr>
              <w:t>报价单位：元（精确到小数点后两位）</w:t>
            </w:r>
          </w:p>
          <w:tbl>
            <w:tblPr>
              <w:tblInd w:type="dxa" w:w="270"/>
              <w:tblBorders>
                <w:top w:val="none" w:color="000000" w:sz="4"/>
                <w:left w:val="none" w:color="000000" w:sz="4"/>
                <w:bottom w:val="none" w:color="000000" w:sz="4"/>
                <w:right w:val="none" w:color="000000" w:sz="4"/>
                <w:insideH w:val="none"/>
                <w:insideV w:val="none"/>
              </w:tblBorders>
            </w:tblPr>
            <w:tblGrid>
              <w:gridCol w:w="255"/>
              <w:gridCol w:w="766"/>
              <w:gridCol w:w="357"/>
              <w:gridCol w:w="383"/>
              <w:gridCol w:w="383"/>
              <w:gridCol w:w="332"/>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序号</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名称</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数量</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单价(元)</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工时费(元)</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质保期</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雨刮片</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手刹拉线</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水管</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缸线</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火花塞</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点火线圈</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7</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前刹车盘</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后刹车盘</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190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9</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机油</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机滤</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空滤</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汽滤</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壳牌齿轮油</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电瓶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十个月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壳牌方向机油</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90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壳牌刹车油</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17</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皮带涨紧轮</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18</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风.发.助.皮带</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十个月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19</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手刹拉线</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20</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前减震器及弹簧</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350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后减震器</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150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水箱总成</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350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六个月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刹车分泵</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70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刹车总泵</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290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喇叭</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中门拉手</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27</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挡泥皮</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28</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变速箱轴承</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29</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冷暖风机总成</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十个月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30</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前门锁块</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仪表总成</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860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十个月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下支臂</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防冻液</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雾灯总成</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同步器</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130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方向机万向节</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37</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减震器压力轴承</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38</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羊角</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十个月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39</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暖风水箱</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260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40</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节温器</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排气管</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320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六个月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发电机</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六个月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启动机</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460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六个月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玻璃升降开关</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280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六个月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组合开关</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260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六个月</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后尾灯总成</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150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六个月</w:t>
                  </w:r>
                </w:p>
              </w:tc>
            </w:tr>
          </w:tbl>
          <w:p>
            <w:pPr>
              <w:pStyle w:val="null3"/>
            </w:pPr>
            <w:r>
              <w:rPr>
                <w:rFonts w:ascii="等线" w:hAnsi="等线" w:cs="等线" w:eastAsia="等线"/>
                <w:sz w:val="24"/>
                <w:b/>
              </w:rPr>
              <w:t xml:space="preserve"> </w:t>
            </w:r>
            <w:r>
              <w:rPr>
                <w:rFonts w:ascii="宋体" w:hAnsi="宋体" w:cs="宋体" w:eastAsia="宋体"/>
                <w:sz w:val="24"/>
                <w:b/>
              </w:rPr>
              <w:t>皮卡风骏7车辆维修项目</w:t>
            </w:r>
          </w:p>
          <w:p>
            <w:pPr>
              <w:pStyle w:val="null3"/>
              <w:ind w:firstLine="482"/>
              <w:jc w:val="both"/>
            </w:pPr>
            <w:r>
              <w:rPr>
                <w:rFonts w:ascii="宋体" w:hAnsi="宋体" w:cs="宋体" w:eastAsia="宋体"/>
                <w:sz w:val="24"/>
                <w:b/>
              </w:rPr>
              <w:t xml:space="preserve">皮卡风骏7  上装及配件            </w:t>
            </w:r>
            <w:r>
              <w:rPr>
                <w:rFonts w:ascii="宋体" w:hAnsi="宋体" w:cs="宋体" w:eastAsia="宋体"/>
                <w:sz w:val="24"/>
                <w:b/>
              </w:rPr>
              <w:t>报价单位：元（精确到小数点后两位）</w:t>
            </w:r>
          </w:p>
          <w:tbl>
            <w:tblPr>
              <w:tblBorders>
                <w:top w:val="none" w:color="000000" w:sz="4"/>
                <w:left w:val="none" w:color="000000" w:sz="4"/>
                <w:bottom w:val="none" w:color="000000" w:sz="4"/>
                <w:right w:val="none" w:color="000000" w:sz="4"/>
                <w:insideH w:val="none"/>
                <w:insideV w:val="none"/>
              </w:tblBorders>
            </w:tblPr>
            <w:tblGrid>
              <w:gridCol w:w="211"/>
              <w:gridCol w:w="1132"/>
              <w:gridCol w:w="237"/>
              <w:gridCol w:w="342"/>
              <w:gridCol w:w="342"/>
              <w:gridCol w:w="290"/>
            </w:tblGrid>
            <w:tr>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序号</w:t>
                  </w:r>
                </w:p>
              </w:tc>
              <w:tc>
                <w:tcPr>
                  <w:tcW w:type="dxa" w:w="11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名称</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数量</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单价(元)</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工时费(元)</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质保期</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机油感应塞</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260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密封圈</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缸床垫子</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280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缸线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280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火花塞</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点火线圈</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260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7</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前刹车盘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280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后刹车盘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260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9</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全合成机油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350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机滤</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11</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空滤</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汽滤</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13</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壳牌齿轮油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210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14</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电瓶</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650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15</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壳牌方向机油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90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16</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壳牌刹车油</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17</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皮带涨紧轮</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230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18</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风.发.助.皮带</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320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19</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手刹拉线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230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20</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前减震器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280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21</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后减震器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260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22</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雨刮器片</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23</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刹车分泵</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320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24</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刹车总泵</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380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25</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喇叭</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26</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中门拉手</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27</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飞轮盘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1700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28</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变速箱轴承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29</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冷暖风机总成</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260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30</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前门锁块</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280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31</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仪表总成</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750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32</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下支臂</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350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33</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防冻液</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34</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雾灯总成</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260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35</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继电器</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36</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方向机万向节</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520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37</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减震器压力轴承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38</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羊角</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580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39</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暖风水箱</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360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40</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离合器压盘</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560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41</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离合器片</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450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42</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离合器分离轴承</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350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43</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水管</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44</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三元催化</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1200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bl>
          <w:p>
            <w:pPr>
              <w:pStyle w:val="null3"/>
            </w:pPr>
            <w:r>
              <w:rPr>
                <w:rFonts w:ascii="宋体" w:hAnsi="宋体" w:cs="宋体" w:eastAsia="宋体"/>
                <w:sz w:val="24"/>
                <w:b/>
              </w:rPr>
              <w:t>金杯海狮车辆维修项目</w:t>
            </w:r>
          </w:p>
          <w:p>
            <w:pPr>
              <w:pStyle w:val="null3"/>
              <w:ind w:firstLine="482"/>
              <w:jc w:val="both"/>
            </w:pPr>
            <w:r>
              <w:rPr>
                <w:rFonts w:ascii="等线" w:hAnsi="等线" w:cs="等线" w:eastAsia="等线"/>
                <w:sz w:val="24"/>
                <w:b/>
              </w:rPr>
              <w:t xml:space="preserve">   </w:t>
            </w:r>
            <w:r>
              <w:rPr>
                <w:rFonts w:ascii="宋体" w:hAnsi="宋体" w:cs="宋体" w:eastAsia="宋体"/>
                <w:sz w:val="24"/>
                <w:b/>
              </w:rPr>
              <w:t xml:space="preserve">金杯海狮  上装及配件    </w:t>
            </w:r>
            <w:r>
              <w:rPr>
                <w:rFonts w:ascii="宋体" w:hAnsi="宋体" w:cs="宋体" w:eastAsia="宋体"/>
                <w:sz w:val="24"/>
                <w:b/>
              </w:rPr>
              <w:t>报价单位：元（精确到小数点后两位）</w:t>
            </w:r>
          </w:p>
          <w:tbl>
            <w:tblPr>
              <w:tblInd w:type="dxa" w:w="225"/>
              <w:tblBorders>
                <w:top w:val="none" w:color="000000" w:sz="4"/>
                <w:left w:val="none" w:color="000000" w:sz="4"/>
                <w:bottom w:val="none" w:color="000000" w:sz="4"/>
                <w:right w:val="none" w:color="000000" w:sz="4"/>
                <w:insideH w:val="none"/>
                <w:insideV w:val="none"/>
              </w:tblBorders>
            </w:tblPr>
            <w:tblGrid>
              <w:gridCol w:w="284"/>
              <w:gridCol w:w="877"/>
              <w:gridCol w:w="335"/>
              <w:gridCol w:w="335"/>
              <w:gridCol w:w="310"/>
              <w:gridCol w:w="361"/>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序号</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名称</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数量</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单价(元)</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工时费(元)</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质保期</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暖风水箱</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320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罩盖垫子</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密封圈</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缸线</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260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火花塞</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点火线圈</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350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7</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前刹车盘</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320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后刹车锅</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360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9</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机油</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180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机滤</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空滤</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汽滤</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壳牌齿轮油</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180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14</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电瓶</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560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15</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壳牌方向机油</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90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16</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壳牌刹车油</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17</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皮带涨紧轮</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260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18</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风.发.助.皮带</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280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19</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手刹拉线</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260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20</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前减震器</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260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后减震器</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230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雨刮器片</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刹车分泵</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230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24</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刹车总泵</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380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25</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喇叭</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26</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中门拉手</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27</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飞轮盘</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650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28</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前轮轴承</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29</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冷暖风机总成</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460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30</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前门锁块</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仪表总成</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860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下支臂</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230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防冻液</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34</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雾灯总成</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260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35</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水泵</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280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36</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方向机万向节</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230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37</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减震器压力轴承</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38</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羊角</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350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39</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暖风水箱</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380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40</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等线" w:hAnsi="等线" w:cs="等线" w:eastAsia="等线"/>
                      <w:sz w:val="24"/>
                    </w:rPr>
                    <w:t xml:space="preserve">    </w:t>
                  </w:r>
                  <w:r>
                    <w:rPr>
                      <w:rFonts w:ascii="宋体" w:hAnsi="宋体" w:cs="宋体" w:eastAsia="宋体"/>
                      <w:sz w:val="24"/>
                    </w:rPr>
                    <w:t>消声器</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460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41</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冷凝器</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350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42</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冷媒</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43</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水管</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三个月</w:t>
                  </w:r>
                </w:p>
              </w:tc>
            </w:tr>
          </w:tbl>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曲江新区</w:t>
      </w:r>
    </w:p>
    <w:p>
      <w:pPr>
        <w:pStyle w:val="null3"/>
        <w:outlineLvl w:val="3"/>
      </w:pPr>
      <w:r>
        <w:rPr>
          <w:sz w:val="24"/>
          <w:b/>
        </w:rPr>
        <w:t>3.3.3考核（验收）标准和方法</w:t>
      </w:r>
    </w:p>
    <w:p>
      <w:pPr>
        <w:pStyle w:val="null3"/>
      </w:pPr>
      <w:r>
        <w:rPr/>
        <w:t>采购包1：</w:t>
      </w:r>
    </w:p>
    <w:p>
      <w:pPr>
        <w:pStyle w:val="null3"/>
      </w:pPr>
      <w:r>
        <w:rPr/>
        <w:t>详见合同文本</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乙方提供上月车辆维修清单，经甲方确认无误后，次月10日前结算上月维修费，按照本项目成交下浮率据实结算</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乙方提供上月车辆维修清单，经甲方确认无误后，次月10日前结算上月维修费，按照本项目成交下浮率据实结算</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乙方提供上月车辆维修清单，经甲方确认无误后，次月10日前结算上月维修费，按照本项目成交下浮率据实结算</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乙方提供上月车辆维修清单，经甲方确认无误后，次月10日前结算上月维修费，按照本项目成交下浮率据实结算</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乙方提供上月车辆维修清单，经甲方确认无误后，次月10日前结算上月维修费，按照本项目成交下浮率据实结算</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乙方提供上月车辆维修清单，经甲方确认无误后，次月10日前结算上月维修费，按照本项目成交下浮率据实结算</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乙方提供上月车辆维修清单，经甲方确认无误后，次月10日前结算上月维修费，按照本项目成交下浮率据实结算</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乙方提供上月车辆维修清单，经甲方确认无误后，次月10日前结算上月维修费，按照本项目成交下浮率据实结算</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乙方提供上月车辆维修清单，经甲方确认无误后，次月10日前结算上月维修费，按照本项目成交下浮率据实结算</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乙方提供上月车辆维修清单，经甲方确认无误后，次月10日前结算上月维修费，按照本项目成交下浮率据实结算</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乙方提供上月车辆维修清单，经甲方确认无误后，次月10日前结算上月维修费，按照本项目成交下浮率据实结算</w:t>
      </w:r>
      <w:r>
        <w:rPr/>
        <w:t xml:space="preserve"> ，达到付款条件起 </w:t>
      </w:r>
      <w:r>
        <w:rPr/>
        <w:t>10</w:t>
      </w:r>
      <w:r>
        <w:rPr/>
        <w:t xml:space="preserve"> 日内，支付合同总金额的 </w:t>
      </w:r>
      <w:r>
        <w:rPr/>
        <w:t>8.00</w:t>
      </w:r>
      <w:r>
        <w:rPr/>
        <w:t>%。</w:t>
      </w:r>
    </w:p>
    <w:p>
      <w:pPr>
        <w:pStyle w:val="null3"/>
      </w:pPr>
      <w:r>
        <w:rPr/>
        <w:t>采购包1：</w:t>
      </w:r>
      <w:r>
        <w:rPr/>
        <w:t xml:space="preserve"> 付款条件说明： </w:t>
      </w:r>
      <w:r>
        <w:rPr/>
        <w:t>乙方提供上月车辆维修清单，经甲方确认无误后，次月10日前结算上月维修费，按照本项目成交下浮率据实结算</w:t>
      </w:r>
      <w:r>
        <w:rPr/>
        <w:t xml:space="preserve"> ，达到付款条件起 </w:t>
      </w:r>
      <w:r>
        <w:rPr/>
        <w:t>10</w:t>
      </w:r>
      <w:r>
        <w:rPr/>
        <w:t xml:space="preserve"> 日内，支付合同总金额的 </w:t>
      </w:r>
      <w:r>
        <w:rPr/>
        <w:t>12.00</w:t>
      </w:r>
      <w:r>
        <w:rPr/>
        <w:t>%。</w:t>
      </w:r>
    </w:p>
    <w:p>
      <w:pPr>
        <w:pStyle w:val="null3"/>
        <w:outlineLvl w:val="3"/>
      </w:pPr>
      <w:r>
        <w:rPr>
          <w:sz w:val="24"/>
          <w:b/>
        </w:rPr>
        <w:t>3.3.6违约责任及解决争议的方法</w:t>
      </w:r>
    </w:p>
    <w:p>
      <w:pPr>
        <w:pStyle w:val="null3"/>
      </w:pPr>
      <w:r>
        <w:rPr/>
        <w:t>采购包1：</w:t>
      </w:r>
    </w:p>
    <w:p>
      <w:pPr>
        <w:pStyle w:val="null3"/>
      </w:pPr>
      <w:r>
        <w:rPr/>
        <w:t>详见合同文本</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响应文件，供应商务必在响应文件提交截止时间30分钟前，通过项目电子化交易系统进行签到，如未进行签到，产生的一起后果由供应商自行承担。2、磋商时无需提供纸质响应文件， 成交供应商在领取中标通知书时提供纸质响应文件两份，纸质版文件须是电子化交易平台系统生成的响应文件。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2、具有良好的商业信誉和健全的财务会计制度（供应商应提供2022年或2023年经审计的财务报告或银行出具的资信证明）；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具有良好的商业信誉和健全的财务会计制度（供应商应提供2022年或2023年经审计的财务报告或银行出具的资信证明）。</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供应商承诺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授权书</w:t>
            </w:r>
          </w:p>
        </w:tc>
        <w:tc>
          <w:tcPr>
            <w:tcW w:type="dxa" w:w="3322"/>
          </w:tcPr>
          <w:p>
            <w:pPr>
              <w:pStyle w:val="null3"/>
            </w:pPr>
            <w:r>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明显低于其他通过符合性供应商的报价，有可能影响产品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磋商小组要求的时间内通过项目电子化交易系统进行提交，否则提交的相关证明材料无效。供应商不能证明其响应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盖章</w:t>
            </w:r>
          </w:p>
        </w:tc>
        <w:tc>
          <w:tcPr>
            <w:tcW w:type="dxa" w:w="3322"/>
          </w:tcPr>
          <w:p>
            <w:pPr>
              <w:pStyle w:val="null3"/>
            </w:pPr>
            <w:r>
              <w:rPr/>
              <w:t>磋商响应文件加盖供应商单位公章</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签字</w:t>
            </w:r>
          </w:p>
        </w:tc>
        <w:tc>
          <w:tcPr>
            <w:tcW w:type="dxa" w:w="3322"/>
          </w:tcPr>
          <w:p>
            <w:pPr>
              <w:pStyle w:val="null3"/>
            </w:pPr>
            <w:r>
              <w:rPr/>
              <w:t>磋商响应文件按磋商文件要求法定代表人（或负责人）或其授权代表签字</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有效期达到磋商文件的要求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选择性报价</w:t>
            </w:r>
          </w:p>
        </w:tc>
        <w:tc>
          <w:tcPr>
            <w:tcW w:type="dxa" w:w="3322"/>
          </w:tcPr>
          <w:p>
            <w:pPr>
              <w:pStyle w:val="null3"/>
            </w:pPr>
            <w:r>
              <w:rPr/>
              <w:t>供应商磋商报价未出现选择性报价</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报价超出采购预算或最高限价</w:t>
            </w:r>
          </w:p>
        </w:tc>
        <w:tc>
          <w:tcPr>
            <w:tcW w:type="dxa" w:w="3322"/>
          </w:tcPr>
          <w:p>
            <w:pPr>
              <w:pStyle w:val="null3"/>
            </w:pPr>
            <w:r>
              <w:rPr/>
              <w:t>磋商报价未超出采购预算或最高限价</w:t>
            </w:r>
          </w:p>
        </w:tc>
        <w:tc>
          <w:tcPr>
            <w:tcW w:type="dxa" w:w="1661"/>
          </w:tcPr>
          <w:p>
            <w:pPr>
              <w:pStyle w:val="null3"/>
            </w:pPr>
            <w:r>
              <w:rPr/>
              <w:t>标的清单 报价表</w:t>
            </w:r>
          </w:p>
        </w:tc>
      </w:tr>
      <w:tr>
        <w:tc>
          <w:tcPr>
            <w:tcW w:type="dxa" w:w="831"/>
          </w:tcPr>
          <w:p>
            <w:pPr>
              <w:pStyle w:val="null3"/>
            </w:pPr>
            <w:r>
              <w:rPr/>
              <w:t>7</w:t>
            </w:r>
          </w:p>
        </w:tc>
        <w:tc>
          <w:tcPr>
            <w:tcW w:type="dxa" w:w="2492"/>
          </w:tcPr>
          <w:p>
            <w:pPr>
              <w:pStyle w:val="null3"/>
            </w:pPr>
            <w:r>
              <w:rPr/>
              <w:t>响应文件中技术、服务内容达不到采购要求，出现重大负偏差，降低了服务要求</w:t>
            </w:r>
          </w:p>
        </w:tc>
        <w:tc>
          <w:tcPr>
            <w:tcW w:type="dxa" w:w="3322"/>
          </w:tcPr>
          <w:p>
            <w:pPr>
              <w:pStyle w:val="null3"/>
            </w:pPr>
            <w:r>
              <w:rPr/>
              <w:t>技术、服务内容达到采购要求，未出现重大负偏差，未降低了服务要求</w:t>
            </w:r>
          </w:p>
        </w:tc>
        <w:tc>
          <w:tcPr>
            <w:tcW w:type="dxa" w:w="1661"/>
          </w:tcPr>
          <w:p>
            <w:pPr>
              <w:pStyle w:val="null3"/>
            </w:pPr>
            <w:r>
              <w:rPr/>
              <w:t>采购需求偏离表</w:t>
            </w:r>
          </w:p>
        </w:tc>
      </w:tr>
      <w:tr>
        <w:tc>
          <w:tcPr>
            <w:tcW w:type="dxa" w:w="831"/>
          </w:tcPr>
          <w:p>
            <w:pPr>
              <w:pStyle w:val="null3"/>
            </w:pPr>
            <w:r>
              <w:rPr/>
              <w:t>8</w:t>
            </w:r>
          </w:p>
        </w:tc>
        <w:tc>
          <w:tcPr>
            <w:tcW w:type="dxa" w:w="2492"/>
          </w:tcPr>
          <w:p>
            <w:pPr>
              <w:pStyle w:val="null3"/>
            </w:pPr>
            <w:r>
              <w:rPr/>
              <w:t>响应文件中附加了采购人难以接受的条件</w:t>
            </w:r>
          </w:p>
        </w:tc>
        <w:tc>
          <w:tcPr>
            <w:tcW w:type="dxa" w:w="3322"/>
          </w:tcPr>
          <w:p>
            <w:pPr>
              <w:pStyle w:val="null3"/>
            </w:pPr>
            <w:r>
              <w:rPr/>
              <w:t>响应文件中未附加采购人难以接受的条件</w:t>
            </w:r>
          </w:p>
        </w:tc>
        <w:tc>
          <w:tcPr>
            <w:tcW w:type="dxa" w:w="1661"/>
          </w:tcPr>
          <w:p>
            <w:pPr>
              <w:pStyle w:val="null3"/>
            </w:pPr>
            <w:r>
              <w:rPr/>
              <w:t>商务要求（合同草案条款）偏离表</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1、针对本项目的整体服务方案，考虑全面，按其响应程度计0～5分。 2、供应商具有规范的业务流程，并明示业务受理程序、服务承诺、用户抱怨制度等，按其响应程度计0～5分。 3、针对车辆维修的响应时间情况，按其响应程度计0～5分。 4、车辆维修服务的实施组织情况，操作规范，按其响应程度计0～5分。 5、车辆维修服务记录的规范性和完备性，按其响应程度计0～5分。 6、针对本项目可能发生的各类紧急状况的应急预案，按其响应程度计0～5分。 7、对本项目重点难点的分析，按其响应程度计0～5分。</w:t>
            </w:r>
          </w:p>
        </w:tc>
        <w:tc>
          <w:tcPr>
            <w:tcW w:type="dxa" w:w="831"/>
          </w:tcPr>
          <w:p>
            <w:pPr>
              <w:pStyle w:val="null3"/>
              <w:jc w:val="right"/>
            </w:pPr>
            <w:r>
              <w:rPr/>
              <w:t>35.0000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1、提供车辆维修服务的质量保障措施，有效降低车辆故障率，按其响应程度计0～5分。 2、拟投入的维修设备配置评审，设备齐全，数量充足，能充分保障维修高峰期的维修效率，提供相关证明材料，按其响应程度计0～5分。 3、车辆设备及配品配件货源渠道正常，有质量保证，并提供相关证明材料，按其响应程度计0～5分。 4、供应商具有较强的本地化服务能力，有足够的售后服务人员，并出具相关证明。按其响应程度计0～5分。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服务团队</w:t>
            </w:r>
          </w:p>
        </w:tc>
        <w:tc>
          <w:tcPr>
            <w:tcW w:type="dxa" w:w="2492"/>
          </w:tcPr>
          <w:p>
            <w:pPr>
              <w:pStyle w:val="null3"/>
            </w:pPr>
            <w:r>
              <w:rPr/>
              <w:t>1、按企业管理负责人、业务受理人员、价格结算人员配置数量、从业年限、专业情况评审。按其响应程度计0～5分。 2、技术负责人、质量检验人员、配件管理人员 配置数量、从业年限、专业情况评审。按其响应程度计0～5分。 3、专业车辆维修技工、技师数量及专业，并提供相应的证书复印件。按其响应程度计0～5分。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安全环境保护措施</w:t>
            </w:r>
          </w:p>
        </w:tc>
        <w:tc>
          <w:tcPr>
            <w:tcW w:type="dxa" w:w="2492"/>
          </w:tcPr>
          <w:p>
            <w:pPr>
              <w:pStyle w:val="null3"/>
            </w:pPr>
            <w:r>
              <w:rPr/>
              <w:t>1、企业应有各项规章制度，各工种、各类设备的安全操作规程，并将规程明示在相应的工位或设备处。按其响应程度计0～3分。 2、使用、存储有毒、易燃、易爆物品，腐蚀剂，压力容器等均有相应的安全防护措施和设施。按其响应程度计0～3分。 3、作业环境以及按生产工艺配置的处理废油、废液、废气等的设施，应符合有关规定。按其响应程度计0～3分。 4、具有专业车辆的经营场所示意图，区域划分清晰并设有警示文字和标志。按其响应程度计0～3分。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提供自2021年1月1日至今同类项目业绩，磋商响应文件中附有其业绩资料，业绩以合同为依据，每提供一个计2分，满分8分。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满足磋商文件要求且磋商下浮率最高的磋商报价为磋商基准价，其价格分为满分。其他供应商的价格下浮率分统一按照下列公式计算：磋商下浮率得分=[（1-磋商基准价）/（1-最后磋商报价）]×价格权值×100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详见附件：采购需求偏离表</w:t>
      </w:r>
    </w:p>
    <w:p>
      <w:pPr>
        <w:pStyle w:val="null3"/>
        <w:ind w:firstLine="960"/>
      </w:pPr>
      <w:r>
        <w:rPr/>
        <w:t>详见附件：商务要求（合同草案条款）偏离表</w:t>
      </w:r>
    </w:p>
    <w:p>
      <w:pPr>
        <w:pStyle w:val="null3"/>
        <w:ind w:firstLine="960"/>
      </w:pPr>
      <w:r>
        <w:rPr/>
        <w:t>详见附件：供应商承诺</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