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C3808F">
      <w:pPr>
        <w:tabs>
          <w:tab w:val="left" w:pos="9030"/>
        </w:tabs>
        <w:snapToGrid w:val="0"/>
        <w:spacing w:line="360" w:lineRule="auto"/>
        <w:ind w:right="-62"/>
        <w:jc w:val="center"/>
        <w:outlineLvl w:val="0"/>
        <w:rPr>
          <w:b/>
          <w:bCs/>
          <w:sz w:val="44"/>
          <w:szCs w:val="44"/>
          <w:lang w:val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zh-CN"/>
        </w:rPr>
        <w:t>拟签订的合同条款文本</w:t>
      </w:r>
    </w:p>
    <w:p w14:paraId="6227B9A0">
      <w:pPr>
        <w:rPr>
          <w:rFonts w:ascii="宋体" w:hAnsi="宋体"/>
          <w:sz w:val="24"/>
          <w:szCs w:val="24"/>
          <w:u w:val="single"/>
        </w:rPr>
      </w:pPr>
      <w:r>
        <w:rPr>
          <w:rFonts w:ascii="宋体" w:hAnsi="宋体"/>
          <w:b/>
          <w:sz w:val="24"/>
          <w:szCs w:val="24"/>
        </w:rPr>
        <w:t>甲方(采购人):</w:t>
      </w:r>
      <w:r>
        <w:rPr>
          <w:rFonts w:ascii="宋体" w:hAnsi="宋体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</w:t>
      </w:r>
      <w:r>
        <w:rPr>
          <w:rFonts w:ascii="宋体" w:hAnsi="宋体"/>
          <w:sz w:val="24"/>
          <w:szCs w:val="24"/>
          <w:u w:val="single"/>
        </w:rPr>
        <w:t xml:space="preserve">  </w:t>
      </w:r>
    </w:p>
    <w:p w14:paraId="29091A80">
      <w:pPr>
        <w:jc w:val="left"/>
        <w:rPr>
          <w:rFonts w:ascii="宋体" w:hAnsi="宋体"/>
          <w:sz w:val="24"/>
          <w:szCs w:val="24"/>
          <w:u w:val="single"/>
        </w:rPr>
      </w:pPr>
      <w:r>
        <w:rPr>
          <w:rFonts w:ascii="宋体" w:hAnsi="宋体"/>
          <w:b/>
          <w:sz w:val="24"/>
          <w:szCs w:val="24"/>
        </w:rPr>
        <w:t>乙方(成交供应商):</w:t>
      </w:r>
      <w:r>
        <w:rPr>
          <w:rFonts w:ascii="宋体" w:hAnsi="宋体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</w:t>
      </w:r>
      <w:r>
        <w:rPr>
          <w:rFonts w:ascii="宋体" w:hAnsi="宋体"/>
          <w:sz w:val="24"/>
          <w:szCs w:val="24"/>
          <w:u w:val="single"/>
        </w:rPr>
        <w:t xml:space="preserve">  </w:t>
      </w:r>
    </w:p>
    <w:p w14:paraId="5D4A5F23">
      <w:pPr>
        <w:pStyle w:val="5"/>
        <w:widowControl/>
        <w:ind w:firstLine="402"/>
        <w:rPr>
          <w:rFonts w:hint="default" w:hAnsi="宋体" w:eastAsia="宋体" w:cs="Times New Roman"/>
          <w:b/>
          <w:bCs/>
          <w:kern w:val="2"/>
          <w:sz w:val="24"/>
          <w:szCs w:val="24"/>
        </w:rPr>
      </w:pPr>
    </w:p>
    <w:p w14:paraId="2DB1AFE0">
      <w:pPr>
        <w:ind w:firstLine="480" w:firstLineChars="200"/>
        <w:jc w:val="left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依据《中华人民共和国民法典》和《中华人民共和国政府采购法》，经双方在平等、自愿、互利的基础上，签订本合同，共同信守。</w:t>
      </w:r>
    </w:p>
    <w:p w14:paraId="14B4DDB3">
      <w:pPr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第一条  项目概况</w:t>
      </w:r>
    </w:p>
    <w:p w14:paraId="79A9CDC7">
      <w:pPr>
        <w:pStyle w:val="5"/>
        <w:widowControl/>
        <w:ind w:firstLine="400"/>
        <w:rPr>
          <w:rFonts w:hint="default" w:hAnsi="宋体" w:eastAsia="宋体" w:cs="Times New Roman"/>
          <w:kern w:val="2"/>
          <w:sz w:val="24"/>
          <w:szCs w:val="24"/>
        </w:rPr>
      </w:pPr>
      <w:r>
        <w:rPr>
          <w:rFonts w:hint="default" w:hAnsi="宋体" w:eastAsia="宋体" w:cs="Times New Roman"/>
          <w:kern w:val="2"/>
          <w:sz w:val="24"/>
          <w:szCs w:val="24"/>
        </w:rPr>
        <w:t>1.1项目名称：</w:t>
      </w:r>
      <w:r>
        <w:rPr>
          <w:rFonts w:hint="default" w:hAnsi="宋体" w:eastAsia="宋体" w:cs="Times New Roman"/>
          <w:kern w:val="2"/>
          <w:sz w:val="24"/>
          <w:szCs w:val="24"/>
          <w:u w:val="single"/>
        </w:rPr>
        <w:t xml:space="preserve"> </w:t>
      </w:r>
      <w:r>
        <w:rPr>
          <w:rFonts w:hAnsi="宋体" w:eastAsia="宋体" w:cs="Times New Roman"/>
          <w:kern w:val="2"/>
          <w:sz w:val="24"/>
          <w:szCs w:val="24"/>
          <w:u w:val="single"/>
        </w:rPr>
        <w:t xml:space="preserve">                    </w:t>
      </w:r>
      <w:r>
        <w:rPr>
          <w:rFonts w:hint="default" w:hAnsi="宋体" w:eastAsia="宋体" w:cs="Times New Roman"/>
          <w:kern w:val="2"/>
          <w:sz w:val="24"/>
          <w:szCs w:val="24"/>
          <w:u w:val="single"/>
        </w:rPr>
        <w:t xml:space="preserve"> </w:t>
      </w:r>
    </w:p>
    <w:p w14:paraId="02483C84">
      <w:pPr>
        <w:pStyle w:val="5"/>
        <w:widowControl/>
        <w:ind w:firstLine="400"/>
        <w:rPr>
          <w:rFonts w:hint="default" w:hAnsi="宋体" w:eastAsia="宋体" w:cs="Times New Roman"/>
          <w:kern w:val="2"/>
          <w:sz w:val="24"/>
          <w:szCs w:val="24"/>
        </w:rPr>
      </w:pPr>
      <w:r>
        <w:rPr>
          <w:rFonts w:hint="default" w:hAnsi="宋体" w:eastAsia="宋体" w:cs="Times New Roman"/>
          <w:kern w:val="2"/>
          <w:sz w:val="24"/>
          <w:szCs w:val="24"/>
        </w:rPr>
        <w:t>1.2项目地点：</w:t>
      </w:r>
      <w:r>
        <w:rPr>
          <w:rFonts w:hint="default" w:hAnsi="宋体" w:eastAsia="宋体" w:cs="Times New Roman"/>
          <w:kern w:val="2"/>
          <w:sz w:val="24"/>
          <w:szCs w:val="24"/>
          <w:u w:val="single"/>
        </w:rPr>
        <w:t xml:space="preserve">  </w:t>
      </w:r>
      <w:r>
        <w:rPr>
          <w:rFonts w:hAnsi="宋体" w:eastAsia="宋体" w:cs="Times New Roman"/>
          <w:kern w:val="2"/>
          <w:sz w:val="24"/>
          <w:szCs w:val="24"/>
          <w:u w:val="single"/>
        </w:rPr>
        <w:t xml:space="preserve">                  </w:t>
      </w:r>
      <w:r>
        <w:rPr>
          <w:rFonts w:hint="default" w:hAnsi="宋体" w:eastAsia="宋体" w:cs="Times New Roman"/>
          <w:kern w:val="2"/>
          <w:sz w:val="24"/>
          <w:szCs w:val="24"/>
          <w:u w:val="single"/>
        </w:rPr>
        <w:t xml:space="preserve">  </w:t>
      </w:r>
    </w:p>
    <w:p w14:paraId="284632C0">
      <w:pPr>
        <w:pStyle w:val="5"/>
        <w:widowControl/>
        <w:ind w:firstLine="400"/>
        <w:rPr>
          <w:rFonts w:hint="default" w:hAnsi="宋体" w:eastAsia="宋体" w:cs="Times New Roman"/>
          <w:kern w:val="2"/>
          <w:sz w:val="24"/>
          <w:szCs w:val="24"/>
        </w:rPr>
      </w:pPr>
      <w:r>
        <w:rPr>
          <w:rFonts w:hint="default" w:hAnsi="宋体" w:eastAsia="宋体" w:cs="Times New Roman"/>
          <w:kern w:val="2"/>
          <w:sz w:val="24"/>
          <w:szCs w:val="24"/>
        </w:rPr>
        <w:t>1.3服务期：</w:t>
      </w:r>
      <w:r>
        <w:rPr>
          <w:rFonts w:hint="default" w:hAnsi="宋体" w:eastAsia="宋体" w:cs="Times New Roman"/>
          <w:kern w:val="2"/>
          <w:sz w:val="24"/>
          <w:szCs w:val="24"/>
          <w:u w:val="single"/>
        </w:rPr>
        <w:t xml:space="preserve">  </w:t>
      </w:r>
      <w:r>
        <w:rPr>
          <w:rFonts w:hAnsi="宋体" w:eastAsia="宋体" w:cs="Times New Roman"/>
          <w:kern w:val="2"/>
          <w:sz w:val="24"/>
          <w:szCs w:val="24"/>
          <w:u w:val="single"/>
        </w:rPr>
        <w:t xml:space="preserve">                    </w:t>
      </w:r>
      <w:r>
        <w:rPr>
          <w:rFonts w:hint="default" w:hAnsi="宋体" w:eastAsia="宋体" w:cs="Times New Roman"/>
          <w:kern w:val="2"/>
          <w:sz w:val="24"/>
          <w:szCs w:val="24"/>
          <w:u w:val="single"/>
        </w:rPr>
        <w:t xml:space="preserve">  </w:t>
      </w:r>
    </w:p>
    <w:p w14:paraId="2815BC55">
      <w:pPr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第二条  项目内容</w:t>
      </w:r>
    </w:p>
    <w:p w14:paraId="64E6C56B">
      <w:pPr>
        <w:pStyle w:val="5"/>
        <w:widowControl/>
        <w:ind w:firstLine="400"/>
        <w:rPr>
          <w:rFonts w:hint="default" w:hAnsi="宋体" w:eastAsia="宋体" w:cs="Times New Roman"/>
          <w:kern w:val="2"/>
          <w:sz w:val="24"/>
          <w:szCs w:val="24"/>
        </w:rPr>
      </w:pPr>
      <w:r>
        <w:rPr>
          <w:rFonts w:hint="default" w:hAnsi="宋体" w:eastAsia="宋体" w:cs="Times New Roman"/>
          <w:kern w:val="2"/>
          <w:sz w:val="24"/>
          <w:szCs w:val="24"/>
        </w:rPr>
        <w:t>2.1工作内容：结合相关技术标准和规范，开展资料收集、外业补充调查、数据整理、测算及初步划分等别和级别、等别和级别校验与调整、价格信号样点采集、基准地价测算、矢量数据库建库等内容。</w:t>
      </w:r>
    </w:p>
    <w:p w14:paraId="04309116">
      <w:pPr>
        <w:pStyle w:val="5"/>
        <w:widowControl/>
        <w:ind w:firstLine="400"/>
        <w:rPr>
          <w:rFonts w:hint="default" w:hAnsi="宋体" w:eastAsia="宋体" w:cs="Times New Roman"/>
          <w:kern w:val="2"/>
          <w:sz w:val="24"/>
          <w:szCs w:val="24"/>
        </w:rPr>
      </w:pPr>
      <w:r>
        <w:rPr>
          <w:rFonts w:hint="default" w:hAnsi="宋体" w:eastAsia="宋体" w:cs="Times New Roman"/>
          <w:kern w:val="2"/>
          <w:sz w:val="24"/>
          <w:szCs w:val="24"/>
        </w:rPr>
        <w:t>2.2成果内容</w:t>
      </w:r>
    </w:p>
    <w:p w14:paraId="563AAC18">
      <w:pPr>
        <w:pStyle w:val="5"/>
        <w:widowControl/>
        <w:ind w:firstLine="400"/>
        <w:rPr>
          <w:rFonts w:hint="default" w:hAnsi="宋体" w:eastAsia="宋体" w:cs="Times New Roman"/>
          <w:kern w:val="2"/>
          <w:sz w:val="24"/>
          <w:szCs w:val="24"/>
        </w:rPr>
      </w:pPr>
      <w:r>
        <w:rPr>
          <w:rFonts w:hAnsi="宋体" w:eastAsia="宋体" w:cs="Times New Roman"/>
          <w:kern w:val="2"/>
          <w:sz w:val="24"/>
          <w:szCs w:val="24"/>
        </w:rPr>
        <w:t>（1）文本成果</w:t>
      </w:r>
    </w:p>
    <w:p w14:paraId="23E8E9EA">
      <w:pPr>
        <w:pStyle w:val="5"/>
        <w:widowControl/>
        <w:ind w:firstLine="400"/>
        <w:rPr>
          <w:rFonts w:hint="default" w:hAnsi="宋体" w:eastAsia="宋体" w:cs="Times New Roman"/>
          <w:kern w:val="2"/>
          <w:sz w:val="24"/>
          <w:szCs w:val="24"/>
        </w:rPr>
      </w:pPr>
      <w:r>
        <w:rPr>
          <w:rFonts w:hAnsi="宋体" w:eastAsia="宋体" w:cs="Times New Roman"/>
          <w:kern w:val="2"/>
          <w:sz w:val="24"/>
          <w:szCs w:val="24"/>
        </w:rPr>
        <w:t>主要包括曲江新区园地、林地、草地分等工作报告；曲江新区园地、林地、草地分等技术报告；曲江新区园地、林地、草地定级和基准地价制定工作报告；曲江新区园地、林地、草地定级和基准地价制定技术报告。</w:t>
      </w:r>
    </w:p>
    <w:p w14:paraId="39627DA4">
      <w:pPr>
        <w:pStyle w:val="5"/>
        <w:widowControl/>
        <w:ind w:firstLine="400"/>
        <w:rPr>
          <w:rFonts w:hint="default" w:hAnsi="宋体" w:eastAsia="宋体" w:cs="Times New Roman"/>
          <w:kern w:val="2"/>
          <w:sz w:val="24"/>
          <w:szCs w:val="24"/>
        </w:rPr>
      </w:pPr>
      <w:r>
        <w:rPr>
          <w:rFonts w:hAnsi="宋体" w:eastAsia="宋体" w:cs="Times New Roman"/>
          <w:kern w:val="2"/>
          <w:sz w:val="24"/>
          <w:szCs w:val="24"/>
        </w:rPr>
        <w:t>（2）图件成果</w:t>
      </w:r>
    </w:p>
    <w:p w14:paraId="127AC8EF">
      <w:pPr>
        <w:pStyle w:val="5"/>
        <w:widowControl/>
        <w:ind w:firstLine="400"/>
        <w:rPr>
          <w:rFonts w:hint="default" w:hAnsi="宋体" w:eastAsia="宋体" w:cs="Times New Roman"/>
          <w:kern w:val="2"/>
          <w:sz w:val="24"/>
          <w:szCs w:val="24"/>
        </w:rPr>
      </w:pPr>
      <w:r>
        <w:rPr>
          <w:rFonts w:hAnsi="宋体" w:eastAsia="宋体" w:cs="Times New Roman"/>
          <w:kern w:val="2"/>
          <w:sz w:val="24"/>
          <w:szCs w:val="24"/>
        </w:rPr>
        <w:t>园地、林地、草地分等定级和基准地价制定中间成果图和最终成果图。</w:t>
      </w:r>
    </w:p>
    <w:p w14:paraId="0B7B2FD3">
      <w:pPr>
        <w:pStyle w:val="5"/>
        <w:widowControl/>
        <w:ind w:firstLine="400"/>
        <w:rPr>
          <w:rFonts w:hint="default" w:hAnsi="宋体" w:eastAsia="宋体" w:cs="Times New Roman"/>
          <w:kern w:val="2"/>
          <w:sz w:val="24"/>
          <w:szCs w:val="24"/>
        </w:rPr>
      </w:pPr>
      <w:r>
        <w:rPr>
          <w:rFonts w:hAnsi="宋体" w:eastAsia="宋体" w:cs="Times New Roman"/>
          <w:kern w:val="2"/>
          <w:sz w:val="24"/>
          <w:szCs w:val="24"/>
        </w:rPr>
        <w:t>（3）数据成果</w:t>
      </w:r>
    </w:p>
    <w:p w14:paraId="0FE67192">
      <w:pPr>
        <w:pStyle w:val="5"/>
        <w:widowControl/>
        <w:ind w:firstLine="400"/>
        <w:rPr>
          <w:rFonts w:hint="default" w:hAnsi="宋体" w:eastAsia="宋体" w:cs="Times New Roman"/>
          <w:kern w:val="2"/>
          <w:sz w:val="24"/>
          <w:szCs w:val="24"/>
        </w:rPr>
      </w:pPr>
      <w:r>
        <w:rPr>
          <w:rFonts w:hAnsi="宋体" w:eastAsia="宋体" w:cs="Times New Roman"/>
          <w:kern w:val="2"/>
          <w:sz w:val="24"/>
          <w:szCs w:val="24"/>
        </w:rPr>
        <w:t>园地、林地、草地分等结果汇总表；园地、林地、草地定级和基准地价结果汇总表；园地、林地、草地分等数据库；园地、林地、草地定级和基准地价数据库。</w:t>
      </w:r>
    </w:p>
    <w:p w14:paraId="169F9F32">
      <w:pPr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第三条  提交成果及</w:t>
      </w:r>
      <w:r>
        <w:rPr>
          <w:rFonts w:hint="eastAsia" w:ascii="宋体" w:hAnsi="宋体"/>
          <w:b/>
          <w:sz w:val="24"/>
          <w:szCs w:val="24"/>
        </w:rPr>
        <w:t>时间</w:t>
      </w:r>
    </w:p>
    <w:p w14:paraId="04AAFAA3">
      <w:pPr>
        <w:pStyle w:val="5"/>
        <w:widowControl/>
        <w:ind w:firstLine="400"/>
        <w:rPr>
          <w:rFonts w:hint="default" w:hAnsi="宋体" w:eastAsia="宋体" w:cs="Times New Roman"/>
          <w:kern w:val="2"/>
          <w:sz w:val="24"/>
          <w:szCs w:val="24"/>
        </w:rPr>
      </w:pPr>
      <w:r>
        <w:rPr>
          <w:rFonts w:hint="default" w:hAnsi="宋体" w:eastAsia="宋体" w:cs="Times New Roman"/>
          <w:kern w:val="2"/>
          <w:sz w:val="24"/>
          <w:szCs w:val="24"/>
        </w:rPr>
        <w:t>3.1本项目提交项目成果纸质</w:t>
      </w:r>
      <w:r>
        <w:rPr>
          <w:rFonts w:hAnsi="宋体" w:eastAsia="宋体" w:cs="Times New Roman"/>
          <w:kern w:val="2"/>
          <w:sz w:val="24"/>
          <w:szCs w:val="24"/>
        </w:rPr>
        <w:t>版4份</w:t>
      </w:r>
      <w:r>
        <w:rPr>
          <w:rFonts w:hint="default" w:hAnsi="宋体" w:eastAsia="宋体" w:cs="Times New Roman"/>
          <w:kern w:val="2"/>
          <w:sz w:val="24"/>
          <w:szCs w:val="24"/>
        </w:rPr>
        <w:t>、电子版</w:t>
      </w:r>
      <w:r>
        <w:rPr>
          <w:rFonts w:hAnsi="宋体" w:eastAsia="宋体" w:cs="Times New Roman"/>
          <w:kern w:val="2"/>
          <w:sz w:val="24"/>
          <w:szCs w:val="24"/>
        </w:rPr>
        <w:t>2份</w:t>
      </w:r>
      <w:r>
        <w:rPr>
          <w:rFonts w:hint="default" w:hAnsi="宋体" w:eastAsia="宋体" w:cs="Times New Roman"/>
          <w:kern w:val="2"/>
          <w:sz w:val="24"/>
          <w:szCs w:val="24"/>
        </w:rPr>
        <w:t>。</w:t>
      </w:r>
    </w:p>
    <w:p w14:paraId="2E5DFEE8">
      <w:pPr>
        <w:pStyle w:val="5"/>
        <w:widowControl/>
        <w:ind w:firstLine="400"/>
        <w:rPr>
          <w:rFonts w:hint="default" w:hAnsi="宋体" w:eastAsia="宋体" w:cs="Times New Roman"/>
          <w:kern w:val="2"/>
          <w:sz w:val="24"/>
          <w:szCs w:val="24"/>
        </w:rPr>
      </w:pPr>
      <w:r>
        <w:rPr>
          <w:rFonts w:hint="default" w:hAnsi="宋体" w:eastAsia="宋体" w:cs="Times New Roman"/>
          <w:kern w:val="2"/>
          <w:sz w:val="24"/>
          <w:szCs w:val="24"/>
        </w:rPr>
        <w:t>3.2成果提交时间</w:t>
      </w:r>
    </w:p>
    <w:p w14:paraId="6708CCE4">
      <w:pPr>
        <w:pStyle w:val="5"/>
        <w:widowControl/>
        <w:ind w:firstLine="400"/>
        <w:rPr>
          <w:rFonts w:hint="default" w:hAnsi="宋体" w:eastAsia="宋体" w:cs="Times New Roman"/>
          <w:kern w:val="2"/>
          <w:sz w:val="24"/>
          <w:szCs w:val="24"/>
        </w:rPr>
      </w:pPr>
      <w:r>
        <w:rPr>
          <w:rFonts w:hint="default" w:hAnsi="宋体" w:eastAsia="宋体" w:cs="Times New Roman"/>
          <w:kern w:val="2"/>
          <w:sz w:val="24"/>
          <w:szCs w:val="24"/>
        </w:rPr>
        <w:t>根据自然资源部、陕西省自然资源厅、西安市自然资源和规划局关于园地、林地、草地分等定级和基准地价制定工作部署安排，按照甲方要求，按时提交</w:t>
      </w:r>
      <w:r>
        <w:rPr>
          <w:rFonts w:hAnsi="宋体" w:eastAsia="宋体" w:cs="Times New Roman"/>
          <w:kern w:val="2"/>
          <w:sz w:val="24"/>
          <w:szCs w:val="24"/>
        </w:rPr>
        <w:t>曲江新区</w:t>
      </w:r>
      <w:r>
        <w:rPr>
          <w:rFonts w:hint="default" w:hAnsi="宋体" w:eastAsia="宋体" w:cs="Times New Roman"/>
          <w:kern w:val="2"/>
          <w:sz w:val="24"/>
          <w:szCs w:val="24"/>
        </w:rPr>
        <w:t>园地、林地、草地分等定级及基准地价制定成果。</w:t>
      </w:r>
    </w:p>
    <w:p w14:paraId="57A93306">
      <w:pPr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第四条  合同费用及</w:t>
      </w:r>
      <w:r>
        <w:rPr>
          <w:rFonts w:hint="eastAsia" w:ascii="宋体" w:hAnsi="宋体"/>
          <w:b/>
          <w:sz w:val="24"/>
          <w:szCs w:val="24"/>
        </w:rPr>
        <w:t>款项结算</w:t>
      </w:r>
    </w:p>
    <w:p w14:paraId="1117521C">
      <w:pPr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ascii="宋体" w:hAnsi="宋体"/>
          <w:bCs/>
          <w:sz w:val="24"/>
          <w:szCs w:val="24"/>
        </w:rPr>
        <w:t>4.1合同费用</w:t>
      </w:r>
    </w:p>
    <w:p w14:paraId="46B5C959">
      <w:pPr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ascii="宋体" w:hAnsi="宋体"/>
          <w:bCs/>
          <w:sz w:val="24"/>
          <w:szCs w:val="24"/>
        </w:rPr>
        <w:t>（</w:t>
      </w:r>
      <w:r>
        <w:rPr>
          <w:rFonts w:hint="eastAsia" w:ascii="宋体" w:hAnsi="宋体"/>
          <w:bCs/>
          <w:sz w:val="24"/>
          <w:szCs w:val="24"/>
        </w:rPr>
        <w:t>1</w:t>
      </w:r>
      <w:r>
        <w:rPr>
          <w:rFonts w:ascii="宋体" w:hAnsi="宋体"/>
          <w:bCs/>
          <w:sz w:val="24"/>
          <w:szCs w:val="24"/>
        </w:rPr>
        <w:t>）本项目</w:t>
      </w:r>
      <w:r>
        <w:rPr>
          <w:rFonts w:hint="eastAsia" w:ascii="宋体" w:hAnsi="宋体"/>
          <w:bCs/>
          <w:sz w:val="24"/>
          <w:szCs w:val="24"/>
        </w:rPr>
        <w:t>合同</w:t>
      </w:r>
      <w:r>
        <w:rPr>
          <w:rFonts w:ascii="宋体" w:hAnsi="宋体"/>
          <w:bCs/>
          <w:sz w:val="24"/>
          <w:szCs w:val="24"/>
        </w:rPr>
        <w:t>总价款为人民币大写：</w:t>
      </w:r>
      <w:r>
        <w:rPr>
          <w:rFonts w:hint="eastAsia" w:ascii="宋体" w:hAnsi="宋体"/>
          <w:bCs/>
          <w:sz w:val="24"/>
          <w:szCs w:val="24"/>
          <w:u w:val="single"/>
        </w:rPr>
        <w:t xml:space="preserve">          </w:t>
      </w:r>
      <w:r>
        <w:rPr>
          <w:rFonts w:ascii="宋体" w:hAnsi="宋体"/>
          <w:bCs/>
          <w:sz w:val="24"/>
          <w:szCs w:val="24"/>
        </w:rPr>
        <w:t>（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 xml:space="preserve">¥ </w:t>
      </w:r>
      <w:r>
        <w:rPr>
          <w:rFonts w:hint="eastAsia" w:ascii="宋体" w:hAnsi="宋体"/>
          <w:bCs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宋体" w:hAnsi="宋体"/>
          <w:bCs/>
          <w:sz w:val="24"/>
          <w:szCs w:val="24"/>
        </w:rPr>
        <w:t>）。</w:t>
      </w:r>
    </w:p>
    <w:p w14:paraId="46FA389E">
      <w:pPr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（2）合同总价指完成本项目所需的</w:t>
      </w:r>
      <w:bookmarkStart w:id="0" w:name="_GoBack"/>
      <w:r>
        <w:rPr>
          <w:rFonts w:hint="eastAsia" w:ascii="宋体" w:hAnsi="宋体"/>
          <w:bCs/>
          <w:sz w:val="24"/>
          <w:szCs w:val="24"/>
        </w:rPr>
        <w:t>人工费、管理费、编制费、交通费、税</w:t>
      </w:r>
      <w:bookmarkEnd w:id="0"/>
      <w:r>
        <w:rPr>
          <w:rFonts w:hint="eastAsia" w:ascii="宋体" w:hAnsi="宋体"/>
          <w:bCs/>
          <w:sz w:val="24"/>
          <w:szCs w:val="24"/>
        </w:rPr>
        <w:t>金等其它一切相关费用。合同总价即中标价，为一次性报价，不受市场价变化或实际工作量变化的影响。</w:t>
      </w:r>
    </w:p>
    <w:p w14:paraId="085AE4B6">
      <w:pPr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ascii="宋体" w:hAnsi="宋体"/>
          <w:bCs/>
          <w:sz w:val="24"/>
          <w:szCs w:val="24"/>
        </w:rPr>
        <w:t>4.2</w:t>
      </w:r>
      <w:r>
        <w:rPr>
          <w:rFonts w:hint="eastAsia" w:ascii="宋体" w:hAnsi="宋体"/>
          <w:bCs/>
          <w:sz w:val="24"/>
          <w:szCs w:val="24"/>
        </w:rPr>
        <w:t>款项结算</w:t>
      </w:r>
    </w:p>
    <w:p w14:paraId="2204CF65">
      <w:pPr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（1）付款方式：合同签订后，达到付款条件起30日内，支付合同总金额的40.00%；完成合同约定的所有工作，并提交成果资料经验收合格后，达到付款条件起30日内，支付合同总金额的60.00%。</w:t>
      </w:r>
    </w:p>
    <w:p w14:paraId="2D950ECA">
      <w:pPr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（2）支付方式：银行转账。</w:t>
      </w:r>
    </w:p>
    <w:p w14:paraId="4A651E98">
      <w:pPr>
        <w:ind w:firstLine="480" w:firstLineChars="200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（3）结算方式：由甲方负责结算，在付款前，乙方必须开具全额发票给甲方。</w:t>
      </w:r>
    </w:p>
    <w:p w14:paraId="24538470">
      <w:pPr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第五条  甲方与乙方的权利与义务</w:t>
      </w:r>
    </w:p>
    <w:p w14:paraId="330C80A6">
      <w:pPr>
        <w:pStyle w:val="5"/>
        <w:widowControl/>
        <w:ind w:firstLine="400"/>
        <w:rPr>
          <w:rFonts w:hint="default" w:hAnsi="宋体" w:eastAsia="宋体" w:cs="Times New Roman"/>
          <w:kern w:val="2"/>
          <w:sz w:val="24"/>
          <w:szCs w:val="24"/>
        </w:rPr>
      </w:pPr>
      <w:r>
        <w:rPr>
          <w:rFonts w:hint="default" w:hAnsi="宋体" w:eastAsia="宋体" w:cs="Times New Roman"/>
          <w:kern w:val="2"/>
          <w:sz w:val="24"/>
          <w:szCs w:val="24"/>
        </w:rPr>
        <w:t>5.1甲方责任：</w:t>
      </w:r>
    </w:p>
    <w:p w14:paraId="01B0307B">
      <w:pPr>
        <w:pStyle w:val="5"/>
        <w:widowControl/>
        <w:ind w:firstLine="400"/>
        <w:rPr>
          <w:rFonts w:hint="default" w:hAnsi="宋体" w:eastAsia="宋体" w:cs="Times New Roman"/>
          <w:kern w:val="2"/>
          <w:sz w:val="24"/>
          <w:szCs w:val="24"/>
        </w:rPr>
      </w:pPr>
      <w:r>
        <w:rPr>
          <w:rFonts w:hint="default" w:hAnsi="宋体" w:eastAsia="宋体" w:cs="Times New Roman"/>
          <w:kern w:val="2"/>
          <w:sz w:val="24"/>
          <w:szCs w:val="24"/>
        </w:rPr>
        <w:t>（1）协调各职能部门，提供项目所需的基础信息资料。</w:t>
      </w:r>
    </w:p>
    <w:p w14:paraId="5F409FCB">
      <w:pPr>
        <w:pStyle w:val="5"/>
        <w:widowControl/>
        <w:ind w:firstLine="400"/>
        <w:rPr>
          <w:rFonts w:hint="default" w:hAnsi="宋体" w:eastAsia="宋体" w:cs="Times New Roman"/>
          <w:kern w:val="2"/>
          <w:sz w:val="24"/>
          <w:szCs w:val="24"/>
        </w:rPr>
      </w:pPr>
      <w:r>
        <w:rPr>
          <w:rFonts w:hint="default" w:hAnsi="宋体" w:eastAsia="宋体" w:cs="Times New Roman"/>
          <w:kern w:val="2"/>
          <w:sz w:val="24"/>
          <w:szCs w:val="24"/>
        </w:rPr>
        <w:t>（2）积极配合乙方完成外业调查工作。</w:t>
      </w:r>
    </w:p>
    <w:p w14:paraId="4D3F2908">
      <w:pPr>
        <w:pStyle w:val="5"/>
        <w:widowControl/>
        <w:ind w:firstLine="400"/>
        <w:rPr>
          <w:rFonts w:hint="default" w:hAnsi="宋体" w:eastAsia="宋体" w:cs="Times New Roman"/>
          <w:kern w:val="2"/>
          <w:sz w:val="24"/>
          <w:szCs w:val="24"/>
        </w:rPr>
      </w:pPr>
      <w:r>
        <w:rPr>
          <w:rFonts w:hint="default" w:hAnsi="宋体" w:eastAsia="宋体" w:cs="Times New Roman"/>
          <w:kern w:val="2"/>
          <w:sz w:val="24"/>
          <w:szCs w:val="24"/>
        </w:rPr>
        <w:t>（3）按本合同的约定向乙方拨付项目协作经费。</w:t>
      </w:r>
    </w:p>
    <w:p w14:paraId="0B15F32C">
      <w:pPr>
        <w:pStyle w:val="5"/>
        <w:widowControl/>
        <w:ind w:firstLine="400"/>
        <w:rPr>
          <w:rFonts w:hint="default" w:hAnsi="宋体" w:eastAsia="宋体" w:cs="Times New Roman"/>
          <w:kern w:val="2"/>
          <w:sz w:val="24"/>
          <w:szCs w:val="24"/>
        </w:rPr>
      </w:pPr>
      <w:r>
        <w:rPr>
          <w:rFonts w:hint="default" w:hAnsi="宋体" w:eastAsia="宋体" w:cs="Times New Roman"/>
          <w:kern w:val="2"/>
          <w:sz w:val="24"/>
          <w:szCs w:val="24"/>
        </w:rPr>
        <w:t>（4）监督、检查合同履行情况。</w:t>
      </w:r>
    </w:p>
    <w:p w14:paraId="641E9B99">
      <w:pPr>
        <w:pStyle w:val="5"/>
        <w:widowControl/>
        <w:ind w:firstLine="400"/>
        <w:rPr>
          <w:rFonts w:hint="default" w:hAnsi="宋体" w:eastAsia="宋体" w:cs="Times New Roman"/>
          <w:kern w:val="2"/>
          <w:sz w:val="24"/>
          <w:szCs w:val="24"/>
        </w:rPr>
      </w:pPr>
      <w:r>
        <w:rPr>
          <w:rFonts w:hint="default" w:hAnsi="宋体" w:eastAsia="宋体" w:cs="Times New Roman"/>
          <w:kern w:val="2"/>
          <w:sz w:val="24"/>
          <w:szCs w:val="24"/>
        </w:rPr>
        <w:t>5.2乙方责任：</w:t>
      </w:r>
    </w:p>
    <w:p w14:paraId="05443AC4">
      <w:pPr>
        <w:pStyle w:val="5"/>
        <w:widowControl/>
        <w:ind w:firstLine="400"/>
        <w:rPr>
          <w:rFonts w:hint="default" w:hAnsi="宋体" w:eastAsia="宋体" w:cs="Times New Roman"/>
          <w:kern w:val="2"/>
          <w:sz w:val="24"/>
          <w:szCs w:val="24"/>
        </w:rPr>
      </w:pPr>
      <w:r>
        <w:rPr>
          <w:rFonts w:hint="default" w:hAnsi="宋体" w:eastAsia="宋体" w:cs="Times New Roman"/>
          <w:kern w:val="2"/>
          <w:sz w:val="24"/>
          <w:szCs w:val="24"/>
        </w:rPr>
        <w:t>（1）全面完成项目所要提交的工作成果。</w:t>
      </w:r>
    </w:p>
    <w:p w14:paraId="258F202F">
      <w:pPr>
        <w:pStyle w:val="5"/>
        <w:widowControl/>
        <w:ind w:firstLine="400"/>
        <w:rPr>
          <w:rFonts w:hint="default" w:hAnsi="宋体" w:eastAsia="宋体" w:cs="Times New Roman"/>
          <w:kern w:val="2"/>
          <w:sz w:val="24"/>
          <w:szCs w:val="24"/>
        </w:rPr>
      </w:pPr>
      <w:r>
        <w:rPr>
          <w:rFonts w:hint="default" w:hAnsi="宋体" w:eastAsia="宋体" w:cs="Times New Roman"/>
          <w:kern w:val="2"/>
          <w:sz w:val="24"/>
          <w:szCs w:val="24"/>
        </w:rPr>
        <w:t>（2）正确使用项目经费，对拨付的项目经费实行单独核算、专款专用。</w:t>
      </w:r>
    </w:p>
    <w:p w14:paraId="7ED280A4">
      <w:pPr>
        <w:pStyle w:val="5"/>
        <w:widowControl/>
        <w:ind w:firstLine="400"/>
        <w:rPr>
          <w:rFonts w:hint="default" w:hAnsi="宋体" w:eastAsia="宋体" w:cs="Times New Roman"/>
          <w:kern w:val="2"/>
          <w:sz w:val="24"/>
          <w:szCs w:val="24"/>
        </w:rPr>
      </w:pPr>
      <w:r>
        <w:rPr>
          <w:rFonts w:hint="default" w:hAnsi="宋体" w:eastAsia="宋体" w:cs="Times New Roman"/>
          <w:kern w:val="2"/>
          <w:sz w:val="24"/>
          <w:szCs w:val="24"/>
        </w:rPr>
        <w:t>（3）对甲方提供的基础资料、数据、信息等严格保密。</w:t>
      </w:r>
    </w:p>
    <w:p w14:paraId="6C9DFE0D">
      <w:pPr>
        <w:pStyle w:val="5"/>
        <w:widowControl/>
        <w:ind w:firstLine="400"/>
        <w:rPr>
          <w:rFonts w:hint="default" w:hAnsi="宋体" w:eastAsia="宋体" w:cs="Times New Roman"/>
          <w:kern w:val="2"/>
          <w:sz w:val="24"/>
          <w:szCs w:val="24"/>
        </w:rPr>
      </w:pPr>
      <w:r>
        <w:rPr>
          <w:rFonts w:hint="default" w:hAnsi="宋体" w:eastAsia="宋体" w:cs="Times New Roman"/>
          <w:kern w:val="2"/>
          <w:sz w:val="24"/>
          <w:szCs w:val="24"/>
        </w:rPr>
        <w:t>（4）解答甲方提出的与项目有关的询问，接受甲方监督和检查。</w:t>
      </w:r>
    </w:p>
    <w:p w14:paraId="042816E9">
      <w:pPr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第六条  成果资料的保密与归属</w:t>
      </w:r>
    </w:p>
    <w:p w14:paraId="1103A890">
      <w:pPr>
        <w:pStyle w:val="5"/>
        <w:widowControl/>
        <w:ind w:firstLine="400"/>
        <w:rPr>
          <w:rFonts w:hint="default" w:hAnsi="宋体" w:eastAsia="宋体" w:cs="Times New Roman"/>
          <w:kern w:val="2"/>
          <w:sz w:val="24"/>
          <w:szCs w:val="24"/>
        </w:rPr>
      </w:pPr>
      <w:r>
        <w:rPr>
          <w:rFonts w:hint="default" w:hAnsi="宋体" w:eastAsia="宋体" w:cs="Times New Roman"/>
          <w:kern w:val="2"/>
          <w:sz w:val="24"/>
          <w:szCs w:val="24"/>
        </w:rPr>
        <w:t>6.1本项目产生的成果及知识产权均归甲方所有，未经甲方同意，乙方不得向其它单位或个人提供与项目有关的材料。</w:t>
      </w:r>
    </w:p>
    <w:p w14:paraId="54664D77">
      <w:pPr>
        <w:pStyle w:val="5"/>
        <w:widowControl/>
        <w:ind w:firstLine="400"/>
        <w:rPr>
          <w:rFonts w:hint="default" w:hAnsi="宋体" w:eastAsia="宋体" w:cs="Times New Roman"/>
          <w:kern w:val="2"/>
          <w:sz w:val="24"/>
          <w:szCs w:val="24"/>
        </w:rPr>
      </w:pPr>
      <w:r>
        <w:rPr>
          <w:rFonts w:hint="default" w:hAnsi="宋体" w:eastAsia="宋体" w:cs="Times New Roman"/>
          <w:kern w:val="2"/>
          <w:sz w:val="24"/>
          <w:szCs w:val="24"/>
        </w:rPr>
        <w:t>6.2本合同解除或终止后，乙方仍负有保密义务，并应将已有成果及相关资料提交或返还甲方。</w:t>
      </w:r>
    </w:p>
    <w:p w14:paraId="73B6AE10">
      <w:pPr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第七条  合同的生效、变更及解除</w:t>
      </w:r>
    </w:p>
    <w:p w14:paraId="424081DD">
      <w:pPr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ascii="宋体" w:hAnsi="宋体"/>
          <w:bCs/>
          <w:sz w:val="24"/>
          <w:szCs w:val="24"/>
        </w:rPr>
        <w:t>7.</w:t>
      </w:r>
      <w:r>
        <w:rPr>
          <w:rFonts w:hint="eastAsia" w:ascii="宋体" w:hAnsi="宋体"/>
          <w:bCs/>
          <w:sz w:val="24"/>
          <w:szCs w:val="24"/>
        </w:rPr>
        <w:t>1</w:t>
      </w:r>
      <w:r>
        <w:rPr>
          <w:rFonts w:ascii="宋体" w:hAnsi="宋体"/>
          <w:bCs/>
          <w:sz w:val="24"/>
          <w:szCs w:val="24"/>
        </w:rPr>
        <w:t>本合同自双方签字盖章之日起生效。</w:t>
      </w:r>
    </w:p>
    <w:p w14:paraId="3FC2E469">
      <w:pPr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ascii="宋体" w:hAnsi="宋体"/>
          <w:bCs/>
          <w:sz w:val="24"/>
          <w:szCs w:val="24"/>
        </w:rPr>
        <w:t>7.2合同生效后，甲、乙双方须严格执行本合同条款的规定，全面履行合同，违者按《中华人民共和国民法典》的有关规定承担相应责任。</w:t>
      </w:r>
    </w:p>
    <w:p w14:paraId="32C163EA">
      <w:pPr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第八条  违约责任</w:t>
      </w:r>
    </w:p>
    <w:p w14:paraId="4022E4B2">
      <w:pPr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ascii="宋体" w:hAnsi="宋体"/>
          <w:bCs/>
          <w:sz w:val="24"/>
          <w:szCs w:val="24"/>
        </w:rPr>
        <w:t>8.1按</w:t>
      </w:r>
      <w:r>
        <w:rPr>
          <w:rFonts w:hint="eastAsia" w:ascii="宋体" w:hAnsi="宋体"/>
          <w:bCs/>
          <w:sz w:val="24"/>
          <w:szCs w:val="24"/>
        </w:rPr>
        <w:t>《中华人民共和国民法典》</w:t>
      </w:r>
      <w:r>
        <w:rPr>
          <w:rFonts w:ascii="宋体" w:hAnsi="宋体"/>
          <w:bCs/>
          <w:sz w:val="24"/>
          <w:szCs w:val="24"/>
        </w:rPr>
        <w:t>中的相关条款执行。</w:t>
      </w:r>
    </w:p>
    <w:p w14:paraId="15AC4E98">
      <w:pPr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ascii="宋体" w:hAnsi="宋体"/>
          <w:bCs/>
          <w:sz w:val="24"/>
          <w:szCs w:val="24"/>
        </w:rPr>
        <w:t>8.2乙方未按合同期限完成服务的，每逾期一日应向甲方承担合同总金额万分之二的违约金。</w:t>
      </w:r>
    </w:p>
    <w:p w14:paraId="0E4FCD1A">
      <w:pPr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ascii="宋体" w:hAnsi="宋体"/>
          <w:bCs/>
          <w:sz w:val="24"/>
          <w:szCs w:val="24"/>
        </w:rPr>
        <w:t>8.3乙方未按合同要求提供服务或服务质量未能满足本次采购要求，且在甲方规定时间内未能达到采购要求的，甲方有权终止合同和对乙方违约行为进行追究。甲方终止合同的，乙方应承担相当于合同总金额20%的违约金，造成甲方其他损失的，还应承担赔偿责任。</w:t>
      </w:r>
    </w:p>
    <w:p w14:paraId="5FB9BC0C">
      <w:pPr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第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九</w:t>
      </w:r>
      <w:r>
        <w:rPr>
          <w:rFonts w:ascii="宋体" w:hAnsi="宋体"/>
          <w:b/>
          <w:sz w:val="24"/>
          <w:szCs w:val="24"/>
        </w:rPr>
        <w:t>条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b/>
          <w:sz w:val="24"/>
          <w:szCs w:val="24"/>
        </w:rPr>
        <w:t>适用法律和争议解决</w:t>
      </w:r>
    </w:p>
    <w:p w14:paraId="736FEFDF">
      <w:pPr>
        <w:ind w:firstLine="480" w:firstLineChars="200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因本约定书所引起的或与本约定书有关的任何纠纷或争议，双方可选择以下第2种解决方式：</w:t>
      </w:r>
    </w:p>
    <w:p w14:paraId="28524436">
      <w:pPr>
        <w:ind w:firstLine="480" w:firstLineChars="200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（1） 向有管辖权的人民法院提起诉讼；</w:t>
      </w:r>
    </w:p>
    <w:p w14:paraId="708E4A42">
      <w:pPr>
        <w:ind w:firstLine="480" w:firstLineChars="200"/>
        <w:rPr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（2） 提交西安仲裁委员会仲裁。</w:t>
      </w:r>
    </w:p>
    <w:p w14:paraId="267C148C">
      <w:pPr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第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十</w:t>
      </w:r>
      <w:r>
        <w:rPr>
          <w:rFonts w:ascii="宋体" w:hAnsi="宋体"/>
          <w:b/>
          <w:sz w:val="24"/>
          <w:szCs w:val="24"/>
        </w:rPr>
        <w:t>条  其他</w:t>
      </w:r>
    </w:p>
    <w:p w14:paraId="012CF7E2">
      <w:pPr>
        <w:ind w:firstLine="480" w:firstLineChars="200"/>
        <w:rPr>
          <w:rFonts w:ascii="宋体" w:hAnsi="宋体"/>
          <w:bCs/>
          <w:sz w:val="24"/>
          <w:szCs w:val="24"/>
        </w:rPr>
      </w:pPr>
      <w:r>
        <w:rPr>
          <w:rFonts w:ascii="宋体" w:hAnsi="宋体"/>
          <w:bCs/>
          <w:sz w:val="24"/>
          <w:szCs w:val="24"/>
        </w:rPr>
        <w:t>本合同一式陆份，甲乙双方各执叁份，具有同等的法律约束力。</w:t>
      </w:r>
    </w:p>
    <w:p w14:paraId="352E5558">
      <w:pPr>
        <w:rPr>
          <w:rFonts w:ascii="宋体" w:hAnsi="宋体"/>
          <w:bCs/>
          <w:sz w:val="20"/>
          <w:szCs w:val="20"/>
        </w:rPr>
      </w:pPr>
    </w:p>
    <w:p w14:paraId="4D8CEC4F">
      <w:pPr>
        <w:rPr>
          <w:rFonts w:ascii="宋体" w:hAnsi="宋体"/>
          <w:bCs/>
          <w:sz w:val="20"/>
          <w:szCs w:val="20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0"/>
        <w:gridCol w:w="1848"/>
        <w:gridCol w:w="2414"/>
      </w:tblGrid>
      <w:tr w14:paraId="0F29DB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</w:tcPr>
          <w:p w14:paraId="325261CA">
            <w:pPr>
              <w:ind w:left="1200" w:right="84" w:rightChars="40" w:hanging="1200" w:hangingChars="600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br w:type="page"/>
            </w:r>
            <w:r>
              <w:rPr>
                <w:rFonts w:ascii="宋体" w:hAnsi="宋体"/>
                <w:b/>
                <w:sz w:val="20"/>
                <w:szCs w:val="20"/>
              </w:rPr>
              <w:t>甲方（盖章）：</w:t>
            </w:r>
            <w:r>
              <w:rPr>
                <w:rFonts w:hint="eastAsia" w:ascii="宋体" w:hAnsi="宋体"/>
                <w:b/>
                <w:sz w:val="20"/>
                <w:szCs w:val="20"/>
              </w:rPr>
              <w:t xml:space="preserve">       </w:t>
            </w:r>
          </w:p>
        </w:tc>
        <w:tc>
          <w:tcPr>
            <w:tcW w:w="4262" w:type="dxa"/>
            <w:gridSpan w:val="2"/>
          </w:tcPr>
          <w:p w14:paraId="1D7E3E54">
            <w:pPr>
              <w:ind w:left="1205" w:right="84" w:rightChars="40" w:hanging="1205" w:hangingChars="600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</w:rPr>
              <w:t>乙方（盖章）：</w:t>
            </w:r>
            <w:r>
              <w:rPr>
                <w:rFonts w:hint="eastAsia" w:ascii="宋体" w:hAnsi="宋体"/>
                <w:b/>
                <w:sz w:val="20"/>
                <w:szCs w:val="20"/>
              </w:rPr>
              <w:t xml:space="preserve">                </w:t>
            </w:r>
          </w:p>
        </w:tc>
      </w:tr>
      <w:tr w14:paraId="3288DC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  <w:vAlign w:val="center"/>
          </w:tcPr>
          <w:p w14:paraId="53E90041">
            <w:pPr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sz w:val="20"/>
                <w:szCs w:val="20"/>
              </w:rPr>
              <w:t xml:space="preserve">地址： </w:t>
            </w:r>
          </w:p>
        </w:tc>
        <w:tc>
          <w:tcPr>
            <w:tcW w:w="4262" w:type="dxa"/>
            <w:gridSpan w:val="2"/>
            <w:vAlign w:val="center"/>
          </w:tcPr>
          <w:p w14:paraId="2CBB8FD0">
            <w:pPr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sz w:val="20"/>
                <w:szCs w:val="20"/>
              </w:rPr>
              <w:t>地址：</w:t>
            </w:r>
          </w:p>
        </w:tc>
      </w:tr>
      <w:tr w14:paraId="03D4D0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  <w:vAlign w:val="center"/>
          </w:tcPr>
          <w:p w14:paraId="476CEA1B">
            <w:pPr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sz w:val="20"/>
                <w:szCs w:val="20"/>
              </w:rPr>
              <w:t>邮编：</w:t>
            </w:r>
          </w:p>
        </w:tc>
        <w:tc>
          <w:tcPr>
            <w:tcW w:w="4262" w:type="dxa"/>
            <w:gridSpan w:val="2"/>
            <w:vAlign w:val="center"/>
          </w:tcPr>
          <w:p w14:paraId="385DDC2F">
            <w:pPr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sz w:val="20"/>
                <w:szCs w:val="20"/>
              </w:rPr>
              <w:t>邮编：</w:t>
            </w:r>
          </w:p>
        </w:tc>
      </w:tr>
      <w:tr w14:paraId="0B0CAF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</w:tcPr>
          <w:p w14:paraId="1659B2F1">
            <w:pPr>
              <w:ind w:right="84" w:rightChars="40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</w:rPr>
              <w:t>法定代表人或委托人：</w:t>
            </w:r>
          </w:p>
          <w:p w14:paraId="0A3282D3">
            <w:pPr>
              <w:ind w:right="84" w:rightChars="40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</w:rPr>
              <w:t>（签字或盖章）</w:t>
            </w:r>
          </w:p>
        </w:tc>
        <w:tc>
          <w:tcPr>
            <w:tcW w:w="4262" w:type="dxa"/>
            <w:gridSpan w:val="2"/>
          </w:tcPr>
          <w:p w14:paraId="4ED17FC4">
            <w:pPr>
              <w:ind w:right="84" w:rightChars="40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</w:rPr>
              <w:t>法定代表人或委托人：</w:t>
            </w:r>
          </w:p>
          <w:p w14:paraId="561F54FF">
            <w:pPr>
              <w:ind w:right="84" w:rightChars="40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</w:rPr>
              <w:t>（签字或盖章）</w:t>
            </w:r>
          </w:p>
        </w:tc>
      </w:tr>
      <w:tr w14:paraId="64E9B9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</w:tcPr>
          <w:p w14:paraId="00C20ECB">
            <w:pPr>
              <w:ind w:right="84" w:rightChars="40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</w:rPr>
              <w:t>签订日期:</w:t>
            </w:r>
            <w:r>
              <w:rPr>
                <w:rFonts w:ascii="宋体" w:hAnsi="宋体"/>
                <w:b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hAnsi="宋体"/>
                <w:b/>
                <w:sz w:val="20"/>
                <w:szCs w:val="20"/>
              </w:rPr>
              <w:t>年</w:t>
            </w:r>
            <w:r>
              <w:rPr>
                <w:rFonts w:ascii="宋体" w:hAnsi="宋体"/>
                <w:b/>
                <w:sz w:val="20"/>
                <w:szCs w:val="20"/>
                <w:u w:val="single"/>
              </w:rPr>
              <w:t xml:space="preserve">   </w:t>
            </w:r>
            <w:r>
              <w:rPr>
                <w:rFonts w:ascii="宋体" w:hAnsi="宋体"/>
                <w:b/>
                <w:sz w:val="20"/>
                <w:szCs w:val="20"/>
              </w:rPr>
              <w:t>月</w:t>
            </w:r>
            <w:r>
              <w:rPr>
                <w:rFonts w:ascii="宋体" w:hAnsi="宋体"/>
                <w:b/>
                <w:sz w:val="20"/>
                <w:szCs w:val="20"/>
                <w:u w:val="single"/>
              </w:rPr>
              <w:t xml:space="preserve">   </w:t>
            </w:r>
            <w:r>
              <w:rPr>
                <w:rFonts w:ascii="宋体" w:hAnsi="宋体"/>
                <w:b/>
                <w:sz w:val="20"/>
                <w:szCs w:val="20"/>
              </w:rPr>
              <w:t>日</w:t>
            </w:r>
          </w:p>
        </w:tc>
        <w:tc>
          <w:tcPr>
            <w:tcW w:w="1848" w:type="dxa"/>
          </w:tcPr>
          <w:p w14:paraId="2FBE2CC2">
            <w:pPr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</w:rPr>
              <w:t>签订日期:</w:t>
            </w:r>
          </w:p>
        </w:tc>
        <w:tc>
          <w:tcPr>
            <w:tcW w:w="2414" w:type="dxa"/>
          </w:tcPr>
          <w:p w14:paraId="2DC7CBFF">
            <w:pPr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宋体" w:hAnsi="宋体"/>
                <w:b/>
                <w:sz w:val="20"/>
                <w:szCs w:val="20"/>
              </w:rPr>
              <w:t>年</w:t>
            </w:r>
            <w:r>
              <w:rPr>
                <w:rFonts w:ascii="宋体" w:hAnsi="宋体"/>
                <w:b/>
                <w:sz w:val="20"/>
                <w:szCs w:val="20"/>
                <w:u w:val="single"/>
              </w:rPr>
              <w:t xml:space="preserve">  </w:t>
            </w:r>
            <w:r>
              <w:rPr>
                <w:rFonts w:ascii="宋体" w:hAnsi="宋体"/>
                <w:b/>
                <w:sz w:val="20"/>
                <w:szCs w:val="20"/>
              </w:rPr>
              <w:t>月</w:t>
            </w:r>
            <w:r>
              <w:rPr>
                <w:rFonts w:ascii="宋体" w:hAnsi="宋体"/>
                <w:b/>
                <w:sz w:val="20"/>
                <w:szCs w:val="20"/>
                <w:u w:val="single"/>
              </w:rPr>
              <w:t xml:space="preserve">   </w:t>
            </w:r>
            <w:r>
              <w:rPr>
                <w:rFonts w:ascii="宋体" w:hAnsi="宋体"/>
                <w:b/>
                <w:sz w:val="20"/>
                <w:szCs w:val="20"/>
              </w:rPr>
              <w:t>日</w:t>
            </w:r>
          </w:p>
        </w:tc>
      </w:tr>
    </w:tbl>
    <w:p w14:paraId="757DA2F2">
      <w:pPr>
        <w:ind w:right="84" w:rightChars="40"/>
        <w:rPr>
          <w:rFonts w:ascii="宋体" w:hAnsi="宋体"/>
          <w:b/>
          <w:sz w:val="20"/>
          <w:szCs w:val="20"/>
        </w:rPr>
      </w:pPr>
    </w:p>
    <w:p w14:paraId="6FE11ECA">
      <w:pPr>
        <w:ind w:right="84" w:rightChars="40"/>
        <w:rPr>
          <w:rFonts w:ascii="宋体" w:hAnsi="宋体"/>
          <w:b/>
          <w:sz w:val="20"/>
          <w:szCs w:val="20"/>
        </w:rPr>
      </w:pPr>
    </w:p>
    <w:p w14:paraId="2A671568">
      <w:pPr>
        <w:pStyle w:val="5"/>
        <w:widowControl/>
        <w:ind w:firstLine="0" w:firstLineChars="0"/>
        <w:rPr>
          <w:rFonts w:hint="default" w:hAnsi="宋体" w:eastAsia="宋体" w:cs="Times New Roman"/>
          <w:sz w:val="20"/>
          <w:szCs w:val="20"/>
        </w:rPr>
      </w:pPr>
    </w:p>
    <w:p w14:paraId="7C9D200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mM2Y3YjgzNWU3ZDc3NGZmYWVkNzQyNTc3YTk1YjQifQ=="/>
  </w:docVars>
  <w:rsids>
    <w:rsidRoot w:val="00000000"/>
    <w:rsid w:val="0B5B3A3D"/>
    <w:rsid w:val="77ED7BE1"/>
    <w:rsid w:val="7A0D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customStyle="1" w:styleId="5">
    <w:name w:val="正文空2格  1."/>
    <w:autoRedefine/>
    <w:qFormat/>
    <w:uiPriority w:val="0"/>
    <w:pPr>
      <w:widowControl w:val="0"/>
      <w:adjustRightInd w:val="0"/>
      <w:spacing w:line="360" w:lineRule="auto"/>
      <w:ind w:firstLine="480" w:firstLineChars="200"/>
      <w:jc w:val="both"/>
    </w:pPr>
    <w:rPr>
      <w:rFonts w:hint="eastAsia" w:ascii="宋体" w:hAnsi="Times New Roman" w:eastAsia="仿宋" w:cs="宋体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1597</Words>
  <Characters>1649</Characters>
  <Lines>0</Lines>
  <Paragraphs>0</Paragraphs>
  <TotalTime>0</TotalTime>
  <ScaleCrop>false</ScaleCrop>
  <LinksUpToDate>false</LinksUpToDate>
  <CharactersWithSpaces>1863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2024-08-07T09:09:00Z</dcterms:created>
  <dc:creator>Lenovo</dc:creator>
  <cp:lastModifiedBy>钟声</cp:lastModifiedBy>
  <dcterms:modified xsi:type="dcterms:W3CDTF">2024-08-08T06:49:21Z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5FD013057A084DDEB840BCEBC69ECB1D_12</vt:lpwstr>
  </property>
</Properties>
</file>