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57"/>
        <w:gridCol w:w="708"/>
        <w:gridCol w:w="10601"/>
        <w:gridCol w:w="1134"/>
        <w:gridCol w:w="1308"/>
      </w:tblGrid>
      <w:tr w:rsidR="00A87605" w:rsidTr="00A87605">
        <w:tc>
          <w:tcPr>
            <w:tcW w:w="457" w:type="dxa"/>
            <w:vAlign w:val="center"/>
          </w:tcPr>
          <w:p w:rsidR="00A87605" w:rsidRDefault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序号</w:t>
            </w:r>
          </w:p>
        </w:tc>
        <w:tc>
          <w:tcPr>
            <w:tcW w:w="708" w:type="dxa"/>
            <w:vAlign w:val="center"/>
          </w:tcPr>
          <w:p w:rsidR="00A87605" w:rsidRDefault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产品名称</w:t>
            </w:r>
          </w:p>
        </w:tc>
        <w:tc>
          <w:tcPr>
            <w:tcW w:w="10601" w:type="dxa"/>
            <w:vAlign w:val="center"/>
          </w:tcPr>
          <w:p w:rsidR="00A87605" w:rsidRDefault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A87605" w:rsidRDefault="00A87605" w:rsidP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数量</w:t>
            </w:r>
          </w:p>
        </w:tc>
        <w:tc>
          <w:tcPr>
            <w:tcW w:w="1308" w:type="dxa"/>
            <w:vAlign w:val="center"/>
          </w:tcPr>
          <w:p w:rsidR="00A87605" w:rsidRDefault="00A87605" w:rsidP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单位</w:t>
            </w:r>
          </w:p>
        </w:tc>
      </w:tr>
      <w:tr w:rsidR="00A87605" w:rsidTr="00A87605">
        <w:tc>
          <w:tcPr>
            <w:tcW w:w="457" w:type="dxa"/>
            <w:vAlign w:val="center"/>
          </w:tcPr>
          <w:p w:rsidR="00A87605" w:rsidRDefault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</w:t>
            </w:r>
          </w:p>
        </w:tc>
        <w:tc>
          <w:tcPr>
            <w:tcW w:w="708" w:type="dxa"/>
            <w:vAlign w:val="center"/>
          </w:tcPr>
          <w:p w:rsidR="00A87605" w:rsidRDefault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智慧黑板</w:t>
            </w:r>
          </w:p>
        </w:tc>
        <w:tc>
          <w:tcPr>
            <w:tcW w:w="10601" w:type="dxa"/>
          </w:tcPr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一、整体设计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1. 整机采用全金属外壳，三拼接平面一体化设计，主副屏过渡平滑并在同一平面，中间无单独边框阻隔。整体外观尺寸：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宽≥4200mm，高≥1200mm，厚≤120mm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。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2.主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屏支持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普通粉笔直接书写，整机两侧副屏可支持以下媒介（普通粉笔、液体粉笔、成膜笔）进行板书书写。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3.整机采用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≥86寸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UHD超高清LED液晶屏，显示比例16:9，分辨率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3840×2160。 4.整机采用防眩光玻璃，屏幕支持防眩光功能，钢化玻璃表面硬度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9H。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5.整机内置扬声器，采用缝隙发声技术，喇叭采用槽式开口设计，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不大于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5.8mm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6.整机内置2.2声道扬声器，扬声器总功率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60W。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7.触控技术：支持Windows系统中进行40点触控。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8.整机具备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至少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6个前置按键。支持通过前置按键进行开关机、调出中控菜单、音量+/-、护眼、录屏的操作。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9.支持护眼模式，可通过前置面板物理功能按键一键启用经典护眼模式。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10.支持通过前置面板物理按键一键启动录屏功能，可将屏幕中显示的课件、音频内容与老师人声同时录制。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11.支持自定义前置“设置"按键，通过自定义设置实现前置面板功能按键一键启用任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全局小工具（批注、截屏、计时、降半屏、放大镜、倒数日、日历）、快捷开关（节能模式、纸质护眼模式、经典护眼模式、自动亮度模式）。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12.外接电脑设备通过双头Type-C数据线连接至整机，可调用整机内置的摄像头、麦克风、扬声器，可在外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接电脑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上控制整机拍摄教室画面。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13.前置Type-C接口，支持通过不带转换转置的外部线缆，实现外接电脑HDMI信号的接入显示。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14.整机上边框内置非独立式摄像头，视场角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141度，水平视场角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139度，支持输出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8192×2048分辨率的照片和视频，支持画面畸变矫正功能。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15.整机上边框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内置非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独立摄像头，采用一体化集成设计，摄像头数量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4个。可拍摄1660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万像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素数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lastRenderedPageBreak/>
              <w:t>的照片。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二、整机功能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1.整机支持通过人脸识别进行解锁设备以及人脸识别进行登录账号。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2.整机摄像头支持环境色温判断，根据环境调节合适的显示图像效果。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 三、OPS模块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1、CPU：Intel 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系列i5或以上配置；内存：8GB DDR4笔记本内存或以上配置；硬盘：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256GB或以上SSD固态硬盘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2、PC模块可抽拉式插入整机，可实现无单独接线的插拔。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3、和整机的连接采用万兆级接口，传输速率</w:t>
            </w:r>
            <w:r w:rsidRPr="00F75D06">
              <w:rPr>
                <w:rFonts w:asciiTheme="minorEastAsia" w:eastAsiaTheme="minorEastAsia" w:hAnsiTheme="minorEastAsia" w:cstheme="minorEastAsia" w:hint="eastAsia"/>
                <w:lang w:eastAsia="zh-CN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10Gbps。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四、白板软件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1.备授课一体化，具有备课模式及授课模式。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2.支持个人账号注册登录使用。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3.提供白板软件手机移动版。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4.提供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在线云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课堂功能，无需额外安装部署直播软件，可实现语音直播、课件同步、互动工具等远程教学功能。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5. 云课堂可以通过生成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二维码海报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的方式发送给学生用于远程在线教学。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6.可提供100T的个人云空间。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7.互动教学课件支持开放式云分享：分享者可将互动课件、课件组以公开或加密的web链接和二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维码形式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进行分享，分享链接可设置访问有效期。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8.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具备微课录制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功能，内置于白板软件中，支持快速录制微课，可保存音频和课件的互动操作。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微课录制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结束后支持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二维码分享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，学生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扫码即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在微信观看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，无需下载额外app。   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9.AI智能纠错：软件内置的AI智能语义分析模块，可对输入的英文文本的拼写、句型、语法进行错误检查，并支持一键纠错。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五、听课评课管理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1.听课评课查看：可查看课程的评价统计情况及教师对课程的评价记录。支持以时间、评课表、学科进行筛选，支持输入课程名称/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主备人名称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，进行全局搜索。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lastRenderedPageBreak/>
              <w:t xml:space="preserve">2.课程评价记录：支持查看以课程维度的评价记录，包括课件名称、授课老师、所属学科、本节课的评课人数、总评价平均分及授课时间，通过点击操作“详情”可查看具体评价情况，支持管理员删除评价记录和导出课程评价记录数据表格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3.评课报告：点击课程详情可以查看评课报告，可以查看该课程的总分和各板块得分，支持导出为PDF文件。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 xml:space="preserve">4.老师评课明细：支持查看课程下所有老师的评课表，可以批量导出为Word文件。 </w:t>
            </w:r>
          </w:p>
          <w:p w:rsidR="00A87605" w:rsidRDefault="00A87605">
            <w:pPr>
              <w:spacing w:line="240" w:lineRule="auto"/>
              <w:rPr>
                <w:rFonts w:asciiTheme="minorEastAsia" w:eastAsiaTheme="minorEastAsia" w:hAnsiTheme="minorEastAsia" w:cstheme="minor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5.教师评课记录：支持查看以教师维度统计的评课记录，查看教师的所属学科，评课节数，点击操作“详情”，可查看该教师详细的评课记录，包括课程名称，授课老师和评课时间，进入详情可查看该教师对该课程的评价记录。支持导出教师评课记录数据表格。</w:t>
            </w:r>
          </w:p>
        </w:tc>
        <w:tc>
          <w:tcPr>
            <w:tcW w:w="1134" w:type="dxa"/>
            <w:vAlign w:val="center"/>
          </w:tcPr>
          <w:p w:rsidR="00A87605" w:rsidRDefault="00A87605" w:rsidP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lastRenderedPageBreak/>
              <w:t>18</w:t>
            </w:r>
            <w:bookmarkStart w:id="0" w:name="_GoBack"/>
            <w:bookmarkEnd w:id="0"/>
          </w:p>
        </w:tc>
        <w:tc>
          <w:tcPr>
            <w:tcW w:w="1308" w:type="dxa"/>
            <w:vAlign w:val="center"/>
          </w:tcPr>
          <w:p w:rsidR="00A87605" w:rsidRDefault="00A87605" w:rsidP="00A87605">
            <w:pPr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套</w:t>
            </w:r>
          </w:p>
        </w:tc>
      </w:tr>
    </w:tbl>
    <w:p w:rsidR="00A87605" w:rsidRDefault="00A87605"/>
    <w:p w:rsidR="00A87605" w:rsidRDefault="00A87605"/>
    <w:p w:rsidR="00A87605" w:rsidRDefault="00A87605"/>
    <w:p w:rsidR="002435F5" w:rsidRDefault="002435F5"/>
    <w:sectPr w:rsidR="002435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F0" w:rsidRDefault="00DB10F0">
      <w:pPr>
        <w:spacing w:line="240" w:lineRule="auto"/>
      </w:pPr>
      <w:r>
        <w:separator/>
      </w:r>
    </w:p>
  </w:endnote>
  <w:endnote w:type="continuationSeparator" w:id="0">
    <w:p w:rsidR="00DB10F0" w:rsidRDefault="00DB1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F0" w:rsidRDefault="00DB10F0">
      <w:r>
        <w:separator/>
      </w:r>
    </w:p>
  </w:footnote>
  <w:footnote w:type="continuationSeparator" w:id="0">
    <w:p w:rsidR="00DB10F0" w:rsidRDefault="00DB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kyMDU5MDZmMzgyZWZiMDdhMzBkZmJlNWM4OGEifQ=="/>
  </w:docVars>
  <w:rsids>
    <w:rsidRoot w:val="002435F5"/>
    <w:rsid w:val="00186DD3"/>
    <w:rsid w:val="001F7E02"/>
    <w:rsid w:val="002435F5"/>
    <w:rsid w:val="005E0388"/>
    <w:rsid w:val="00A678BD"/>
    <w:rsid w:val="00A67D00"/>
    <w:rsid w:val="00A87605"/>
    <w:rsid w:val="00BB1DDF"/>
    <w:rsid w:val="00C84B10"/>
    <w:rsid w:val="00D06D08"/>
    <w:rsid w:val="00D65E4A"/>
    <w:rsid w:val="00D9299A"/>
    <w:rsid w:val="00DB10F0"/>
    <w:rsid w:val="00F352DD"/>
    <w:rsid w:val="00F75D06"/>
    <w:rsid w:val="08B30F62"/>
    <w:rsid w:val="0BE03D3E"/>
    <w:rsid w:val="1AD40747"/>
    <w:rsid w:val="1DB1104A"/>
    <w:rsid w:val="2B092BB0"/>
    <w:rsid w:val="346652CD"/>
    <w:rsid w:val="3C5927F6"/>
    <w:rsid w:val="3D4A5BE2"/>
    <w:rsid w:val="404B3B28"/>
    <w:rsid w:val="4A8158A2"/>
    <w:rsid w:val="57535E12"/>
    <w:rsid w:val="5992491F"/>
    <w:rsid w:val="5AFE04D9"/>
    <w:rsid w:val="5C113555"/>
    <w:rsid w:val="5FC10602"/>
    <w:rsid w:val="63EC64F1"/>
    <w:rsid w:val="6A0B2D79"/>
    <w:rsid w:val="6A104415"/>
    <w:rsid w:val="7DD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="Times New Roman" w:eastAsia="宋体" w:hAnsi="Times New Roman" w:cs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hint="eastAsia"/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outlineLvl w:val="1"/>
    </w:pPr>
    <w:rPr>
      <w:rFonts w:ascii="Arial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Pr>
      <w:rFonts w:ascii="Arial" w:eastAsia="宋体" w:hAnsi="Arial"/>
      <w:b/>
      <w:sz w:val="32"/>
    </w:rPr>
  </w:style>
  <w:style w:type="paragraph" w:styleId="a7">
    <w:name w:val="Balloon Text"/>
    <w:basedOn w:val="a"/>
    <w:link w:val="Char"/>
    <w:rsid w:val="00D06D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D06D08"/>
    <w:rPr>
      <w:rFonts w:ascii="Times New Roman" w:eastAsia="宋体" w:hAnsi="Times New Roman" w:cs="Times New Roman"/>
      <w:color w:val="000000"/>
      <w:sz w:val="18"/>
      <w:szCs w:val="18"/>
      <w:lang w:eastAsia="en-US" w:bidi="en-US"/>
    </w:rPr>
  </w:style>
  <w:style w:type="paragraph" w:styleId="a8">
    <w:name w:val="header"/>
    <w:basedOn w:val="a"/>
    <w:link w:val="Char0"/>
    <w:rsid w:val="00F7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F75D06"/>
    <w:rPr>
      <w:rFonts w:ascii="Times New Roman" w:eastAsia="宋体" w:hAnsi="Times New Roman" w:cs="Times New Roman"/>
      <w:color w:val="000000"/>
      <w:sz w:val="18"/>
      <w:szCs w:val="18"/>
      <w:lang w:eastAsia="en-US" w:bidi="en-US"/>
    </w:rPr>
  </w:style>
  <w:style w:type="paragraph" w:styleId="a9">
    <w:name w:val="footer"/>
    <w:basedOn w:val="a"/>
    <w:link w:val="Char1"/>
    <w:rsid w:val="00F75D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F75D06"/>
    <w:rPr>
      <w:rFonts w:ascii="Times New Roman" w:eastAsia="宋体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="Times New Roman" w:eastAsia="宋体" w:hAnsi="Times New Roman" w:cs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hint="eastAsia"/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outlineLvl w:val="1"/>
    </w:pPr>
    <w:rPr>
      <w:rFonts w:ascii="Arial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Pr>
      <w:rFonts w:ascii="Arial" w:eastAsia="宋体" w:hAnsi="Arial"/>
      <w:b/>
      <w:sz w:val="32"/>
    </w:rPr>
  </w:style>
  <w:style w:type="paragraph" w:styleId="a7">
    <w:name w:val="Balloon Text"/>
    <w:basedOn w:val="a"/>
    <w:link w:val="Char"/>
    <w:rsid w:val="00D06D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D06D08"/>
    <w:rPr>
      <w:rFonts w:ascii="Times New Roman" w:eastAsia="宋体" w:hAnsi="Times New Roman" w:cs="Times New Roman"/>
      <w:color w:val="000000"/>
      <w:sz w:val="18"/>
      <w:szCs w:val="18"/>
      <w:lang w:eastAsia="en-US" w:bidi="en-US"/>
    </w:rPr>
  </w:style>
  <w:style w:type="paragraph" w:styleId="a8">
    <w:name w:val="header"/>
    <w:basedOn w:val="a"/>
    <w:link w:val="Char0"/>
    <w:rsid w:val="00F7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F75D06"/>
    <w:rPr>
      <w:rFonts w:ascii="Times New Roman" w:eastAsia="宋体" w:hAnsi="Times New Roman" w:cs="Times New Roman"/>
      <w:color w:val="000000"/>
      <w:sz w:val="18"/>
      <w:szCs w:val="18"/>
      <w:lang w:eastAsia="en-US" w:bidi="en-US"/>
    </w:rPr>
  </w:style>
  <w:style w:type="paragraph" w:styleId="a9">
    <w:name w:val="footer"/>
    <w:basedOn w:val="a"/>
    <w:link w:val="Char1"/>
    <w:rsid w:val="00F75D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F75D06"/>
    <w:rPr>
      <w:rFonts w:ascii="Times New Roman" w:eastAsia="宋体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2022-08-13T02:36:00Z</dcterms:created>
  <dcterms:modified xsi:type="dcterms:W3CDTF">2024-09-11T07:30:00Z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614526982CE2492D84057D07F5E187A9</vt:lpwstr>
  </property>
</Properties>
</file>