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685A5">
      <w:pPr>
        <w:pStyle w:val="6"/>
        <w:jc w:val="center"/>
        <w:outlineLvl w:val="1"/>
        <w:rPr>
          <w:rFonts w:hint="eastAsia" w:ascii="宋体" w:hAnsi="宋体" w:eastAsia="宋体" w:cs="宋体"/>
        </w:rPr>
      </w:pPr>
      <w:r>
        <w:rPr>
          <w:rFonts w:hint="eastAsia" w:ascii="宋体" w:hAnsi="宋体" w:eastAsia="宋体" w:cs="宋体"/>
          <w:b/>
          <w:sz w:val="36"/>
        </w:rPr>
        <w:t>拟签订采购合同文本</w:t>
      </w:r>
    </w:p>
    <w:p w14:paraId="75D53B7A">
      <w:pPr>
        <w:pStyle w:val="6"/>
        <w:rPr>
          <w:rFonts w:hint="eastAsia" w:ascii="宋体" w:hAnsi="宋体" w:eastAsia="宋体" w:cs="宋体"/>
        </w:rPr>
      </w:pPr>
      <w:r>
        <w:rPr>
          <w:rFonts w:hint="eastAsia" w:ascii="宋体" w:hAnsi="宋体" w:eastAsia="宋体" w:cs="宋体"/>
        </w:rPr>
        <w:t>详见附件：拟签订的合同条款文本.docx</w:t>
      </w:r>
    </w:p>
    <w:p w14:paraId="74D7451B">
      <w:pPr>
        <w:pStyle w:val="6"/>
        <w:rPr>
          <w:rFonts w:hint="eastAsia" w:ascii="宋体" w:hAnsi="宋体" w:eastAsia="宋体" w:cs="宋体"/>
          <w:lang w:eastAsia="zh-CN"/>
        </w:rPr>
      </w:pPr>
      <w:r>
        <w:rPr>
          <w:rFonts w:hint="eastAsia" w:ascii="宋体" w:hAnsi="宋体" w:eastAsia="宋体" w:cs="宋体"/>
        </w:rPr>
        <w:t xml:space="preserve"> </w:t>
      </w:r>
    </w:p>
    <w:p w14:paraId="17C2AB4C">
      <w:pPr>
        <w:spacing w:line="360" w:lineRule="auto"/>
        <w:jc w:val="center"/>
        <w:rPr>
          <w:rFonts w:hint="eastAsia" w:ascii="宋体" w:hAnsi="宋体" w:eastAsia="宋体" w:cs="宋体"/>
        </w:rPr>
      </w:pPr>
      <w:r>
        <w:rPr>
          <w:rFonts w:hint="eastAsia" w:ascii="宋体" w:hAnsi="宋体" w:eastAsia="宋体" w:cs="宋体"/>
        </w:rPr>
        <w:br w:type="page"/>
      </w:r>
    </w:p>
    <w:p w14:paraId="63CBC3CE">
      <w:pPr>
        <w:widowControl/>
        <w:spacing w:line="400" w:lineRule="exact"/>
        <w:ind w:firstLine="440" w:firstLineChars="200"/>
        <w:jc w:val="left"/>
        <w:rPr>
          <w:rFonts w:hint="eastAsia" w:ascii="宋体" w:hAnsi="宋体" w:eastAsia="宋体" w:cs="宋体"/>
          <w:sz w:val="22"/>
          <w:szCs w:val="21"/>
          <w:u w:val="single"/>
          <w:lang w:val="en-US" w:eastAsia="zh-CN"/>
        </w:rPr>
      </w:pPr>
      <w:r>
        <w:rPr>
          <w:rFonts w:hint="eastAsia" w:ascii="宋体" w:hAnsi="宋体" w:eastAsia="宋体" w:cs="宋体"/>
          <w:sz w:val="22"/>
          <w:szCs w:val="21"/>
        </w:rPr>
        <w:t>甲 方：</w:t>
      </w:r>
      <w:r>
        <w:rPr>
          <w:rFonts w:hint="eastAsia" w:ascii="宋体" w:hAnsi="宋体" w:eastAsia="宋体" w:cs="宋体"/>
          <w:sz w:val="22"/>
          <w:szCs w:val="21"/>
          <w:u w:val="single"/>
          <w:lang w:val="en-US" w:eastAsia="zh-CN"/>
        </w:rPr>
        <w:t xml:space="preserve">                        </w:t>
      </w:r>
    </w:p>
    <w:p w14:paraId="7A77BE39">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乙 方：</w:t>
      </w:r>
      <w:r>
        <w:rPr>
          <w:rFonts w:hint="eastAsia" w:ascii="宋体" w:hAnsi="宋体" w:eastAsia="宋体" w:cs="宋体"/>
          <w:sz w:val="22"/>
          <w:szCs w:val="21"/>
          <w:u w:val="single"/>
        </w:rPr>
        <w:t xml:space="preserve">                        </w:t>
      </w:r>
      <w:r>
        <w:rPr>
          <w:rFonts w:hint="eastAsia" w:ascii="宋体" w:hAnsi="宋体" w:eastAsia="宋体" w:cs="宋体"/>
          <w:sz w:val="22"/>
          <w:szCs w:val="21"/>
        </w:rPr>
        <w:t xml:space="preserve">   </w:t>
      </w:r>
    </w:p>
    <w:p w14:paraId="1AF93A2E">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根据《中华人民共和国审计法》及其实施条例、《中华人民共和国</w:t>
      </w:r>
      <w:r>
        <w:rPr>
          <w:rFonts w:hint="eastAsia" w:ascii="宋体" w:hAnsi="宋体" w:eastAsia="宋体" w:cs="宋体"/>
          <w:sz w:val="22"/>
          <w:szCs w:val="21"/>
          <w:lang w:val="en-US" w:eastAsia="zh-CN"/>
        </w:rPr>
        <w:t>民法典</w:t>
      </w:r>
      <w:r>
        <w:rPr>
          <w:rFonts w:hint="eastAsia" w:ascii="宋体" w:hAnsi="宋体" w:eastAsia="宋体" w:cs="宋体"/>
          <w:sz w:val="22"/>
          <w:szCs w:val="21"/>
        </w:rPr>
        <w:t>》等法律法规的规定甲乙双方在平等、自愿、公平、诚实信用的原则基础上，就</w:t>
      </w:r>
      <w:r>
        <w:rPr>
          <w:rFonts w:hint="eastAsia" w:ascii="宋体" w:hAnsi="宋体" w:eastAsia="宋体" w:cs="宋体"/>
          <w:sz w:val="22"/>
          <w:szCs w:val="21"/>
          <w:u w:val="single"/>
        </w:rPr>
        <w:t>曲江新区24所委托管理公办幼儿园清产核资审计项目</w:t>
      </w:r>
      <w:r>
        <w:rPr>
          <w:rFonts w:hint="eastAsia" w:ascii="宋体" w:hAnsi="宋体" w:eastAsia="宋体" w:cs="宋体"/>
          <w:sz w:val="22"/>
          <w:szCs w:val="21"/>
        </w:rPr>
        <w:t>清产核资专项审计事项，达成如下协议:经充分协商一致，达成如下协议：</w:t>
      </w:r>
    </w:p>
    <w:p w14:paraId="1858509D">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一、甲方为了真实、完整地反映其资产、负债及所有者权益情况，规范企业财务管理，提高企业经济效益，决定进行清产核资专项审计。甲方聘请乙方为</w:t>
      </w:r>
      <w:r>
        <w:rPr>
          <w:rFonts w:hint="eastAsia" w:ascii="宋体" w:hAnsi="宋体" w:eastAsia="宋体" w:cs="宋体"/>
          <w:sz w:val="22"/>
          <w:szCs w:val="21"/>
          <w:u w:val="single"/>
        </w:rPr>
        <w:t>曲江新区24所委托管理公办幼儿园清产核资审计项目</w:t>
      </w:r>
      <w:r>
        <w:rPr>
          <w:rFonts w:hint="eastAsia" w:ascii="宋体" w:hAnsi="宋体" w:eastAsia="宋体" w:cs="宋体"/>
          <w:sz w:val="22"/>
          <w:szCs w:val="21"/>
        </w:rPr>
        <w:t>的服务机构；乙方指派注册会计师：</w:t>
      </w:r>
      <w:r>
        <w:rPr>
          <w:rFonts w:hint="eastAsia" w:ascii="宋体" w:hAnsi="宋体" w:eastAsia="宋体" w:cs="宋体"/>
          <w:sz w:val="22"/>
          <w:szCs w:val="21"/>
          <w:u w:val="single"/>
        </w:rPr>
        <w:t xml:space="preserve">         </w:t>
      </w:r>
      <w:r>
        <w:rPr>
          <w:rFonts w:hint="eastAsia" w:ascii="宋体" w:hAnsi="宋体" w:eastAsia="宋体" w:cs="宋体"/>
          <w:sz w:val="22"/>
          <w:szCs w:val="21"/>
        </w:rPr>
        <w:t xml:space="preserve"> 为项目负责人，按照本协议约定向甲方提供专项审计服务。</w:t>
      </w:r>
    </w:p>
    <w:p w14:paraId="66D2C9B7">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二、服务内容</w:t>
      </w:r>
    </w:p>
    <w:p w14:paraId="4DAC9C18">
      <w:pPr>
        <w:widowControl/>
        <w:spacing w:line="400" w:lineRule="exact"/>
        <w:ind w:firstLine="440" w:firstLineChars="200"/>
        <w:jc w:val="left"/>
        <w:rPr>
          <w:rFonts w:hint="eastAsia" w:ascii="宋体" w:hAnsi="宋体" w:eastAsia="宋体" w:cs="宋体"/>
          <w:sz w:val="22"/>
          <w:szCs w:val="21"/>
          <w:lang w:val="en-US" w:eastAsia="zh-CN"/>
        </w:rPr>
      </w:pPr>
      <w:r>
        <w:rPr>
          <w:rFonts w:hint="eastAsia" w:ascii="宋体" w:hAnsi="宋体" w:eastAsia="宋体" w:cs="宋体"/>
          <w:sz w:val="22"/>
          <w:szCs w:val="21"/>
        </w:rPr>
        <w:t>1.乙方应按照甲方确定的</w:t>
      </w:r>
      <w:r>
        <w:rPr>
          <w:rFonts w:hint="eastAsia" w:ascii="宋体" w:hAnsi="宋体" w:eastAsia="宋体" w:cs="宋体"/>
          <w:sz w:val="22"/>
          <w:szCs w:val="21"/>
          <w:lang w:eastAsia="zh-Hans"/>
        </w:rPr>
        <w:t>服务期</w:t>
      </w:r>
      <w:r>
        <w:rPr>
          <w:rFonts w:hint="eastAsia" w:ascii="宋体" w:hAnsi="宋体" w:eastAsia="宋体" w:cs="宋体"/>
          <w:sz w:val="22"/>
          <w:szCs w:val="21"/>
        </w:rPr>
        <w:t>就曲江新区24所委托管理公办幼儿园清产核资审计</w:t>
      </w:r>
      <w:r>
        <w:rPr>
          <w:rFonts w:hint="eastAsia" w:ascii="宋体" w:hAnsi="宋体" w:eastAsia="宋体" w:cs="宋体"/>
          <w:sz w:val="22"/>
          <w:szCs w:val="21"/>
          <w:lang w:val="en-US" w:eastAsia="zh-CN"/>
        </w:rPr>
        <w:t>。</w:t>
      </w:r>
    </w:p>
    <w:p w14:paraId="0A018E51">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审计内容包括:</w:t>
      </w:r>
    </w:p>
    <w:p w14:paraId="1CDE6CB8">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(1)资产清查:包括货币资金、短期投资、应收及预付款项、存货、长期投资、固定资产无形资产等资产项目的盘点、核实与评估。</w:t>
      </w:r>
    </w:p>
    <w:p w14:paraId="680D8BA1">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(2)负债清查:包括短期借款、应付及预收款项、长期借款、长期应付款项等负债项目的核实。</w:t>
      </w:r>
    </w:p>
    <w:p w14:paraId="095E7625">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(3)所有者权益清查:包括实收资本、资本公积、盈余公积、未分配利润等所有者权益项目的审查。</w:t>
      </w:r>
    </w:p>
    <w:p w14:paraId="24BE419B">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(4)财务报表及附注的审计:包括资产负债表、利润表、现金流量表、所有者权益变动表及附注。</w:t>
      </w:r>
    </w:p>
    <w:p w14:paraId="366E1877">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2. 乙方应按照甲方确定的</w:t>
      </w:r>
      <w:r>
        <w:rPr>
          <w:rFonts w:hint="eastAsia" w:ascii="宋体" w:hAnsi="宋体" w:eastAsia="宋体" w:cs="宋体"/>
          <w:sz w:val="22"/>
          <w:szCs w:val="21"/>
          <w:lang w:eastAsia="zh-Hans"/>
        </w:rPr>
        <w:t>日期</w:t>
      </w:r>
      <w:r>
        <w:rPr>
          <w:rFonts w:hint="eastAsia" w:ascii="宋体" w:hAnsi="宋体" w:eastAsia="宋体" w:cs="宋体"/>
          <w:sz w:val="22"/>
          <w:szCs w:val="21"/>
        </w:rPr>
        <w:t>提供专项审计服务，出具专项审计报告。</w:t>
      </w:r>
    </w:p>
    <w:p w14:paraId="04349577">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三、服务方式</w:t>
      </w:r>
    </w:p>
    <w:p w14:paraId="5EC6BC06">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lang w:val="en-US" w:eastAsia="zh-CN"/>
        </w:rPr>
        <w:t>以甲方要求为准</w:t>
      </w:r>
      <w:r>
        <w:rPr>
          <w:rFonts w:hint="eastAsia" w:ascii="宋体" w:hAnsi="宋体" w:eastAsia="宋体" w:cs="宋体"/>
          <w:sz w:val="22"/>
          <w:szCs w:val="21"/>
        </w:rPr>
        <w:t>。</w:t>
      </w:r>
    </w:p>
    <w:p w14:paraId="23C1FB4F">
      <w:pPr>
        <w:widowControl/>
        <w:numPr>
          <w:ilvl w:val="0"/>
          <w:numId w:val="1"/>
        </w:numPr>
        <w:spacing w:line="400" w:lineRule="exact"/>
        <w:ind w:firstLine="440" w:firstLineChars="200"/>
        <w:jc w:val="left"/>
        <w:rPr>
          <w:rFonts w:hint="eastAsia" w:ascii="宋体" w:hAnsi="宋体" w:eastAsia="宋体" w:cs="宋体"/>
          <w:sz w:val="22"/>
          <w:szCs w:val="21"/>
          <w:u w:val="none"/>
          <w:lang w:val="en-US" w:eastAsia="zh-CN"/>
        </w:rPr>
      </w:pPr>
      <w:r>
        <w:rPr>
          <w:rFonts w:hint="eastAsia" w:ascii="宋体" w:hAnsi="宋体" w:eastAsia="宋体" w:cs="宋体"/>
          <w:sz w:val="22"/>
          <w:szCs w:val="21"/>
        </w:rPr>
        <w:t>服务期限</w:t>
      </w:r>
      <w:r>
        <w:rPr>
          <w:rFonts w:hint="eastAsia" w:ascii="宋体" w:hAnsi="宋体" w:eastAsia="宋体" w:cs="宋体"/>
          <w:sz w:val="22"/>
          <w:szCs w:val="21"/>
          <w:lang w:eastAsia="zh-CN"/>
        </w:rPr>
        <w:t>：</w:t>
      </w:r>
      <w:r>
        <w:rPr>
          <w:rFonts w:hint="eastAsia" w:ascii="宋体" w:hAnsi="宋体" w:eastAsia="宋体" w:cs="宋体"/>
          <w:sz w:val="22"/>
          <w:szCs w:val="21"/>
          <w:u w:val="single"/>
          <w:lang w:val="en-US" w:eastAsia="zh-CN"/>
        </w:rPr>
        <w:t xml:space="preserve">         </w:t>
      </w:r>
      <w:r>
        <w:rPr>
          <w:rFonts w:hint="eastAsia" w:ascii="宋体" w:hAnsi="宋体" w:eastAsia="宋体" w:cs="宋体"/>
          <w:sz w:val="22"/>
          <w:szCs w:val="21"/>
          <w:u w:val="none"/>
          <w:lang w:val="en-US" w:eastAsia="zh-CN"/>
        </w:rPr>
        <w:t xml:space="preserve">  </w:t>
      </w:r>
    </w:p>
    <w:p w14:paraId="35A74BA6">
      <w:pPr>
        <w:widowControl/>
        <w:numPr>
          <w:ilvl w:val="0"/>
          <w:numId w:val="1"/>
        </w:numPr>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服务费用</w:t>
      </w:r>
    </w:p>
    <w:p w14:paraId="4B1EEFA2">
      <w:pPr>
        <w:widowControl/>
        <w:spacing w:line="400" w:lineRule="exact"/>
        <w:ind w:firstLine="440" w:firstLineChars="200"/>
        <w:jc w:val="left"/>
        <w:rPr>
          <w:rFonts w:hint="eastAsia" w:ascii="宋体" w:hAnsi="宋体" w:eastAsia="宋体" w:cs="宋体"/>
          <w:sz w:val="22"/>
          <w:szCs w:val="21"/>
          <w:u w:val="single"/>
        </w:rPr>
      </w:pPr>
      <w:r>
        <w:rPr>
          <w:rFonts w:hint="eastAsia" w:ascii="宋体" w:hAnsi="宋体" w:eastAsia="宋体" w:cs="宋体"/>
          <w:sz w:val="22"/>
          <w:szCs w:val="21"/>
        </w:rPr>
        <w:t>经双方友好协商，本次专项审计服务费为人民币</w:t>
      </w:r>
      <w:r>
        <w:rPr>
          <w:rFonts w:hint="eastAsia" w:ascii="宋体" w:hAnsi="宋体" w:eastAsia="宋体" w:cs="宋体"/>
          <w:sz w:val="22"/>
          <w:szCs w:val="21"/>
          <w:u w:val="single"/>
        </w:rPr>
        <w:t xml:space="preserve">           </w:t>
      </w:r>
      <w:r>
        <w:rPr>
          <w:rFonts w:hint="eastAsia" w:ascii="宋体" w:hAnsi="宋体" w:eastAsia="宋体" w:cs="宋体"/>
          <w:sz w:val="22"/>
          <w:szCs w:val="21"/>
        </w:rPr>
        <w:t>万元（大写人民币</w:t>
      </w:r>
      <w:r>
        <w:rPr>
          <w:rFonts w:hint="eastAsia" w:ascii="宋体" w:hAnsi="宋体" w:eastAsia="宋体" w:cs="宋体"/>
          <w:sz w:val="22"/>
          <w:szCs w:val="21"/>
          <w:u w:val="single"/>
        </w:rPr>
        <w:t xml:space="preserve">       </w:t>
      </w:r>
      <w:r>
        <w:rPr>
          <w:rFonts w:hint="eastAsia" w:ascii="宋体" w:hAnsi="宋体" w:eastAsia="宋体" w:cs="宋体"/>
          <w:sz w:val="22"/>
          <w:szCs w:val="21"/>
        </w:rPr>
        <w:t>元整）（含增值税）。</w:t>
      </w:r>
    </w:p>
    <w:p w14:paraId="5E584A0F">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六、支付方式</w:t>
      </w:r>
    </w:p>
    <w:p w14:paraId="558A3E90">
      <w:pPr>
        <w:pStyle w:val="7"/>
        <w:shd w:val="clear" w:color="auto" w:fill="FFFFFF"/>
        <w:snapToGrid w:val="0"/>
        <w:spacing w:line="400" w:lineRule="exact"/>
        <w:ind w:left="61" w:leftChars="29" w:firstLineChars="0"/>
        <w:jc w:val="left"/>
        <w:rPr>
          <w:rFonts w:hint="eastAsia" w:ascii="宋体" w:hAnsi="宋体" w:eastAsia="宋体" w:cs="宋体"/>
          <w:sz w:val="22"/>
          <w:szCs w:val="22"/>
        </w:rPr>
      </w:pPr>
      <w:r>
        <w:rPr>
          <w:rFonts w:hint="eastAsia" w:ascii="宋体" w:hAnsi="宋体" w:eastAsia="宋体" w:cs="宋体"/>
          <w:sz w:val="22"/>
          <w:szCs w:val="22"/>
        </w:rPr>
        <w:t>1、本合同签订后10日内，甲方向乙方支付</w:t>
      </w:r>
      <w:r>
        <w:rPr>
          <w:rFonts w:hint="eastAsia" w:ascii="宋体" w:hAnsi="宋体" w:eastAsia="宋体" w:cs="宋体"/>
          <w:sz w:val="22"/>
          <w:szCs w:val="22"/>
          <w:lang w:val="en-US" w:eastAsia="zh-CN"/>
        </w:rPr>
        <w:t>审计</w:t>
      </w:r>
      <w:r>
        <w:rPr>
          <w:rFonts w:hint="eastAsia" w:ascii="宋体" w:hAnsi="宋体" w:eastAsia="宋体" w:cs="宋体"/>
          <w:sz w:val="22"/>
          <w:szCs w:val="22"/>
        </w:rPr>
        <w:t>服务费</w:t>
      </w:r>
      <w:r>
        <w:rPr>
          <w:rFonts w:hint="eastAsia" w:ascii="宋体" w:hAnsi="宋体" w:eastAsia="宋体" w:cs="宋体"/>
          <w:sz w:val="22"/>
          <w:szCs w:val="22"/>
          <w:lang w:val="en-US" w:eastAsia="zh-CN"/>
        </w:rPr>
        <w:t>总额</w:t>
      </w:r>
      <w:r>
        <w:rPr>
          <w:rFonts w:hint="eastAsia" w:ascii="宋体" w:hAnsi="宋体" w:eastAsia="宋体" w:cs="宋体"/>
          <w:sz w:val="22"/>
          <w:szCs w:val="22"/>
        </w:rPr>
        <w:t>的</w:t>
      </w:r>
      <w:r>
        <w:rPr>
          <w:rFonts w:hint="eastAsia" w:ascii="宋体" w:hAnsi="宋体" w:eastAsia="宋体" w:cs="宋体"/>
          <w:sz w:val="22"/>
          <w:szCs w:val="22"/>
          <w:lang w:val="en-US" w:eastAsia="zh-CN"/>
        </w:rPr>
        <w:t>4</w:t>
      </w:r>
      <w:r>
        <w:rPr>
          <w:rFonts w:hint="eastAsia" w:ascii="宋体" w:hAnsi="宋体" w:eastAsia="宋体" w:cs="宋体"/>
          <w:sz w:val="22"/>
          <w:szCs w:val="22"/>
        </w:rPr>
        <w:t>0%，即</w:t>
      </w:r>
      <w:r>
        <w:rPr>
          <w:rFonts w:hint="eastAsia" w:ascii="宋体" w:hAnsi="宋体" w:eastAsia="宋体" w:cs="宋体"/>
          <w:sz w:val="22"/>
          <w:szCs w:val="22"/>
          <w:u w:val="single"/>
        </w:rPr>
        <w:t xml:space="preserve">         </w:t>
      </w:r>
      <w:r>
        <w:rPr>
          <w:rFonts w:hint="eastAsia" w:ascii="宋体" w:hAnsi="宋体" w:eastAsia="宋体" w:cs="宋体"/>
          <w:sz w:val="22"/>
          <w:szCs w:val="22"/>
        </w:rPr>
        <w:t>元（大写：</w:t>
      </w:r>
      <w:r>
        <w:rPr>
          <w:rFonts w:hint="eastAsia" w:ascii="宋体" w:hAnsi="宋体" w:eastAsia="宋体" w:cs="宋体"/>
          <w:sz w:val="22"/>
          <w:szCs w:val="22"/>
          <w:u w:val="single"/>
        </w:rPr>
        <w:t xml:space="preserve">            </w:t>
      </w:r>
      <w:r>
        <w:rPr>
          <w:rFonts w:hint="eastAsia" w:ascii="宋体" w:hAnsi="宋体" w:eastAsia="宋体" w:cs="宋体"/>
          <w:sz w:val="22"/>
          <w:szCs w:val="22"/>
        </w:rPr>
        <w:t>元整）；</w:t>
      </w:r>
    </w:p>
    <w:p w14:paraId="438F5A5B">
      <w:pPr>
        <w:pStyle w:val="7"/>
        <w:shd w:val="clear" w:color="auto" w:fill="FFFFFF"/>
        <w:snapToGrid w:val="0"/>
        <w:spacing w:line="400" w:lineRule="exact"/>
        <w:ind w:left="61" w:leftChars="29" w:firstLineChars="0"/>
        <w:jc w:val="left"/>
        <w:rPr>
          <w:rFonts w:hint="eastAsia" w:ascii="宋体" w:hAnsi="宋体" w:eastAsia="宋体" w:cs="宋体"/>
          <w:sz w:val="22"/>
          <w:szCs w:val="22"/>
        </w:rPr>
      </w:pPr>
      <w:r>
        <w:rPr>
          <w:rFonts w:hint="eastAsia" w:ascii="宋体" w:hAnsi="宋体" w:eastAsia="宋体" w:cs="宋体"/>
          <w:sz w:val="22"/>
          <w:szCs w:val="22"/>
        </w:rPr>
        <w:t>2、</w:t>
      </w:r>
      <w:r>
        <w:rPr>
          <w:rFonts w:hint="eastAsia" w:ascii="宋体" w:hAnsi="宋体" w:eastAsia="宋体" w:cs="宋体"/>
        </w:rPr>
        <w:t>乙方在本合同约定时间内完成</w:t>
      </w:r>
      <w:r>
        <w:rPr>
          <w:rFonts w:hint="eastAsia" w:ascii="宋体" w:hAnsi="宋体" w:eastAsia="宋体" w:cs="宋体"/>
          <w:sz w:val="22"/>
        </w:rPr>
        <w:t>项财务项审计</w:t>
      </w:r>
      <w:r>
        <w:rPr>
          <w:rFonts w:hint="eastAsia" w:ascii="宋体" w:hAnsi="宋体" w:eastAsia="宋体" w:cs="宋体"/>
        </w:rPr>
        <w:t>工作任务并提交</w:t>
      </w:r>
      <w:r>
        <w:rPr>
          <w:rFonts w:hint="eastAsia" w:ascii="宋体" w:hAnsi="宋体" w:eastAsia="宋体" w:cs="宋体"/>
          <w:sz w:val="22"/>
        </w:rPr>
        <w:t>审计</w:t>
      </w:r>
      <w:r>
        <w:rPr>
          <w:rFonts w:hint="eastAsia" w:ascii="宋体" w:hAnsi="宋体" w:eastAsia="宋体" w:cs="宋体"/>
        </w:rPr>
        <w:t>报告给甲方后</w:t>
      </w:r>
      <w:r>
        <w:rPr>
          <w:rFonts w:hint="eastAsia" w:ascii="宋体" w:hAnsi="宋体" w:eastAsia="宋体" w:cs="宋体"/>
          <w:sz w:val="22"/>
          <w:szCs w:val="22"/>
        </w:rPr>
        <w:t>10日内，甲方支付乙方审计服务费总额的</w:t>
      </w:r>
      <w:r>
        <w:rPr>
          <w:rFonts w:hint="eastAsia" w:ascii="宋体" w:hAnsi="宋体" w:eastAsia="宋体" w:cs="宋体"/>
          <w:sz w:val="22"/>
          <w:szCs w:val="22"/>
          <w:lang w:val="en-US" w:eastAsia="zh-CN"/>
        </w:rPr>
        <w:t>6</w:t>
      </w:r>
      <w:r>
        <w:rPr>
          <w:rFonts w:hint="eastAsia" w:ascii="宋体" w:hAnsi="宋体" w:eastAsia="宋体" w:cs="宋体"/>
          <w:sz w:val="22"/>
          <w:szCs w:val="22"/>
        </w:rPr>
        <w:t>0%，即</w:t>
      </w:r>
      <w:r>
        <w:rPr>
          <w:rFonts w:hint="eastAsia" w:ascii="宋体" w:hAnsi="宋体" w:eastAsia="宋体" w:cs="宋体"/>
          <w:sz w:val="22"/>
          <w:szCs w:val="22"/>
          <w:u w:val="single"/>
        </w:rPr>
        <w:t xml:space="preserve">         </w:t>
      </w:r>
      <w:r>
        <w:rPr>
          <w:rFonts w:hint="eastAsia" w:ascii="宋体" w:hAnsi="宋体" w:eastAsia="宋体" w:cs="宋体"/>
          <w:sz w:val="22"/>
          <w:szCs w:val="22"/>
        </w:rPr>
        <w:t>元（大写：</w:t>
      </w:r>
      <w:r>
        <w:rPr>
          <w:rFonts w:hint="eastAsia" w:ascii="宋体" w:hAnsi="宋体" w:eastAsia="宋体" w:cs="宋体"/>
          <w:sz w:val="22"/>
          <w:szCs w:val="22"/>
          <w:u w:val="single"/>
        </w:rPr>
        <w:t xml:space="preserve">          </w:t>
      </w:r>
      <w:r>
        <w:rPr>
          <w:rFonts w:hint="eastAsia" w:ascii="宋体" w:hAnsi="宋体" w:eastAsia="宋体" w:cs="宋体"/>
          <w:sz w:val="22"/>
          <w:szCs w:val="22"/>
        </w:rPr>
        <w:t>元整）；</w:t>
      </w:r>
    </w:p>
    <w:p w14:paraId="354AB0D4">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3、甲方付款前，乙方应当向甲方出具等额发票。</w:t>
      </w:r>
    </w:p>
    <w:p w14:paraId="5CD26678">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4、乙方收款账户如下：</w:t>
      </w:r>
    </w:p>
    <w:p w14:paraId="687C54AE">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账户名称：</w:t>
      </w:r>
    </w:p>
    <w:p w14:paraId="0CD7DDF6">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开户银行：</w:t>
      </w:r>
    </w:p>
    <w:p w14:paraId="61837B5E">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银行账号：</w:t>
      </w:r>
    </w:p>
    <w:p w14:paraId="707D62DD">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七、甲方的权利与义务</w:t>
      </w:r>
    </w:p>
    <w:p w14:paraId="44AE403C">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1、甲方应按约定的日期为乙方提供与清产核资审计相关的文件、资料，并对所提供的文件、资料的真实性、准确性和合法性负责。</w:t>
      </w:r>
    </w:p>
    <w:p w14:paraId="3D6D6BFE">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2、甲方为乙方提供必要的办公条件。</w:t>
      </w:r>
    </w:p>
    <w:p w14:paraId="344C3D1F">
      <w:pPr>
        <w:widowControl/>
        <w:spacing w:line="400" w:lineRule="exact"/>
        <w:ind w:firstLine="440" w:firstLineChars="200"/>
        <w:jc w:val="left"/>
        <w:rPr>
          <w:rFonts w:hint="eastAsia" w:ascii="宋体" w:hAnsi="宋体" w:eastAsia="宋体" w:cs="宋体"/>
          <w:sz w:val="22"/>
          <w:szCs w:val="21"/>
          <w:lang w:val="en-US" w:eastAsia="zh-CN"/>
        </w:rPr>
      </w:pPr>
      <w:r>
        <w:rPr>
          <w:rFonts w:hint="eastAsia" w:ascii="宋体" w:hAnsi="宋体" w:eastAsia="宋体" w:cs="宋体"/>
          <w:sz w:val="22"/>
          <w:szCs w:val="21"/>
        </w:rPr>
        <w:t>3、乙方在审计工作工程中需甲方配合的，甲方应积极配合，使实际工作顺利</w:t>
      </w:r>
      <w:r>
        <w:rPr>
          <w:rFonts w:hint="eastAsia" w:ascii="宋体" w:hAnsi="宋体" w:eastAsia="宋体" w:cs="宋体"/>
          <w:sz w:val="22"/>
          <w:szCs w:val="21"/>
          <w:lang w:val="en-US" w:eastAsia="zh-CN"/>
        </w:rPr>
        <w:t>进行。</w:t>
      </w:r>
    </w:p>
    <w:p w14:paraId="5AC7914B">
      <w:pPr>
        <w:widowControl/>
        <w:spacing w:line="400" w:lineRule="exact"/>
        <w:jc w:val="left"/>
        <w:rPr>
          <w:rFonts w:hint="eastAsia" w:ascii="宋体" w:hAnsi="宋体" w:eastAsia="宋体" w:cs="宋体"/>
          <w:sz w:val="22"/>
          <w:szCs w:val="21"/>
          <w:lang w:eastAsia="zh-CN"/>
        </w:rPr>
      </w:pPr>
      <w:r>
        <w:rPr>
          <w:rFonts w:hint="eastAsia" w:ascii="宋体" w:hAnsi="宋体" w:eastAsia="宋体" w:cs="宋体"/>
          <w:sz w:val="22"/>
          <w:szCs w:val="21"/>
        </w:rPr>
        <w:t>甲方应按合同约定支付审计费</w:t>
      </w:r>
      <w:r>
        <w:rPr>
          <w:rFonts w:hint="eastAsia" w:ascii="宋体" w:hAnsi="宋体" w:eastAsia="宋体" w:cs="宋体"/>
          <w:sz w:val="22"/>
          <w:szCs w:val="21"/>
          <w:lang w:eastAsia="zh-CN"/>
        </w:rPr>
        <w:t>。</w:t>
      </w:r>
    </w:p>
    <w:p w14:paraId="5E233002">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八、乙方的权力与义务</w:t>
      </w:r>
    </w:p>
    <w:p w14:paraId="4D5CC736">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1、在审计工作执行过程中，坚持独立、客观、公正的原则进行，认真执行有关法律和法规，对出具的审计报告负相应的法律责任。</w:t>
      </w:r>
    </w:p>
    <w:p w14:paraId="356B27FD">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2、遵守职业道德，对甲方提供的内部资料和审计结果，严守秘密，因乙方泄密等原因导致甲方合法权益受到损害的，甲方保留追究责任和要求赔偿的权利。</w:t>
      </w:r>
    </w:p>
    <w:p w14:paraId="67B9D903">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3、乙方按约定时间提交审计报告书。若因甲方不能按规定提供材料，乙方有权延长交付审计报告书时间。</w:t>
      </w:r>
    </w:p>
    <w:p w14:paraId="0BC2576A">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九、审计报告和审计报告的使用</w:t>
      </w:r>
    </w:p>
    <w:p w14:paraId="01083302">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1．乙方按照中国注册会计师审计准则规定的格式和类型出具审计报告。</w:t>
      </w:r>
    </w:p>
    <w:p w14:paraId="0D0A202F">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2．乙方向甲方致送审计报告</w:t>
      </w:r>
      <w:r>
        <w:rPr>
          <w:rFonts w:hint="eastAsia" w:ascii="宋体" w:hAnsi="宋体" w:eastAsia="宋体" w:cs="宋体"/>
          <w:sz w:val="22"/>
          <w:szCs w:val="21"/>
          <w:lang w:eastAsia="zh-CN"/>
        </w:rPr>
        <w:t>（每个幼儿园4份审计报告）</w:t>
      </w:r>
      <w:r>
        <w:rPr>
          <w:rFonts w:hint="eastAsia" w:ascii="宋体" w:hAnsi="宋体" w:eastAsia="宋体" w:cs="宋体"/>
          <w:sz w:val="22"/>
          <w:szCs w:val="21"/>
        </w:rPr>
        <w:t>。</w:t>
      </w:r>
    </w:p>
    <w:p w14:paraId="51A0E573">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lang w:val="en-US" w:eastAsia="zh-CN"/>
        </w:rPr>
        <w:t>十、</w:t>
      </w:r>
      <w:r>
        <w:rPr>
          <w:rFonts w:hint="eastAsia" w:ascii="宋体" w:hAnsi="宋体" w:eastAsia="宋体" w:cs="宋体"/>
          <w:sz w:val="22"/>
          <w:szCs w:val="21"/>
        </w:rPr>
        <w:t>合同生效</w:t>
      </w:r>
    </w:p>
    <w:p w14:paraId="0BF05D74">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本约定书自双方法定代表人或授权代表签字并加盖单位公章之日起生效，并在双方限行完半本约定书约定的所有义务后终止。但约定的保密义务并不因本约定书的终止而失效。</w:t>
      </w:r>
    </w:p>
    <w:p w14:paraId="2521B2D0">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十</w:t>
      </w:r>
      <w:r>
        <w:rPr>
          <w:rFonts w:hint="eastAsia" w:ascii="宋体" w:hAnsi="宋体" w:eastAsia="宋体" w:cs="宋体"/>
          <w:sz w:val="22"/>
          <w:szCs w:val="21"/>
          <w:lang w:val="en-US" w:eastAsia="zh-CN"/>
        </w:rPr>
        <w:t>一</w:t>
      </w:r>
      <w:r>
        <w:rPr>
          <w:rFonts w:hint="eastAsia" w:ascii="宋体" w:hAnsi="宋体" w:eastAsia="宋体" w:cs="宋体"/>
          <w:sz w:val="22"/>
          <w:szCs w:val="21"/>
        </w:rPr>
        <w:t>、约定事项的变更</w:t>
      </w:r>
    </w:p>
    <w:p w14:paraId="10D3E846">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如果出现不可预见的情况，影响</w:t>
      </w:r>
      <w:r>
        <w:rPr>
          <w:rFonts w:hint="eastAsia" w:ascii="宋体" w:hAnsi="宋体" w:eastAsia="宋体" w:cs="宋体"/>
          <w:sz w:val="22"/>
          <w:szCs w:val="21"/>
          <w:lang w:val="en-US" w:eastAsia="zh-CN"/>
        </w:rPr>
        <w:t>项目</w:t>
      </w:r>
      <w:r>
        <w:rPr>
          <w:rFonts w:hint="eastAsia" w:ascii="宋体" w:hAnsi="宋体" w:eastAsia="宋体" w:cs="宋体"/>
          <w:sz w:val="22"/>
          <w:szCs w:val="21"/>
        </w:rPr>
        <w:t>如期完成，甲、乙双方均可要求变更约定事项，但应及时通知对方，并由双方协商解决。</w:t>
      </w:r>
    </w:p>
    <w:p w14:paraId="1597393F">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十</w:t>
      </w:r>
      <w:r>
        <w:rPr>
          <w:rFonts w:hint="eastAsia" w:ascii="宋体" w:hAnsi="宋体" w:eastAsia="宋体" w:cs="宋体"/>
          <w:sz w:val="22"/>
          <w:szCs w:val="21"/>
          <w:lang w:val="en-US" w:eastAsia="zh-CN"/>
        </w:rPr>
        <w:t>二</w:t>
      </w:r>
      <w:r>
        <w:rPr>
          <w:rFonts w:hint="eastAsia" w:ascii="宋体" w:hAnsi="宋体" w:eastAsia="宋体" w:cs="宋体"/>
          <w:sz w:val="22"/>
          <w:szCs w:val="21"/>
        </w:rPr>
        <w:t>、违约责任</w:t>
      </w:r>
    </w:p>
    <w:p w14:paraId="522545E4">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甲、乙双方按照《中华人民共和国民法典》的规定承担违约责任。乙方履行义务不符合合同约定的，应向甲方承担总金额20%的违约金，不足以弥补甲方损失的，还应子以赔偿。</w:t>
      </w:r>
    </w:p>
    <w:p w14:paraId="2A5FCE57">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十</w:t>
      </w:r>
      <w:r>
        <w:rPr>
          <w:rFonts w:hint="eastAsia" w:ascii="宋体" w:hAnsi="宋体" w:eastAsia="宋体" w:cs="宋体"/>
          <w:sz w:val="22"/>
          <w:szCs w:val="21"/>
          <w:lang w:val="en-US" w:eastAsia="zh-CN"/>
        </w:rPr>
        <w:t>三</w:t>
      </w:r>
      <w:r>
        <w:rPr>
          <w:rFonts w:hint="eastAsia" w:ascii="宋体" w:hAnsi="宋体" w:eastAsia="宋体" w:cs="宋体"/>
          <w:sz w:val="22"/>
          <w:szCs w:val="21"/>
        </w:rPr>
        <w:t xml:space="preserve">、适用法律和争议解决 本约定书的所有方面均应适用中华人民共和国法律进行解释并受其约束。本约定书履行地为甲方所在地。 </w:t>
      </w:r>
    </w:p>
    <w:p w14:paraId="4AA920D2">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1．本协议自双方签字并盖章后生效；</w:t>
      </w:r>
    </w:p>
    <w:p w14:paraId="6AD9BDA0">
      <w:pPr>
        <w:widowControl/>
        <w:spacing w:line="400" w:lineRule="exact"/>
        <w:ind w:firstLine="440" w:firstLineChars="200"/>
        <w:jc w:val="left"/>
        <w:rPr>
          <w:rFonts w:hint="eastAsia" w:ascii="宋体" w:hAnsi="宋体" w:eastAsia="宋体" w:cs="宋体"/>
          <w:sz w:val="22"/>
          <w:szCs w:val="21"/>
          <w:lang w:eastAsia="zh-Hans"/>
        </w:rPr>
      </w:pPr>
      <w:r>
        <w:rPr>
          <w:rFonts w:hint="eastAsia" w:ascii="宋体" w:hAnsi="宋体" w:eastAsia="宋体" w:cs="宋体"/>
          <w:sz w:val="22"/>
          <w:szCs w:val="21"/>
        </w:rPr>
        <w:t>2</w:t>
      </w:r>
      <w:r>
        <w:rPr>
          <w:rFonts w:hint="eastAsia" w:ascii="宋体" w:hAnsi="宋体" w:eastAsia="宋体" w:cs="宋体"/>
          <w:sz w:val="22"/>
          <w:szCs w:val="21"/>
          <w:lang w:eastAsia="zh-Hans"/>
        </w:rPr>
        <w:t>.甲乙双方若因履行本协议发生争议，应当友好协商解决。如协商不成，任何一方均有权将争议提交甲方所在地人民法院解决。</w:t>
      </w:r>
    </w:p>
    <w:p w14:paraId="25645DB9">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3．协议一式四份，甲乙双方各执两份，具有同等法律效力。</w:t>
      </w:r>
    </w:p>
    <w:p w14:paraId="3E2020B3">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（以下无正文）</w:t>
      </w:r>
    </w:p>
    <w:p w14:paraId="1C79452A">
      <w:pPr>
        <w:widowControl/>
        <w:spacing w:line="400" w:lineRule="exact"/>
        <w:ind w:firstLine="440" w:firstLineChars="200"/>
        <w:jc w:val="left"/>
        <w:rPr>
          <w:rFonts w:hint="eastAsia" w:ascii="宋体" w:hAnsi="宋体" w:eastAsia="宋体" w:cs="宋体"/>
          <w:sz w:val="22"/>
          <w:szCs w:val="21"/>
        </w:rPr>
      </w:pPr>
    </w:p>
    <w:p w14:paraId="60065D99">
      <w:pPr>
        <w:widowControl/>
        <w:spacing w:line="400" w:lineRule="exact"/>
        <w:ind w:firstLine="440" w:firstLineChars="200"/>
        <w:jc w:val="left"/>
        <w:rPr>
          <w:rFonts w:hint="eastAsia" w:ascii="宋体" w:hAnsi="宋体" w:eastAsia="宋体" w:cs="宋体"/>
          <w:sz w:val="22"/>
          <w:szCs w:val="21"/>
        </w:rPr>
      </w:pPr>
      <w:r>
        <w:rPr>
          <w:rFonts w:hint="eastAsia" w:ascii="宋体" w:hAnsi="宋体" w:eastAsia="宋体" w:cs="宋体"/>
          <w:sz w:val="22"/>
          <w:szCs w:val="21"/>
        </w:rPr>
        <w:t xml:space="preserve"> </w:t>
      </w:r>
    </w:p>
    <w:p w14:paraId="5866DE0C">
      <w:pPr>
        <w:widowControl/>
        <w:spacing w:line="400" w:lineRule="exact"/>
        <w:ind w:firstLine="440" w:firstLineChars="200"/>
        <w:jc w:val="left"/>
        <w:rPr>
          <w:rFonts w:hint="eastAsia" w:ascii="宋体" w:hAnsi="宋体" w:eastAsia="宋体" w:cs="宋体"/>
          <w:sz w:val="22"/>
          <w:szCs w:val="21"/>
        </w:rPr>
      </w:pPr>
    </w:p>
    <w:p w14:paraId="25BDFED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以下无正文</w:t>
      </w:r>
    </w:p>
    <w:p w14:paraId="0521BF9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p>
    <w:p w14:paraId="2A0C3F2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p>
    <w:tbl>
      <w:tblPr>
        <w:tblStyle w:val="4"/>
        <w:tblW w:w="0" w:type="auto"/>
        <w:jc w:val="center"/>
        <w:tblLayout w:type="fixed"/>
        <w:tblCellMar>
          <w:top w:w="0" w:type="dxa"/>
          <w:left w:w="108" w:type="dxa"/>
          <w:bottom w:w="0" w:type="dxa"/>
          <w:right w:w="108" w:type="dxa"/>
        </w:tblCellMar>
      </w:tblPr>
      <w:tblGrid>
        <w:gridCol w:w="4201"/>
        <w:gridCol w:w="4202"/>
      </w:tblGrid>
      <w:tr w14:paraId="7B039F38">
        <w:tblPrEx>
          <w:tblCellMar>
            <w:top w:w="0" w:type="dxa"/>
            <w:left w:w="108" w:type="dxa"/>
            <w:bottom w:w="0" w:type="dxa"/>
            <w:right w:w="108" w:type="dxa"/>
          </w:tblCellMar>
        </w:tblPrEx>
        <w:trPr>
          <w:trHeight w:val="567" w:hRule="exact"/>
          <w:jc w:val="center"/>
        </w:trPr>
        <w:tc>
          <w:tcPr>
            <w:tcW w:w="4201" w:type="dxa"/>
            <w:noWrap w:val="0"/>
            <w:vAlign w:val="center"/>
          </w:tcPr>
          <w:p w14:paraId="4E556CA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甲  方</w:t>
            </w:r>
          </w:p>
        </w:tc>
        <w:tc>
          <w:tcPr>
            <w:tcW w:w="4202" w:type="dxa"/>
            <w:noWrap w:val="0"/>
            <w:vAlign w:val="center"/>
          </w:tcPr>
          <w:p w14:paraId="7BC0FA1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乙  方</w:t>
            </w:r>
          </w:p>
        </w:tc>
      </w:tr>
      <w:tr w14:paraId="33C02E0E">
        <w:tblPrEx>
          <w:tblCellMar>
            <w:top w:w="0" w:type="dxa"/>
            <w:left w:w="108" w:type="dxa"/>
            <w:bottom w:w="0" w:type="dxa"/>
            <w:right w:w="108" w:type="dxa"/>
          </w:tblCellMar>
        </w:tblPrEx>
        <w:trPr>
          <w:trHeight w:val="567" w:hRule="exact"/>
          <w:jc w:val="center"/>
        </w:trPr>
        <w:tc>
          <w:tcPr>
            <w:tcW w:w="4201" w:type="dxa"/>
            <w:noWrap w:val="0"/>
            <w:vAlign w:val="center"/>
          </w:tcPr>
          <w:p w14:paraId="41C396A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（盖章）</w:t>
            </w:r>
          </w:p>
        </w:tc>
        <w:tc>
          <w:tcPr>
            <w:tcW w:w="4202" w:type="dxa"/>
            <w:noWrap w:val="0"/>
            <w:vAlign w:val="center"/>
          </w:tcPr>
          <w:p w14:paraId="4A95BC5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（盖章）</w:t>
            </w:r>
          </w:p>
        </w:tc>
      </w:tr>
      <w:tr w14:paraId="2885A478">
        <w:tblPrEx>
          <w:tblCellMar>
            <w:top w:w="0" w:type="dxa"/>
            <w:left w:w="108" w:type="dxa"/>
            <w:bottom w:w="0" w:type="dxa"/>
            <w:right w:w="108" w:type="dxa"/>
          </w:tblCellMar>
        </w:tblPrEx>
        <w:trPr>
          <w:trHeight w:val="567" w:hRule="exact"/>
          <w:jc w:val="center"/>
        </w:trPr>
        <w:tc>
          <w:tcPr>
            <w:tcW w:w="4201" w:type="dxa"/>
            <w:noWrap w:val="0"/>
            <w:vAlign w:val="center"/>
          </w:tcPr>
          <w:p w14:paraId="474098F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 xml:space="preserve">地址： </w:t>
            </w:r>
          </w:p>
        </w:tc>
        <w:tc>
          <w:tcPr>
            <w:tcW w:w="4202" w:type="dxa"/>
            <w:noWrap w:val="0"/>
            <w:vAlign w:val="center"/>
          </w:tcPr>
          <w:p w14:paraId="2EC08D1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地址：</w:t>
            </w:r>
          </w:p>
        </w:tc>
      </w:tr>
      <w:tr w14:paraId="60338113">
        <w:tblPrEx>
          <w:tblCellMar>
            <w:top w:w="0" w:type="dxa"/>
            <w:left w:w="108" w:type="dxa"/>
            <w:bottom w:w="0" w:type="dxa"/>
            <w:right w:w="108" w:type="dxa"/>
          </w:tblCellMar>
        </w:tblPrEx>
        <w:trPr>
          <w:trHeight w:val="567" w:hRule="exact"/>
          <w:jc w:val="center"/>
        </w:trPr>
        <w:tc>
          <w:tcPr>
            <w:tcW w:w="4201" w:type="dxa"/>
            <w:noWrap w:val="0"/>
            <w:vAlign w:val="center"/>
          </w:tcPr>
          <w:p w14:paraId="17F3F96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邮编：</w:t>
            </w:r>
          </w:p>
        </w:tc>
        <w:tc>
          <w:tcPr>
            <w:tcW w:w="4202" w:type="dxa"/>
            <w:noWrap w:val="0"/>
            <w:vAlign w:val="center"/>
          </w:tcPr>
          <w:p w14:paraId="2C38370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邮编：</w:t>
            </w:r>
          </w:p>
        </w:tc>
      </w:tr>
      <w:tr w14:paraId="0559B29A">
        <w:tblPrEx>
          <w:tblCellMar>
            <w:top w:w="0" w:type="dxa"/>
            <w:left w:w="108" w:type="dxa"/>
            <w:bottom w:w="0" w:type="dxa"/>
            <w:right w:w="108" w:type="dxa"/>
          </w:tblCellMar>
        </w:tblPrEx>
        <w:trPr>
          <w:trHeight w:val="567" w:hRule="exact"/>
          <w:jc w:val="center"/>
        </w:trPr>
        <w:tc>
          <w:tcPr>
            <w:tcW w:w="4201" w:type="dxa"/>
            <w:noWrap w:val="0"/>
            <w:vAlign w:val="center"/>
          </w:tcPr>
          <w:p w14:paraId="391C1F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 xml:space="preserve">法定代表人： </w:t>
            </w:r>
          </w:p>
        </w:tc>
        <w:tc>
          <w:tcPr>
            <w:tcW w:w="4202" w:type="dxa"/>
            <w:noWrap w:val="0"/>
            <w:vAlign w:val="center"/>
          </w:tcPr>
          <w:p w14:paraId="45D58D0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法定代表人：</w:t>
            </w:r>
          </w:p>
        </w:tc>
      </w:tr>
      <w:tr w14:paraId="69D17861">
        <w:tblPrEx>
          <w:tblCellMar>
            <w:top w:w="0" w:type="dxa"/>
            <w:left w:w="108" w:type="dxa"/>
            <w:bottom w:w="0" w:type="dxa"/>
            <w:right w:w="108" w:type="dxa"/>
          </w:tblCellMar>
        </w:tblPrEx>
        <w:trPr>
          <w:trHeight w:val="567" w:hRule="exact"/>
          <w:jc w:val="center"/>
        </w:trPr>
        <w:tc>
          <w:tcPr>
            <w:tcW w:w="4201" w:type="dxa"/>
            <w:noWrap w:val="0"/>
            <w:vAlign w:val="center"/>
          </w:tcPr>
          <w:p w14:paraId="5BFC172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被授权代表：</w:t>
            </w:r>
          </w:p>
        </w:tc>
        <w:tc>
          <w:tcPr>
            <w:tcW w:w="4202" w:type="dxa"/>
            <w:noWrap w:val="0"/>
            <w:vAlign w:val="center"/>
          </w:tcPr>
          <w:p w14:paraId="3B59A12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被授权代表：</w:t>
            </w:r>
          </w:p>
        </w:tc>
      </w:tr>
      <w:tr w14:paraId="1D36943B">
        <w:tblPrEx>
          <w:tblCellMar>
            <w:top w:w="0" w:type="dxa"/>
            <w:left w:w="108" w:type="dxa"/>
            <w:bottom w:w="0" w:type="dxa"/>
            <w:right w:w="108" w:type="dxa"/>
          </w:tblCellMar>
        </w:tblPrEx>
        <w:trPr>
          <w:trHeight w:val="567" w:hRule="exact"/>
          <w:jc w:val="center"/>
        </w:trPr>
        <w:tc>
          <w:tcPr>
            <w:tcW w:w="4201" w:type="dxa"/>
            <w:noWrap w:val="0"/>
            <w:vAlign w:val="center"/>
          </w:tcPr>
          <w:p w14:paraId="0DF28CF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电话：</w:t>
            </w:r>
          </w:p>
        </w:tc>
        <w:tc>
          <w:tcPr>
            <w:tcW w:w="4202" w:type="dxa"/>
            <w:noWrap w:val="0"/>
            <w:vAlign w:val="center"/>
          </w:tcPr>
          <w:p w14:paraId="05B4730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电话：</w:t>
            </w:r>
          </w:p>
        </w:tc>
      </w:tr>
      <w:tr w14:paraId="44E1BEDF">
        <w:tblPrEx>
          <w:tblCellMar>
            <w:top w:w="0" w:type="dxa"/>
            <w:left w:w="108" w:type="dxa"/>
            <w:bottom w:w="0" w:type="dxa"/>
            <w:right w:w="108" w:type="dxa"/>
          </w:tblCellMar>
        </w:tblPrEx>
        <w:trPr>
          <w:trHeight w:val="567" w:hRule="exact"/>
          <w:jc w:val="center"/>
        </w:trPr>
        <w:tc>
          <w:tcPr>
            <w:tcW w:w="4201" w:type="dxa"/>
            <w:noWrap w:val="0"/>
            <w:vAlign w:val="center"/>
          </w:tcPr>
          <w:p w14:paraId="7D2A71A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传真：</w:t>
            </w:r>
          </w:p>
        </w:tc>
        <w:tc>
          <w:tcPr>
            <w:tcW w:w="4202" w:type="dxa"/>
            <w:noWrap w:val="0"/>
            <w:vAlign w:val="center"/>
          </w:tcPr>
          <w:p w14:paraId="78F042F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传真：</w:t>
            </w:r>
          </w:p>
        </w:tc>
      </w:tr>
      <w:tr w14:paraId="6148CF4E">
        <w:tblPrEx>
          <w:tblCellMar>
            <w:top w:w="0" w:type="dxa"/>
            <w:left w:w="108" w:type="dxa"/>
            <w:bottom w:w="0" w:type="dxa"/>
            <w:right w:w="108" w:type="dxa"/>
          </w:tblCellMar>
        </w:tblPrEx>
        <w:trPr>
          <w:trHeight w:val="567" w:hRule="exact"/>
          <w:jc w:val="center"/>
        </w:trPr>
        <w:tc>
          <w:tcPr>
            <w:tcW w:w="4201" w:type="dxa"/>
            <w:noWrap w:val="0"/>
            <w:vAlign w:val="center"/>
          </w:tcPr>
          <w:p w14:paraId="4BB8B9E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开户银行：</w:t>
            </w:r>
          </w:p>
        </w:tc>
        <w:tc>
          <w:tcPr>
            <w:tcW w:w="4202" w:type="dxa"/>
            <w:noWrap w:val="0"/>
            <w:vAlign w:val="center"/>
          </w:tcPr>
          <w:p w14:paraId="1609C7C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开户银行：</w:t>
            </w:r>
          </w:p>
        </w:tc>
      </w:tr>
      <w:tr w14:paraId="5AE3ED18">
        <w:tblPrEx>
          <w:tblCellMar>
            <w:top w:w="0" w:type="dxa"/>
            <w:left w:w="108" w:type="dxa"/>
            <w:bottom w:w="0" w:type="dxa"/>
            <w:right w:w="108" w:type="dxa"/>
          </w:tblCellMar>
        </w:tblPrEx>
        <w:trPr>
          <w:trHeight w:val="567" w:hRule="exact"/>
          <w:jc w:val="center"/>
        </w:trPr>
        <w:tc>
          <w:tcPr>
            <w:tcW w:w="4201" w:type="dxa"/>
            <w:noWrap w:val="0"/>
            <w:vAlign w:val="center"/>
          </w:tcPr>
          <w:p w14:paraId="45CE77B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日期：</w:t>
            </w:r>
          </w:p>
        </w:tc>
        <w:tc>
          <w:tcPr>
            <w:tcW w:w="4202" w:type="dxa"/>
            <w:noWrap w:val="0"/>
            <w:vAlign w:val="center"/>
          </w:tcPr>
          <w:p w14:paraId="5FC6CA7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日期：</w:t>
            </w:r>
          </w:p>
        </w:tc>
      </w:tr>
    </w:tbl>
    <w:p w14:paraId="2E6AAEF8">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CF047">
    <w:pPr>
      <w:pStyle w:val="2"/>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E9825">
    <w:pPr>
      <w:pStyle w:val="3"/>
      <w:pBdr>
        <w:bottom w:val="none" w:color="auto" w:sz="0" w:space="1"/>
      </w:pBdr>
      <w:rPr>
        <w:spacing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4DAD9"/>
    <w:multiLevelType w:val="singleLevel"/>
    <w:tmpl w:val="8A44DAD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kYzVhNjIxMjQ2ZmE4ZmQzNzFiMDA3OWFiMDRlZWIifQ=="/>
  </w:docVars>
  <w:rsids>
    <w:rsidRoot w:val="3FE34AC6"/>
    <w:rsid w:val="26294A81"/>
    <w:rsid w:val="3FE34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列出段落3"/>
    <w:basedOn w:val="1"/>
    <w:qFormat/>
    <w:uiPriority w:val="0"/>
    <w:pPr>
      <w:keepNext w:val="0"/>
      <w:keepLines w:val="0"/>
      <w:widowControl w:val="0"/>
      <w:suppressLineNumbers w:val="0"/>
      <w:spacing w:before="0" w:beforeAutospacing="0" w:after="0" w:afterAutospacing="0" w:line="360" w:lineRule="auto"/>
      <w:ind w:left="0" w:right="0" w:firstLine="420" w:firstLineChars="200"/>
      <w:jc w:val="both"/>
    </w:pPr>
    <w:rPr>
      <w:rFonts w:hint="default" w:ascii="Calibri" w:hAnsi="Calibri" w:eastAsia="宋体" w:cs="Calibri"/>
      <w:kern w:val="2"/>
      <w:sz w:val="21"/>
      <w:szCs w:val="21"/>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1642</Words>
  <Characters>1668</Characters>
  <Lines>0</Lines>
  <Paragraphs>0</Paragraphs>
  <TotalTime>0</TotalTime>
  <ScaleCrop>false</ScaleCrop>
  <LinksUpToDate>false</LinksUpToDate>
  <CharactersWithSpaces>1811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2024-09-29T07:44:00Z</dcterms:created>
  <dc:creator>闷声发大财</dc:creator>
  <cp:lastModifiedBy>闷声发大财</cp:lastModifiedBy>
  <dcterms:modified xsi:type="dcterms:W3CDTF">2024-09-29T07:46:05Z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0A1D410D77044E87BB51AFCA4F7DD452_11</vt:lpwstr>
  </property>
</Properties>
</file>