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867BE">
      <w:pPr>
        <w:spacing w:line="460" w:lineRule="exact"/>
        <w:jc w:val="center"/>
        <w:rPr>
          <w:rFonts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rPr>
        <w:t>西安城墙收费区域委托运营管理合同</w:t>
      </w:r>
    </w:p>
    <w:p w14:paraId="2420AAC2">
      <w:pPr>
        <w:pStyle w:val="8"/>
        <w:spacing w:line="460" w:lineRule="exact"/>
        <w:ind w:firstLine="280"/>
        <w:rPr>
          <w:color w:val="auto"/>
          <w:highlight w:val="none"/>
        </w:rPr>
      </w:pPr>
    </w:p>
    <w:p w14:paraId="144399F0">
      <w:pPr>
        <w:spacing w:line="460" w:lineRule="exact"/>
        <w:rPr>
          <w:rFonts w:ascii="仿宋_GB2312" w:eastAsia="仿宋_GB2312"/>
          <w:color w:val="auto"/>
          <w:sz w:val="32"/>
          <w:szCs w:val="32"/>
          <w:highlight w:val="none"/>
        </w:rPr>
      </w:pPr>
      <w:r>
        <w:rPr>
          <w:rFonts w:hint="eastAsia" w:ascii="仿宋_GB2312" w:eastAsia="仿宋_GB2312"/>
          <w:color w:val="auto"/>
          <w:sz w:val="32"/>
          <w:szCs w:val="32"/>
          <w:highlight w:val="none"/>
        </w:rPr>
        <w:t>委托人（甲方）：西安城墙管理委员会</w:t>
      </w:r>
      <w:r>
        <w:rPr>
          <w:rFonts w:ascii="仿宋_GB2312" w:eastAsia="仿宋_GB2312"/>
          <w:color w:val="auto"/>
          <w:sz w:val="32"/>
          <w:szCs w:val="32"/>
          <w:highlight w:val="none"/>
        </w:rPr>
        <w:t xml:space="preserve"> </w:t>
      </w:r>
    </w:p>
    <w:p w14:paraId="00754E47">
      <w:pPr>
        <w:spacing w:line="460" w:lineRule="exact"/>
        <w:rPr>
          <w:rFonts w:ascii="仿宋_GB2312" w:eastAsia="仿宋_GB2312"/>
          <w:color w:val="auto"/>
          <w:sz w:val="32"/>
          <w:szCs w:val="32"/>
          <w:highlight w:val="none"/>
        </w:rPr>
      </w:pPr>
      <w:r>
        <w:rPr>
          <w:rFonts w:hint="eastAsia" w:ascii="仿宋_GB2312" w:eastAsia="仿宋_GB2312"/>
          <w:color w:val="auto"/>
          <w:sz w:val="32"/>
          <w:szCs w:val="32"/>
          <w:highlight w:val="none"/>
        </w:rPr>
        <w:t>受托人（乙方）：</w:t>
      </w:r>
      <w:bookmarkStart w:id="14" w:name="_GoBack"/>
      <w:bookmarkEnd w:id="14"/>
    </w:p>
    <w:p w14:paraId="2F48B536">
      <w:pPr>
        <w:pStyle w:val="8"/>
        <w:spacing w:line="460" w:lineRule="exact"/>
        <w:ind w:firstLine="280"/>
        <w:rPr>
          <w:rFonts w:ascii="仿宋_GB2312" w:eastAsia="仿宋_GB2312"/>
          <w:color w:val="auto"/>
          <w:highlight w:val="none"/>
        </w:rPr>
      </w:pPr>
    </w:p>
    <w:p w14:paraId="135CB409">
      <w:pPr>
        <w:spacing w:line="500" w:lineRule="exact"/>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根据</w:t>
      </w:r>
      <w:r>
        <w:rPr>
          <w:rFonts w:hint="eastAsia" w:ascii="仿宋_GB2312" w:eastAsia="仿宋_GB2312"/>
          <w:color w:val="auto"/>
          <w:sz w:val="32"/>
          <w:szCs w:val="32"/>
          <w:highlight w:val="none"/>
        </w:rPr>
        <w:t>《中华人民共和国民法典》、《中华人民共和国文物保护法》、《中华人民共和国安全生产法》、《物业管理条例》、《国务院办公厅关于进一步加强文物安全工作的实施意见》、《大遗址利用导则（试行）》、《西安市不可移动文物保护条例》和《西安城墙保护条例》</w:t>
      </w:r>
      <w:r>
        <w:rPr>
          <w:rFonts w:hint="eastAsia" w:ascii="仿宋_GB2312" w:eastAsia="仿宋_GB2312"/>
          <w:color w:val="auto"/>
          <w:sz w:val="32"/>
          <w:szCs w:val="32"/>
          <w:highlight w:val="none"/>
        </w:rPr>
        <w:t>等相关法律法规，本着友好协商、平等互利的原则，双方就西安城墙收费区域运行管理委托事宜，达成如下协议，以资共同遵守。</w:t>
      </w:r>
    </w:p>
    <w:p w14:paraId="66736CF6">
      <w:pPr>
        <w:spacing w:line="500" w:lineRule="exact"/>
        <w:outlineLvl w:val="0"/>
        <w:rPr>
          <w:rFonts w:eastAsia="仿宋_GB2312"/>
          <w:b/>
          <w:color w:val="auto"/>
          <w:sz w:val="32"/>
          <w:szCs w:val="32"/>
          <w:highlight w:val="none"/>
        </w:rPr>
      </w:pPr>
    </w:p>
    <w:p w14:paraId="7527F796">
      <w:pPr>
        <w:spacing w:line="500" w:lineRule="exact"/>
        <w:outlineLvl w:val="0"/>
        <w:rPr>
          <w:rFonts w:eastAsia="仿宋_GB2312"/>
          <w:b/>
          <w:color w:val="auto"/>
          <w:sz w:val="32"/>
          <w:szCs w:val="32"/>
          <w:highlight w:val="none"/>
        </w:rPr>
      </w:pPr>
      <w:r>
        <w:rPr>
          <w:rFonts w:hint="eastAsia" w:eastAsia="仿宋_GB2312"/>
          <w:b/>
          <w:color w:val="auto"/>
          <w:sz w:val="32"/>
          <w:szCs w:val="32"/>
          <w:highlight w:val="none"/>
        </w:rPr>
        <w:t>1.总则</w:t>
      </w:r>
    </w:p>
    <w:p w14:paraId="19523253">
      <w:pPr>
        <w:spacing w:line="5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1.1</w:t>
      </w:r>
      <w:r>
        <w:rPr>
          <w:rFonts w:hint="eastAsia" w:eastAsia="仿宋_GB2312"/>
          <w:b/>
          <w:bCs/>
          <w:color w:val="auto"/>
          <w:sz w:val="32"/>
          <w:szCs w:val="32"/>
          <w:highlight w:val="none"/>
        </w:rPr>
        <w:t>委托目的</w:t>
      </w:r>
    </w:p>
    <w:p w14:paraId="0161654F">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甲乙双方一致同意，为优化景区管理模式，节约管理成本，提升服务效能，满足市民游客的文化体验需求，确保景区各项管理安全有序、平稳运行，甲方委托乙方在甲方委托区域内，按照甲方要求以及约定，开展全面运营管理。</w:t>
      </w:r>
    </w:p>
    <w:p w14:paraId="1078424C">
      <w:pPr>
        <w:spacing w:line="5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1.2</w:t>
      </w:r>
      <w:r>
        <w:rPr>
          <w:rFonts w:hint="eastAsia" w:eastAsia="仿宋_GB2312"/>
          <w:b/>
          <w:bCs/>
          <w:color w:val="auto"/>
          <w:sz w:val="32"/>
          <w:szCs w:val="32"/>
          <w:highlight w:val="none"/>
        </w:rPr>
        <w:t>委托区域</w:t>
      </w:r>
    </w:p>
    <w:p w14:paraId="741D9E9E">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本合同委托管理区域，包括西安城墙城上区域、瓮城、月城、城门广场、各门点等各区域所涉及的对客区域、顺城巷登城马道及其附属建筑的对客区域、南门地下停车场等区域。</w:t>
      </w:r>
    </w:p>
    <w:p w14:paraId="7B9F9351">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1.3委托内容</w:t>
      </w:r>
    </w:p>
    <w:p w14:paraId="309F3764">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委托</w:t>
      </w:r>
      <w:r>
        <w:rPr>
          <w:rFonts w:ascii="仿宋_GB2312" w:eastAsia="仿宋_GB2312"/>
          <w:color w:val="auto"/>
          <w:sz w:val="32"/>
          <w:szCs w:val="32"/>
          <w:highlight w:val="none"/>
        </w:rPr>
        <w:t>管理内容</w:t>
      </w:r>
      <w:r>
        <w:rPr>
          <w:rFonts w:hint="eastAsia" w:eastAsia="仿宋_GB2312"/>
          <w:color w:val="auto"/>
          <w:sz w:val="32"/>
          <w:szCs w:val="32"/>
          <w:highlight w:val="none"/>
        </w:rPr>
        <w:t>包括但不限于下列项目，</w:t>
      </w:r>
      <w:r>
        <w:rPr>
          <w:rFonts w:hint="eastAsia" w:ascii="仿宋_GB2312" w:eastAsia="仿宋_GB2312"/>
          <w:color w:val="auto"/>
          <w:sz w:val="32"/>
          <w:szCs w:val="32"/>
          <w:highlight w:val="none"/>
        </w:rPr>
        <w:t>具体以第</w:t>
      </w:r>
      <w:r>
        <w:rPr>
          <w:rFonts w:eastAsia="仿宋_GB2312"/>
          <w:color w:val="auto"/>
          <w:sz w:val="32"/>
          <w:szCs w:val="32"/>
          <w:highlight w:val="none"/>
        </w:rPr>
        <w:t>2</w:t>
      </w:r>
      <w:r>
        <w:rPr>
          <w:rFonts w:hint="eastAsia" w:ascii="仿宋_GB2312" w:eastAsia="仿宋_GB2312"/>
          <w:color w:val="auto"/>
          <w:sz w:val="32"/>
          <w:szCs w:val="32"/>
          <w:highlight w:val="none"/>
        </w:rPr>
        <w:t>条约定为准。</w:t>
      </w:r>
    </w:p>
    <w:p w14:paraId="3779FB06">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1.3.1</w:t>
      </w:r>
      <w:r>
        <w:rPr>
          <w:rFonts w:hint="eastAsia" w:eastAsia="仿宋_GB2312"/>
          <w:b/>
          <w:bCs/>
          <w:color w:val="auto"/>
          <w:sz w:val="32"/>
          <w:szCs w:val="32"/>
          <w:highlight w:val="none"/>
        </w:rPr>
        <w:t>景区服务保障项目</w:t>
      </w:r>
    </w:p>
    <w:p w14:paraId="5D0E7410">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景区售票、检票、咨询、讲解、对客服务及金钥匙等游览服务。智能闸机系统、景区官方小程序等数智化系统管理与维护。</w:t>
      </w:r>
      <w:r>
        <w:rPr>
          <w:rFonts w:eastAsia="仿宋_GB2312"/>
          <w:color w:val="auto"/>
          <w:sz w:val="32"/>
          <w:szCs w:val="32"/>
          <w:highlight w:val="none"/>
        </w:rPr>
        <w:t>5A</w:t>
      </w:r>
      <w:r>
        <w:rPr>
          <w:rFonts w:hint="eastAsia" w:ascii="仿宋_GB2312" w:eastAsia="仿宋_GB2312"/>
          <w:color w:val="auto"/>
          <w:sz w:val="32"/>
          <w:szCs w:val="32"/>
          <w:highlight w:val="none"/>
        </w:rPr>
        <w:t>级旅游景区服务与标准化体系建设与管理。文化展演的策划和实施。</w:t>
      </w:r>
    </w:p>
    <w:p w14:paraId="2DD70EEE">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1.3.2</w:t>
      </w:r>
      <w:r>
        <w:rPr>
          <w:rFonts w:eastAsia="仿宋_GB2312"/>
          <w:b/>
          <w:bCs/>
          <w:color w:val="auto"/>
          <w:sz w:val="32"/>
          <w:szCs w:val="32"/>
          <w:highlight w:val="none"/>
        </w:rPr>
        <w:t>管理维护项目</w:t>
      </w:r>
    </w:p>
    <w:p w14:paraId="06D054DE">
      <w:pPr>
        <w:spacing w:line="500" w:lineRule="exact"/>
        <w:ind w:firstLine="640" w:firstLineChars="200"/>
        <w:rPr>
          <w:rFonts w:eastAsia="仿宋_GB2312"/>
          <w:b/>
          <w:bCs/>
          <w:color w:val="auto"/>
          <w:sz w:val="32"/>
          <w:szCs w:val="32"/>
          <w:highlight w:val="none"/>
        </w:rPr>
      </w:pPr>
      <w:r>
        <w:rPr>
          <w:rFonts w:hint="eastAsia" w:ascii="仿宋_GB2312" w:eastAsia="仿宋_GB2312"/>
          <w:color w:val="auto"/>
          <w:sz w:val="32"/>
          <w:szCs w:val="32"/>
          <w:highlight w:val="none"/>
        </w:rPr>
        <w:t>物业保洁、设施设备的管理及维护、安全秩序等景区管理维护项目。</w:t>
      </w:r>
    </w:p>
    <w:p w14:paraId="3249CBAC">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1.3.3</w:t>
      </w:r>
      <w:r>
        <w:rPr>
          <w:rFonts w:hint="eastAsia" w:eastAsia="仿宋_GB2312"/>
          <w:b/>
          <w:bCs/>
          <w:color w:val="auto"/>
          <w:sz w:val="32"/>
          <w:szCs w:val="32"/>
          <w:highlight w:val="none"/>
        </w:rPr>
        <w:t>运营管理项目</w:t>
      </w:r>
    </w:p>
    <w:p w14:paraId="33E38AEE">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文化演出、文化活动等的策划和实施、</w:t>
      </w:r>
      <w:r>
        <w:rPr>
          <w:rFonts w:eastAsia="仿宋_GB2312"/>
          <w:color w:val="auto"/>
          <w:sz w:val="32"/>
          <w:szCs w:val="32"/>
          <w:highlight w:val="none"/>
        </w:rPr>
        <w:t>IP</w:t>
      </w:r>
      <w:r>
        <w:rPr>
          <w:rFonts w:hint="eastAsia" w:ascii="仿宋_GB2312" w:eastAsia="仿宋_GB2312"/>
          <w:color w:val="auto"/>
          <w:sz w:val="32"/>
          <w:szCs w:val="32"/>
          <w:highlight w:val="none"/>
        </w:rPr>
        <w:t>的开发运营管理。固定资产运营类、场地经营类、招商类、活动冠名类的策划和实施等运营管理类项目。享有以上运营管理项目的经营权。</w:t>
      </w:r>
    </w:p>
    <w:p w14:paraId="3B5593B8">
      <w:pPr>
        <w:spacing w:line="500" w:lineRule="exact"/>
        <w:ind w:firstLine="643" w:firstLineChars="200"/>
        <w:rPr>
          <w:rFonts w:eastAsia="仿宋_GB2312"/>
          <w:b/>
          <w:color w:val="auto"/>
          <w:sz w:val="32"/>
          <w:szCs w:val="32"/>
          <w:highlight w:val="none"/>
        </w:rPr>
      </w:pPr>
      <w:r>
        <w:rPr>
          <w:rFonts w:eastAsia="仿宋_GB2312"/>
          <w:b/>
          <w:color w:val="auto"/>
          <w:sz w:val="32"/>
          <w:szCs w:val="32"/>
          <w:highlight w:val="none"/>
        </w:rPr>
        <w:t>1.</w:t>
      </w:r>
      <w:r>
        <w:rPr>
          <w:rFonts w:hint="eastAsia" w:eastAsia="仿宋_GB2312"/>
          <w:b/>
          <w:color w:val="auto"/>
          <w:sz w:val="32"/>
          <w:szCs w:val="32"/>
          <w:highlight w:val="none"/>
        </w:rPr>
        <w:t>4</w:t>
      </w:r>
      <w:r>
        <w:rPr>
          <w:rFonts w:eastAsia="仿宋_GB2312"/>
          <w:b/>
          <w:color w:val="auto"/>
          <w:sz w:val="32"/>
          <w:szCs w:val="32"/>
          <w:highlight w:val="none"/>
        </w:rPr>
        <w:t>委托期限</w:t>
      </w:r>
    </w:p>
    <w:p w14:paraId="7EFED897">
      <w:pPr>
        <w:spacing w:line="500" w:lineRule="exact"/>
        <w:ind w:firstLine="640" w:firstLineChars="200"/>
        <w:rPr>
          <w:rFonts w:eastAsia="仿宋_GB2312"/>
          <w:color w:val="auto"/>
          <w:sz w:val="32"/>
          <w:szCs w:val="32"/>
          <w:highlight w:val="none"/>
        </w:rPr>
      </w:pPr>
      <w:bookmarkStart w:id="0" w:name="_Hlk185845228"/>
      <w:r>
        <w:rPr>
          <w:rFonts w:hint="eastAsia" w:eastAsia="仿宋_GB2312"/>
          <w:color w:val="auto"/>
          <w:sz w:val="32"/>
          <w:szCs w:val="32"/>
          <w:highlight w:val="none"/>
        </w:rPr>
        <w:t>自合同签订之日起36个月。</w:t>
      </w:r>
      <w:bookmarkEnd w:id="0"/>
    </w:p>
    <w:p w14:paraId="68176372">
      <w:pPr>
        <w:spacing w:line="5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w:t>
      </w:r>
      <w:r>
        <w:rPr>
          <w:rFonts w:hint="eastAsia" w:eastAsia="仿宋_GB2312"/>
          <w:b/>
          <w:bCs/>
          <w:color w:val="auto"/>
          <w:sz w:val="32"/>
          <w:szCs w:val="32"/>
          <w:highlight w:val="none"/>
        </w:rPr>
        <w:t>5委托变更</w:t>
      </w:r>
    </w:p>
    <w:p w14:paraId="644EF0D1">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委托期限内，甲方有权根据政策法规、行政命令、自然灾害、文保要求等需要调整委托区域及内容，甲方如需调整的，应及时通知乙方，乙方应在接到甲方通知后，在甲方要求的时间内，做好与合作方的合同变更或解除工作。如涉及向合作方承担责任，由甲乙双方协商共同解决，但乙方同意不以本条约定的调整事项发生变化为由要求甲方向乙方承担任何违约或损害赔偿责任。</w:t>
      </w:r>
    </w:p>
    <w:p w14:paraId="43796B0D">
      <w:pPr>
        <w:spacing w:line="500" w:lineRule="exact"/>
        <w:rPr>
          <w:rFonts w:eastAsia="仿宋_GB2312"/>
          <w:b/>
          <w:color w:val="auto"/>
          <w:sz w:val="32"/>
          <w:szCs w:val="32"/>
          <w:highlight w:val="none"/>
        </w:rPr>
      </w:pPr>
      <w:r>
        <w:rPr>
          <w:rFonts w:hint="eastAsia" w:eastAsia="仿宋_GB2312"/>
          <w:b/>
          <w:color w:val="auto"/>
          <w:sz w:val="32"/>
          <w:szCs w:val="32"/>
          <w:highlight w:val="none"/>
        </w:rPr>
        <w:t>2</w:t>
      </w:r>
      <w:r>
        <w:rPr>
          <w:rFonts w:hint="eastAsia" w:eastAsia="仿宋_GB2312"/>
          <w:b/>
          <w:color w:val="auto"/>
          <w:sz w:val="32"/>
          <w:szCs w:val="32"/>
          <w:highlight w:val="none"/>
        </w:rPr>
        <w:t>委托事项</w:t>
      </w:r>
      <w:r>
        <w:rPr>
          <w:rFonts w:eastAsia="仿宋_GB2312"/>
          <w:b/>
          <w:color w:val="auto"/>
          <w:sz w:val="32"/>
          <w:szCs w:val="32"/>
          <w:highlight w:val="none"/>
        </w:rPr>
        <w:t>和范围</w:t>
      </w:r>
    </w:p>
    <w:p w14:paraId="240CA57F">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2.1景区服务保障项目</w:t>
      </w:r>
    </w:p>
    <w:p w14:paraId="1435AF76">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2.1.1游览服务</w:t>
      </w:r>
    </w:p>
    <w:p w14:paraId="6A990FCA">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乙方负责委托区域内游览服务的运营管理，包括但不限于售票、检票、咨询、讲解、对客服务及金钥匙等游览服务，</w:t>
      </w:r>
      <w:r>
        <w:rPr>
          <w:rFonts w:hint="eastAsia" w:ascii="仿宋_GB2312" w:eastAsia="仿宋_GB2312"/>
          <w:color w:val="auto"/>
          <w:sz w:val="32"/>
          <w:szCs w:val="32"/>
          <w:highlight w:val="none"/>
        </w:rPr>
        <w:t>使景区始终保持</w:t>
      </w:r>
      <w:r>
        <w:rPr>
          <w:rFonts w:ascii="仿宋_GB2312" w:eastAsia="仿宋_GB2312"/>
          <w:color w:val="auto"/>
          <w:sz w:val="32"/>
          <w:szCs w:val="32"/>
          <w:highlight w:val="none"/>
        </w:rPr>
        <w:t>5A</w:t>
      </w:r>
      <w:r>
        <w:rPr>
          <w:rFonts w:hint="eastAsia" w:ascii="仿宋_GB2312" w:eastAsia="仿宋_GB2312"/>
          <w:color w:val="auto"/>
          <w:sz w:val="32"/>
          <w:szCs w:val="32"/>
          <w:highlight w:val="none"/>
        </w:rPr>
        <w:t>级旅游景区标准。</w:t>
      </w:r>
    </w:p>
    <w:p w14:paraId="0CFFB4FE">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2.2.1.1售检票服务</w:t>
      </w:r>
    </w:p>
    <w:p w14:paraId="48CF2A5F">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乙方负责为游客提供景区门票售卖服务，核验游客门票及相关证件，确保票务操作准确无误</w:t>
      </w:r>
      <w:r>
        <w:rPr>
          <w:rFonts w:hint="eastAsia" w:ascii="仿宋_GB2312" w:eastAsia="仿宋_GB2312"/>
          <w:color w:val="auto"/>
          <w:sz w:val="32"/>
          <w:szCs w:val="32"/>
          <w:highlight w:val="none"/>
        </w:rPr>
        <w:t>、财政票款应收尽收</w:t>
      </w:r>
      <w:r>
        <w:rPr>
          <w:rFonts w:hint="eastAsia" w:ascii="仿宋_GB2312" w:eastAsia="仿宋_GB2312"/>
          <w:color w:val="auto"/>
          <w:sz w:val="32"/>
          <w:szCs w:val="32"/>
          <w:highlight w:val="none"/>
        </w:rPr>
        <w:t>。引导游客购票、检票后有序进入景区，维护购票和检票现场秩序，避免出现拥堵或混乱。对景区购票、检票政策及时向游客做好说明和宣传，确保信息传递清晰。收集并整理游客对票务工作的反馈和建议，持续优化售检票服务。</w:t>
      </w:r>
    </w:p>
    <w:p w14:paraId="4E995DE5">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2.2.1.2咨询讲解服务</w:t>
      </w:r>
    </w:p>
    <w:p w14:paraId="6CB3FCCB">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乙方负责为游客提供全面、专业的咨询服务，确保游客了解景区及周边综合旅游服务信息，提供包括游览线路推荐、活动信息及注意事项等内容的咨询支持，解答游客关于景区游览相关的各类问题。开展标准化的景区讲解服务，通过人工讲解、语音讲解、</w:t>
      </w:r>
      <w:r>
        <w:rPr>
          <w:rFonts w:hint="eastAsia" w:eastAsia="仿宋_GB2312"/>
          <w:color w:val="auto"/>
          <w:sz w:val="32"/>
          <w:szCs w:val="32"/>
          <w:highlight w:val="none"/>
        </w:rPr>
        <w:t>VR、AR</w:t>
      </w:r>
      <w:r>
        <w:rPr>
          <w:rFonts w:hint="eastAsia" w:ascii="仿宋_GB2312" w:eastAsia="仿宋_GB2312"/>
          <w:color w:val="auto"/>
          <w:sz w:val="32"/>
          <w:szCs w:val="32"/>
          <w:highlight w:val="none"/>
        </w:rPr>
        <w:t>等智能化讲解，为游客呈现景区深厚的历史文化与内涵，增强游客的游览体验。</w:t>
      </w:r>
    </w:p>
    <w:p w14:paraId="4FF5F972">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2.2.1.3对客服务</w:t>
      </w:r>
    </w:p>
    <w:p w14:paraId="2A6F7470">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乙方负责以“金钥匙”的服务理念和标准提供高标准的对客服务，保障游客在景区内的各项需求得到满足，包括但不限于为游客提供行李寄存、失物招领、广播播报、投诉处理、礼宾接待、拍照辅助、车辆停放管理、特殊人群的无障碍协助等服务。及时收集游客的意见和建议，不断优化现场管理和服务流程，维护景区良好的形象和秩序。</w:t>
      </w:r>
    </w:p>
    <w:p w14:paraId="10D2C75B">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2.1.2数智化系统管理与维护</w:t>
      </w:r>
    </w:p>
    <w:p w14:paraId="0136994C">
      <w:pPr>
        <w:spacing w:line="50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乙方负责景区数智化系统管理与维护，确保系统运行安全、可靠、稳定，满足景区运营管理及游客服务的需要，包括但不限于</w:t>
      </w:r>
      <w:r>
        <w:rPr>
          <w:rFonts w:hint="eastAsia" w:ascii="仿宋_GB2312" w:eastAsia="仿宋_GB2312"/>
          <w:color w:val="auto"/>
          <w:sz w:val="32"/>
          <w:szCs w:val="32"/>
          <w:highlight w:val="none"/>
        </w:rPr>
        <w:t>数字方舱</w:t>
      </w:r>
      <w:r>
        <w:rPr>
          <w:rFonts w:hint="eastAsia" w:ascii="仿宋_GB2312" w:eastAsia="仿宋_GB2312"/>
          <w:color w:val="auto"/>
          <w:sz w:val="32"/>
          <w:szCs w:val="32"/>
          <w:highlight w:val="none"/>
        </w:rPr>
        <w:t>、数字安防、售检票系统、智能闸机系统、景区官方小程序等数智化系统及设施设备。</w:t>
      </w:r>
    </w:p>
    <w:p w14:paraId="26A3A4AB">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2.1.2.1</w:t>
      </w:r>
      <w:r>
        <w:rPr>
          <w:rFonts w:hint="eastAsia" w:eastAsia="仿宋_GB2312"/>
          <w:color w:val="auto"/>
          <w:sz w:val="32"/>
          <w:szCs w:val="32"/>
          <w:highlight w:val="none"/>
        </w:rPr>
        <w:t>乙方负责运用数字化手段，为游客提供在线购票、信息获取、智能导览、文创产品购买、意见反馈等服务，全面提升游客在景区内的智能化体验，同时实现景区运行效率的提升。</w:t>
      </w:r>
    </w:p>
    <w:p w14:paraId="6EF10677">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2.1.2.2</w:t>
      </w:r>
      <w:r>
        <w:rPr>
          <w:rFonts w:hint="eastAsia" w:eastAsia="仿宋_GB2312"/>
          <w:color w:val="auto"/>
          <w:sz w:val="32"/>
          <w:szCs w:val="32"/>
          <w:highlight w:val="none"/>
        </w:rPr>
        <w:t>乙方须</w:t>
      </w:r>
      <w:r>
        <w:rPr>
          <w:rFonts w:eastAsia="仿宋_GB2312"/>
          <w:color w:val="auto"/>
          <w:sz w:val="32"/>
          <w:szCs w:val="32"/>
          <w:highlight w:val="none"/>
        </w:rPr>
        <w:t>确保</w:t>
      </w:r>
      <w:r>
        <w:rPr>
          <w:rFonts w:hint="eastAsia" w:eastAsia="仿宋_GB2312"/>
          <w:color w:val="auto"/>
          <w:sz w:val="32"/>
          <w:szCs w:val="32"/>
          <w:highlight w:val="none"/>
        </w:rPr>
        <w:t>数智化系统及其相关设施</w:t>
      </w:r>
      <w:r>
        <w:rPr>
          <w:rFonts w:eastAsia="仿宋_GB2312"/>
          <w:color w:val="auto"/>
          <w:sz w:val="32"/>
          <w:szCs w:val="32"/>
          <w:highlight w:val="none"/>
        </w:rPr>
        <w:t>设备运行</w:t>
      </w:r>
      <w:r>
        <w:rPr>
          <w:rFonts w:hint="eastAsia" w:eastAsia="仿宋_GB2312"/>
          <w:color w:val="auto"/>
          <w:sz w:val="32"/>
          <w:szCs w:val="32"/>
          <w:highlight w:val="none"/>
        </w:rPr>
        <w:t>安全、可靠、稳定</w:t>
      </w:r>
      <w:r>
        <w:rPr>
          <w:rFonts w:eastAsia="仿宋_GB2312"/>
          <w:color w:val="auto"/>
          <w:sz w:val="32"/>
          <w:szCs w:val="32"/>
          <w:highlight w:val="none"/>
        </w:rPr>
        <w:t>，避免因系统故障导致游客体验或景区</w:t>
      </w:r>
      <w:r>
        <w:rPr>
          <w:rFonts w:hint="eastAsia" w:eastAsia="仿宋_GB2312"/>
          <w:color w:val="auto"/>
          <w:sz w:val="32"/>
          <w:szCs w:val="32"/>
          <w:highlight w:val="none"/>
        </w:rPr>
        <w:t>运营</w:t>
      </w:r>
      <w:r>
        <w:rPr>
          <w:rFonts w:eastAsia="仿宋_GB2312"/>
          <w:color w:val="auto"/>
          <w:sz w:val="32"/>
          <w:szCs w:val="32"/>
          <w:highlight w:val="none"/>
        </w:rPr>
        <w:t>管理受到影响</w:t>
      </w:r>
      <w:r>
        <w:rPr>
          <w:rFonts w:hint="eastAsia" w:eastAsia="仿宋_GB2312"/>
          <w:color w:val="auto"/>
          <w:sz w:val="32"/>
          <w:szCs w:val="32"/>
          <w:highlight w:val="none"/>
        </w:rPr>
        <w:t>。</w:t>
      </w:r>
    </w:p>
    <w:p w14:paraId="2F920079">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2.1.2.3</w:t>
      </w:r>
      <w:r>
        <w:rPr>
          <w:rFonts w:hint="eastAsia" w:eastAsia="仿宋_GB2312"/>
          <w:color w:val="auto"/>
          <w:sz w:val="32"/>
          <w:szCs w:val="32"/>
          <w:highlight w:val="none"/>
        </w:rPr>
        <w:t>乙方须严格遵守国家及地方关于数据安全的法律法规，保障系统内游客及景区数据的安全性，防止信息泄露或滥用，并定期进行系统安全性检查和数据备份。</w:t>
      </w:r>
    </w:p>
    <w:p w14:paraId="0F290025">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2.1.2.4</w:t>
      </w:r>
      <w:r>
        <w:rPr>
          <w:rFonts w:hint="eastAsia" w:eastAsia="仿宋_GB2312"/>
          <w:color w:val="auto"/>
          <w:sz w:val="32"/>
          <w:szCs w:val="32"/>
          <w:highlight w:val="none"/>
        </w:rPr>
        <w:t>乙方须</w:t>
      </w:r>
      <w:r>
        <w:rPr>
          <w:rFonts w:eastAsia="仿宋_GB2312"/>
          <w:color w:val="auto"/>
          <w:sz w:val="32"/>
          <w:szCs w:val="32"/>
          <w:highlight w:val="none"/>
        </w:rPr>
        <w:t>根据景区运营需求及游客反馈，及时对各类数</w:t>
      </w:r>
      <w:r>
        <w:rPr>
          <w:rFonts w:hint="eastAsia" w:eastAsia="仿宋_GB2312"/>
          <w:color w:val="auto"/>
          <w:sz w:val="32"/>
          <w:szCs w:val="32"/>
          <w:highlight w:val="none"/>
        </w:rPr>
        <w:t>智</w:t>
      </w:r>
      <w:r>
        <w:rPr>
          <w:rFonts w:eastAsia="仿宋_GB2312"/>
          <w:color w:val="auto"/>
          <w:sz w:val="32"/>
          <w:szCs w:val="32"/>
          <w:highlight w:val="none"/>
        </w:rPr>
        <w:t>化系统进行功能优化、调整或升级，确保系统功能持续适应景区发展</w:t>
      </w:r>
      <w:r>
        <w:rPr>
          <w:rFonts w:hint="eastAsia" w:eastAsia="仿宋_GB2312"/>
          <w:color w:val="auto"/>
          <w:sz w:val="32"/>
          <w:szCs w:val="32"/>
          <w:highlight w:val="none"/>
        </w:rPr>
        <w:t>和游客</w:t>
      </w:r>
      <w:r>
        <w:rPr>
          <w:rFonts w:eastAsia="仿宋_GB2312"/>
          <w:color w:val="auto"/>
          <w:sz w:val="32"/>
          <w:szCs w:val="32"/>
          <w:highlight w:val="none"/>
        </w:rPr>
        <w:t>的实际需求。</w:t>
      </w:r>
    </w:p>
    <w:p w14:paraId="32F74B48">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2.1.2.5</w:t>
      </w:r>
      <w:r>
        <w:rPr>
          <w:rFonts w:hint="eastAsia" w:eastAsia="仿宋_GB2312"/>
          <w:color w:val="auto"/>
          <w:sz w:val="32"/>
          <w:szCs w:val="32"/>
          <w:highlight w:val="none"/>
        </w:rPr>
        <w:t>乙方须</w:t>
      </w:r>
      <w:r>
        <w:rPr>
          <w:rFonts w:eastAsia="仿宋_GB2312"/>
          <w:color w:val="auto"/>
          <w:sz w:val="32"/>
          <w:szCs w:val="32"/>
          <w:highlight w:val="none"/>
        </w:rPr>
        <w:t>持续完善数</w:t>
      </w:r>
      <w:r>
        <w:rPr>
          <w:rFonts w:hint="eastAsia" w:eastAsia="仿宋_GB2312"/>
          <w:color w:val="auto"/>
          <w:sz w:val="32"/>
          <w:szCs w:val="32"/>
          <w:highlight w:val="none"/>
        </w:rPr>
        <w:t>智</w:t>
      </w:r>
      <w:r>
        <w:rPr>
          <w:rFonts w:eastAsia="仿宋_GB2312"/>
          <w:color w:val="auto"/>
          <w:sz w:val="32"/>
          <w:szCs w:val="32"/>
          <w:highlight w:val="none"/>
        </w:rPr>
        <w:t>化系统的统计和分析功能，通过对客流量、购票情况、游览路线、游客反馈等数据的监测和分析，为景区运营管理和服务优化提供科学依据。</w:t>
      </w:r>
    </w:p>
    <w:p w14:paraId="540FD9B4">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2.1.3景区旅游服务体系建设与管理</w:t>
      </w:r>
    </w:p>
    <w:p w14:paraId="7F1FB257">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w:t>
      </w:r>
      <w:r>
        <w:rPr>
          <w:rFonts w:eastAsia="仿宋_GB2312"/>
          <w:color w:val="auto"/>
          <w:sz w:val="32"/>
          <w:szCs w:val="32"/>
          <w:highlight w:val="none"/>
        </w:rPr>
        <w:t>5A级旅游景区服务与标准化体系建设与管理。根据景区运营实际及游客需求变化</w:t>
      </w:r>
      <w:r>
        <w:rPr>
          <w:rFonts w:hint="eastAsia" w:eastAsia="仿宋_GB2312"/>
          <w:color w:val="auto"/>
          <w:sz w:val="32"/>
          <w:szCs w:val="32"/>
          <w:highlight w:val="none"/>
        </w:rPr>
        <w:t>，通过</w:t>
      </w:r>
      <w:r>
        <w:rPr>
          <w:rFonts w:eastAsia="仿宋_GB2312"/>
          <w:color w:val="auto"/>
          <w:sz w:val="32"/>
          <w:szCs w:val="32"/>
          <w:highlight w:val="none"/>
        </w:rPr>
        <w:t>优化</w:t>
      </w:r>
      <w:r>
        <w:rPr>
          <w:rFonts w:hint="eastAsia" w:eastAsia="仿宋_GB2312"/>
          <w:color w:val="auto"/>
          <w:sz w:val="32"/>
          <w:szCs w:val="32"/>
          <w:highlight w:val="none"/>
        </w:rPr>
        <w:t>工作流程、改善游览体验、提升人员服务能力</w:t>
      </w:r>
      <w:r>
        <w:rPr>
          <w:rFonts w:eastAsia="仿宋_GB2312"/>
          <w:color w:val="auto"/>
          <w:sz w:val="32"/>
          <w:szCs w:val="32"/>
          <w:highlight w:val="none"/>
        </w:rPr>
        <w:t>等措施</w:t>
      </w:r>
      <w:r>
        <w:rPr>
          <w:rFonts w:hint="eastAsia" w:eastAsia="仿宋_GB2312"/>
          <w:color w:val="auto"/>
          <w:sz w:val="32"/>
          <w:szCs w:val="32"/>
          <w:highlight w:val="none"/>
        </w:rPr>
        <w:t>，提升</w:t>
      </w:r>
      <w:r>
        <w:rPr>
          <w:rFonts w:eastAsia="仿宋_GB2312"/>
          <w:color w:val="auto"/>
          <w:sz w:val="32"/>
          <w:szCs w:val="32"/>
          <w:highlight w:val="none"/>
        </w:rPr>
        <w:t>5A级景区的服务质量</w:t>
      </w:r>
      <w:r>
        <w:rPr>
          <w:rFonts w:hint="eastAsia" w:eastAsia="仿宋_GB2312"/>
          <w:color w:val="auto"/>
          <w:sz w:val="32"/>
          <w:szCs w:val="32"/>
          <w:highlight w:val="none"/>
        </w:rPr>
        <w:t>及</w:t>
      </w:r>
      <w:r>
        <w:rPr>
          <w:rFonts w:eastAsia="仿宋_GB2312"/>
          <w:color w:val="auto"/>
          <w:sz w:val="32"/>
          <w:szCs w:val="32"/>
          <w:highlight w:val="none"/>
        </w:rPr>
        <w:t>景区的整体管理水平</w:t>
      </w:r>
      <w:r>
        <w:rPr>
          <w:rFonts w:hint="eastAsia" w:eastAsia="仿宋_GB2312"/>
          <w:color w:val="auto"/>
          <w:sz w:val="32"/>
          <w:szCs w:val="32"/>
          <w:highlight w:val="none"/>
        </w:rPr>
        <w:t>。</w:t>
      </w:r>
      <w:r>
        <w:rPr>
          <w:rFonts w:eastAsia="仿宋_GB2312"/>
          <w:color w:val="auto"/>
          <w:sz w:val="32"/>
          <w:szCs w:val="32"/>
          <w:highlight w:val="none"/>
        </w:rPr>
        <w:t>定期开展5A级景区管理评审整改工作</w:t>
      </w:r>
      <w:r>
        <w:rPr>
          <w:rFonts w:hint="eastAsia" w:eastAsia="仿宋_GB2312"/>
          <w:color w:val="auto"/>
          <w:sz w:val="32"/>
          <w:szCs w:val="32"/>
          <w:highlight w:val="none"/>
        </w:rPr>
        <w:t>。推进</w:t>
      </w:r>
      <w:r>
        <w:rPr>
          <w:rFonts w:eastAsia="仿宋_GB2312"/>
          <w:color w:val="auto"/>
          <w:sz w:val="32"/>
          <w:szCs w:val="32"/>
          <w:highlight w:val="none"/>
        </w:rPr>
        <w:t>国家级服务业标准化试点项目，建立完整、科学、实用的服务标准体系，推动景区服务质量的全面提升。</w:t>
      </w:r>
    </w:p>
    <w:p w14:paraId="7E09BFA5">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2.1.4文化展演</w:t>
      </w:r>
    </w:p>
    <w:p w14:paraId="570A0983">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乙方负责委托区域内的文化展演活动，包括但不限于巡游、演出、活动等形式，不断优化创新展演形式及内容，提升西安城墙品牌文化魅力，按照“日日有活动”、“月月有惊喜”的要求，</w:t>
      </w:r>
      <w:r>
        <w:rPr>
          <w:rFonts w:eastAsia="仿宋_GB2312"/>
          <w:color w:val="auto"/>
          <w:sz w:val="32"/>
          <w:szCs w:val="32"/>
          <w:highlight w:val="none"/>
        </w:rPr>
        <w:t>确保展演活动的</w:t>
      </w:r>
      <w:r>
        <w:rPr>
          <w:rFonts w:hint="eastAsia" w:eastAsia="仿宋_GB2312"/>
          <w:color w:val="auto"/>
          <w:sz w:val="32"/>
          <w:szCs w:val="32"/>
          <w:highlight w:val="none"/>
        </w:rPr>
        <w:t>常态</w:t>
      </w:r>
      <w:r>
        <w:rPr>
          <w:rFonts w:eastAsia="仿宋_GB2312"/>
          <w:color w:val="auto"/>
          <w:sz w:val="32"/>
          <w:szCs w:val="32"/>
          <w:highlight w:val="none"/>
        </w:rPr>
        <w:t>化运营</w:t>
      </w:r>
      <w:r>
        <w:rPr>
          <w:rFonts w:hint="eastAsia" w:eastAsia="仿宋_GB2312"/>
          <w:color w:val="auto"/>
          <w:sz w:val="32"/>
          <w:szCs w:val="32"/>
          <w:highlight w:val="none"/>
        </w:rPr>
        <w:t>，具体展演频次等要求，按照甲方相关规定执行。</w:t>
      </w:r>
    </w:p>
    <w:p w14:paraId="371BC813">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w:t>
      </w:r>
      <w:r>
        <w:rPr>
          <w:rFonts w:eastAsia="仿宋_GB2312"/>
          <w:b/>
          <w:bCs/>
          <w:color w:val="auto"/>
          <w:sz w:val="32"/>
          <w:szCs w:val="32"/>
          <w:highlight w:val="none"/>
        </w:rPr>
        <w:t>管理维护项目</w:t>
      </w:r>
    </w:p>
    <w:p w14:paraId="3FD74071">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2.2.1卫生保洁</w:t>
      </w:r>
    </w:p>
    <w:p w14:paraId="3FD00A17">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乙方负责</w:t>
      </w:r>
      <w:r>
        <w:rPr>
          <w:rFonts w:hint="eastAsia" w:eastAsia="仿宋_GB2312"/>
          <w:color w:val="auto"/>
          <w:sz w:val="32"/>
          <w:szCs w:val="32"/>
          <w:highlight w:val="none"/>
        </w:rPr>
        <w:t>委托</w:t>
      </w:r>
      <w:r>
        <w:rPr>
          <w:rFonts w:eastAsia="仿宋_GB2312"/>
          <w:color w:val="auto"/>
          <w:sz w:val="32"/>
          <w:szCs w:val="32"/>
          <w:highlight w:val="none"/>
        </w:rPr>
        <w:t>区域内道路</w:t>
      </w:r>
      <w:r>
        <w:rPr>
          <w:rFonts w:hint="eastAsia" w:eastAsia="仿宋_GB2312"/>
          <w:color w:val="auto"/>
          <w:sz w:val="32"/>
          <w:szCs w:val="32"/>
          <w:highlight w:val="none"/>
        </w:rPr>
        <w:t>、</w:t>
      </w:r>
      <w:r>
        <w:rPr>
          <w:rFonts w:eastAsia="仿宋_GB2312"/>
          <w:color w:val="auto"/>
          <w:sz w:val="32"/>
          <w:szCs w:val="32"/>
          <w:highlight w:val="none"/>
        </w:rPr>
        <w:t>广场、</w:t>
      </w:r>
      <w:r>
        <w:rPr>
          <w:rFonts w:hint="eastAsia" w:eastAsia="仿宋_GB2312"/>
          <w:color w:val="auto"/>
          <w:sz w:val="32"/>
          <w:szCs w:val="32"/>
          <w:highlight w:val="none"/>
        </w:rPr>
        <w:t>海墁、马道</w:t>
      </w:r>
      <w:r>
        <w:rPr>
          <w:rFonts w:eastAsia="仿宋_GB2312"/>
          <w:color w:val="auto"/>
          <w:sz w:val="32"/>
          <w:szCs w:val="32"/>
          <w:highlight w:val="none"/>
        </w:rPr>
        <w:t>、卫生间等</w:t>
      </w:r>
      <w:r>
        <w:rPr>
          <w:rFonts w:hint="eastAsia" w:eastAsia="仿宋_GB2312"/>
          <w:color w:val="auto"/>
          <w:sz w:val="32"/>
          <w:szCs w:val="32"/>
          <w:highlight w:val="none"/>
        </w:rPr>
        <w:t>区域的卫生保洁。各类</w:t>
      </w:r>
      <w:r>
        <w:rPr>
          <w:rFonts w:eastAsia="仿宋_GB2312"/>
          <w:color w:val="auto"/>
          <w:sz w:val="32"/>
          <w:szCs w:val="32"/>
          <w:highlight w:val="none"/>
        </w:rPr>
        <w:t>基础设施、景观设施、房屋及附属设施的卫生保洁</w:t>
      </w:r>
      <w:r>
        <w:rPr>
          <w:rFonts w:hint="eastAsia" w:eastAsia="仿宋_GB2312"/>
          <w:color w:val="auto"/>
          <w:sz w:val="32"/>
          <w:szCs w:val="32"/>
          <w:highlight w:val="none"/>
        </w:rPr>
        <w:t>、</w:t>
      </w:r>
      <w:r>
        <w:rPr>
          <w:rFonts w:eastAsia="仿宋_GB2312"/>
          <w:color w:val="auto"/>
          <w:sz w:val="32"/>
          <w:szCs w:val="32"/>
          <w:highlight w:val="none"/>
        </w:rPr>
        <w:t>立面擦洗</w:t>
      </w:r>
      <w:r>
        <w:rPr>
          <w:rFonts w:hint="eastAsia" w:eastAsia="仿宋_GB2312"/>
          <w:color w:val="auto"/>
          <w:sz w:val="32"/>
          <w:szCs w:val="32"/>
          <w:highlight w:val="none"/>
        </w:rPr>
        <w:t>，城墙本体及附属建筑的</w:t>
      </w:r>
      <w:r>
        <w:rPr>
          <w:rFonts w:eastAsia="仿宋_GB2312"/>
          <w:color w:val="auto"/>
          <w:sz w:val="32"/>
          <w:szCs w:val="32"/>
          <w:highlight w:val="none"/>
        </w:rPr>
        <w:t>杂草清理。</w:t>
      </w:r>
      <w:r>
        <w:rPr>
          <w:rFonts w:hint="eastAsia" w:eastAsia="仿宋_GB2312"/>
          <w:color w:val="auto"/>
          <w:sz w:val="32"/>
          <w:szCs w:val="32"/>
          <w:highlight w:val="none"/>
        </w:rPr>
        <w:t>负责区域内野广告、涂鸦等的清理，积水、积雪、积冰等的清扫，储备满足需求的工具、物资。做好垃圾分类、清运及处理工作。</w:t>
      </w:r>
    </w:p>
    <w:p w14:paraId="2B1FE26F">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2.2.2</w:t>
      </w:r>
      <w:r>
        <w:rPr>
          <w:rFonts w:eastAsia="仿宋_GB2312"/>
          <w:b/>
          <w:bCs/>
          <w:color w:val="auto"/>
          <w:sz w:val="32"/>
          <w:szCs w:val="32"/>
          <w:highlight w:val="none"/>
        </w:rPr>
        <w:t>设施设备管理</w:t>
      </w:r>
    </w:p>
    <w:p w14:paraId="013E7A25">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委托区域内相关基础设施、旅游设施、配电设施、夜景照明设施、给排水设施、安防设施、消防设施等各类设施设备的管理、维护、维修，确保全部设施设备运行安全、可靠、稳定。包括但不限于下列具体项目。</w:t>
      </w:r>
    </w:p>
    <w:p w14:paraId="4DA70EF7">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2.2.2.1</w:t>
      </w:r>
      <w:r>
        <w:rPr>
          <w:rFonts w:hint="eastAsia" w:eastAsia="仿宋_GB2312"/>
          <w:color w:val="auto"/>
          <w:sz w:val="32"/>
          <w:szCs w:val="32"/>
          <w:highlight w:val="none"/>
        </w:rPr>
        <w:t>高</w:t>
      </w:r>
      <w:r>
        <w:rPr>
          <w:rFonts w:eastAsia="仿宋_GB2312"/>
          <w:color w:val="auto"/>
          <w:sz w:val="32"/>
          <w:szCs w:val="32"/>
          <w:highlight w:val="none"/>
        </w:rPr>
        <w:t>低压供配电设施、</w:t>
      </w:r>
      <w:r>
        <w:rPr>
          <w:rFonts w:hint="eastAsia" w:eastAsia="仿宋_GB2312"/>
          <w:color w:val="auto"/>
          <w:sz w:val="32"/>
          <w:szCs w:val="32"/>
          <w:highlight w:val="none"/>
        </w:rPr>
        <w:t>各类功能性照明、</w:t>
      </w:r>
      <w:r>
        <w:rPr>
          <w:rFonts w:eastAsia="仿宋_GB2312"/>
          <w:color w:val="auto"/>
          <w:sz w:val="32"/>
          <w:szCs w:val="32"/>
          <w:highlight w:val="none"/>
        </w:rPr>
        <w:t>夜景照明设施</w:t>
      </w:r>
      <w:bookmarkStart w:id="1" w:name="_Hlk186548568"/>
      <w:r>
        <w:rPr>
          <w:rFonts w:hint="eastAsia" w:eastAsia="仿宋_GB2312"/>
          <w:color w:val="auto"/>
          <w:sz w:val="32"/>
          <w:szCs w:val="32"/>
          <w:highlight w:val="none"/>
        </w:rPr>
        <w:t>、</w:t>
      </w:r>
      <w:r>
        <w:rPr>
          <w:rFonts w:eastAsia="仿宋_GB2312"/>
          <w:color w:val="auto"/>
          <w:sz w:val="32"/>
          <w:szCs w:val="32"/>
          <w:highlight w:val="none"/>
        </w:rPr>
        <w:t>智能化控制系统</w:t>
      </w:r>
      <w:bookmarkEnd w:id="1"/>
      <w:r>
        <w:rPr>
          <w:rFonts w:eastAsia="仿宋_GB2312"/>
          <w:color w:val="auto"/>
          <w:sz w:val="32"/>
          <w:szCs w:val="32"/>
          <w:highlight w:val="none"/>
        </w:rPr>
        <w:t>、声讯广播、无线WIFI设施</w:t>
      </w:r>
      <w:bookmarkStart w:id="2" w:name="_Hlk186548576"/>
      <w:r>
        <w:rPr>
          <w:rFonts w:hint="eastAsia" w:eastAsia="仿宋_GB2312"/>
          <w:color w:val="auto"/>
          <w:sz w:val="32"/>
          <w:szCs w:val="32"/>
          <w:highlight w:val="none"/>
        </w:rPr>
        <w:t>等供配电设施设备、用电设施设备及其关联的电气线路等配套的</w:t>
      </w:r>
      <w:r>
        <w:rPr>
          <w:rFonts w:eastAsia="仿宋_GB2312"/>
          <w:color w:val="auto"/>
          <w:sz w:val="32"/>
          <w:szCs w:val="32"/>
          <w:highlight w:val="none"/>
        </w:rPr>
        <w:t>管理</w:t>
      </w:r>
      <w:r>
        <w:rPr>
          <w:rFonts w:hint="eastAsia" w:eastAsia="仿宋_GB2312"/>
          <w:color w:val="auto"/>
          <w:sz w:val="32"/>
          <w:szCs w:val="32"/>
          <w:highlight w:val="none"/>
        </w:rPr>
        <w:t>、维护、维修</w:t>
      </w:r>
      <w:r>
        <w:rPr>
          <w:rFonts w:eastAsia="仿宋_GB2312"/>
          <w:color w:val="auto"/>
          <w:sz w:val="32"/>
          <w:szCs w:val="32"/>
          <w:highlight w:val="none"/>
        </w:rPr>
        <w:t>。</w:t>
      </w:r>
      <w:bookmarkEnd w:id="2"/>
    </w:p>
    <w:p w14:paraId="400E9DD9">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2.2.2.2</w:t>
      </w:r>
      <w:r>
        <w:rPr>
          <w:rFonts w:eastAsia="仿宋_GB2312"/>
          <w:color w:val="auto"/>
          <w:sz w:val="32"/>
          <w:szCs w:val="32"/>
          <w:highlight w:val="none"/>
        </w:rPr>
        <w:t>给水排水设施、加压水泵、沟、渠、化粪池、卫生间设施设备的管理</w:t>
      </w:r>
      <w:r>
        <w:rPr>
          <w:rFonts w:hint="eastAsia" w:eastAsia="仿宋_GB2312"/>
          <w:color w:val="auto"/>
          <w:sz w:val="32"/>
          <w:szCs w:val="32"/>
          <w:highlight w:val="none"/>
        </w:rPr>
        <w:t>、维护、维修</w:t>
      </w:r>
      <w:r>
        <w:rPr>
          <w:rFonts w:eastAsia="仿宋_GB2312"/>
          <w:color w:val="auto"/>
          <w:sz w:val="32"/>
          <w:szCs w:val="32"/>
          <w:highlight w:val="none"/>
        </w:rPr>
        <w:t>。</w:t>
      </w:r>
      <w:bookmarkStart w:id="3" w:name="_Hlk186121268"/>
    </w:p>
    <w:bookmarkEnd w:id="3"/>
    <w:p w14:paraId="6CE8BCD0">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2.2.2.3</w:t>
      </w:r>
      <w:r>
        <w:rPr>
          <w:rFonts w:eastAsia="仿宋_GB2312"/>
          <w:color w:val="auto"/>
          <w:sz w:val="32"/>
          <w:szCs w:val="32"/>
          <w:highlight w:val="none"/>
        </w:rPr>
        <w:t>道路、广场</w:t>
      </w:r>
      <w:r>
        <w:rPr>
          <w:rFonts w:hint="eastAsia" w:eastAsia="仿宋_GB2312"/>
          <w:color w:val="auto"/>
          <w:sz w:val="32"/>
          <w:szCs w:val="32"/>
          <w:highlight w:val="none"/>
        </w:rPr>
        <w:t>、海墁、马道、挡土墙、栏杆、阻路桩</w:t>
      </w:r>
      <w:r>
        <w:rPr>
          <w:rFonts w:eastAsia="仿宋_GB2312"/>
          <w:color w:val="auto"/>
          <w:sz w:val="32"/>
          <w:szCs w:val="32"/>
          <w:highlight w:val="none"/>
        </w:rPr>
        <w:t>等基础设施的管理</w:t>
      </w:r>
      <w:r>
        <w:rPr>
          <w:rFonts w:hint="eastAsia" w:eastAsia="仿宋_GB2312"/>
          <w:color w:val="auto"/>
          <w:sz w:val="32"/>
          <w:szCs w:val="32"/>
          <w:highlight w:val="none"/>
        </w:rPr>
        <w:t>、维护、维修</w:t>
      </w:r>
      <w:r>
        <w:rPr>
          <w:rFonts w:eastAsia="仿宋_GB2312"/>
          <w:color w:val="auto"/>
          <w:sz w:val="32"/>
          <w:szCs w:val="32"/>
          <w:highlight w:val="none"/>
        </w:rPr>
        <w:t>。</w:t>
      </w:r>
      <w:r>
        <w:rPr>
          <w:rFonts w:hint="eastAsia" w:eastAsia="仿宋_GB2312"/>
          <w:color w:val="auto"/>
          <w:sz w:val="32"/>
          <w:szCs w:val="32"/>
          <w:highlight w:val="none"/>
        </w:rPr>
        <w:t>松动、破损城砖的零星掏补、勾缝等维护、维修。</w:t>
      </w:r>
    </w:p>
    <w:p w14:paraId="46BC4276">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2.2.2.4</w:t>
      </w:r>
      <w:r>
        <w:rPr>
          <w:rFonts w:hint="eastAsia" w:eastAsia="仿宋_GB2312"/>
          <w:color w:val="auto"/>
          <w:sz w:val="32"/>
          <w:szCs w:val="32"/>
          <w:highlight w:val="none"/>
        </w:rPr>
        <w:t>房屋建筑物管理、检查及其非主体结构的维护、维修。</w:t>
      </w:r>
    </w:p>
    <w:p w14:paraId="2B49559B">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2.2.2.5</w:t>
      </w:r>
      <w:r>
        <w:rPr>
          <w:rFonts w:eastAsia="仿宋_GB2312"/>
          <w:color w:val="auto"/>
          <w:sz w:val="32"/>
          <w:szCs w:val="32"/>
          <w:highlight w:val="none"/>
        </w:rPr>
        <w:t>各类说明牌、指示牌、警示牌</w:t>
      </w:r>
      <w:r>
        <w:rPr>
          <w:rFonts w:hint="eastAsia" w:eastAsia="仿宋_GB2312"/>
          <w:color w:val="auto"/>
          <w:sz w:val="32"/>
          <w:szCs w:val="32"/>
          <w:highlight w:val="none"/>
        </w:rPr>
        <w:t>、沙盘</w:t>
      </w:r>
      <w:r>
        <w:rPr>
          <w:rFonts w:eastAsia="仿宋_GB2312"/>
          <w:color w:val="auto"/>
          <w:sz w:val="32"/>
          <w:szCs w:val="32"/>
          <w:highlight w:val="none"/>
        </w:rPr>
        <w:t>的管理</w:t>
      </w:r>
      <w:r>
        <w:rPr>
          <w:rFonts w:hint="eastAsia" w:eastAsia="仿宋_GB2312"/>
          <w:color w:val="auto"/>
          <w:sz w:val="32"/>
          <w:szCs w:val="32"/>
          <w:highlight w:val="none"/>
        </w:rPr>
        <w:t>、维护、维修</w:t>
      </w:r>
      <w:r>
        <w:rPr>
          <w:rFonts w:eastAsia="仿宋_GB2312"/>
          <w:color w:val="auto"/>
          <w:sz w:val="32"/>
          <w:szCs w:val="32"/>
          <w:highlight w:val="none"/>
        </w:rPr>
        <w:t>。</w:t>
      </w:r>
      <w:r>
        <w:rPr>
          <w:rFonts w:hint="eastAsia" w:eastAsia="仿宋_GB2312"/>
          <w:color w:val="auto"/>
          <w:sz w:val="32"/>
          <w:szCs w:val="32"/>
          <w:highlight w:val="none"/>
        </w:rPr>
        <w:t>南门、东南角、西南角演出设备的管理及年度维保、维护。灯笼、龙旗每年更换不少于1次。</w:t>
      </w:r>
    </w:p>
    <w:p w14:paraId="5E5DE999">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w:t>
      </w:r>
      <w:bookmarkStart w:id="4" w:name="_Hlk186121297"/>
      <w:r>
        <w:rPr>
          <w:rFonts w:hint="eastAsia" w:eastAsia="仿宋_GB2312"/>
          <w:b/>
          <w:bCs/>
          <w:color w:val="auto"/>
          <w:sz w:val="32"/>
          <w:szCs w:val="32"/>
          <w:highlight w:val="none"/>
        </w:rPr>
        <w:t>6</w:t>
      </w:r>
      <w:r>
        <w:rPr>
          <w:rFonts w:hint="eastAsia" w:eastAsia="仿宋_GB2312"/>
          <w:color w:val="auto"/>
          <w:sz w:val="32"/>
          <w:szCs w:val="32"/>
          <w:highlight w:val="none"/>
        </w:rPr>
        <w:t>所有电梯</w:t>
      </w:r>
      <w:r>
        <w:rPr>
          <w:rFonts w:eastAsia="仿宋_GB2312"/>
          <w:color w:val="auto"/>
          <w:sz w:val="32"/>
          <w:szCs w:val="32"/>
          <w:highlight w:val="none"/>
        </w:rPr>
        <w:t>、</w:t>
      </w:r>
      <w:r>
        <w:rPr>
          <w:rFonts w:hint="eastAsia" w:eastAsia="仿宋_GB2312"/>
          <w:color w:val="auto"/>
          <w:sz w:val="32"/>
          <w:szCs w:val="32"/>
          <w:highlight w:val="none"/>
        </w:rPr>
        <w:t>吊桥、空调、监控、特种车辆等特种设施设备的专业维保、检修。</w:t>
      </w:r>
      <w:bookmarkEnd w:id="4"/>
    </w:p>
    <w:p w14:paraId="06E58FD3">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2.2.2.7</w:t>
      </w:r>
      <w:r>
        <w:rPr>
          <w:rFonts w:hint="eastAsia" w:eastAsia="仿宋_GB2312"/>
          <w:color w:val="auto"/>
          <w:sz w:val="32"/>
          <w:szCs w:val="32"/>
          <w:highlight w:val="none"/>
        </w:rPr>
        <w:t>各类建筑物防雷电装置、消防设施、电气消防的年度专项检测及维护、维修。变压器年度安全预防性试验及维护、维修。</w:t>
      </w:r>
    </w:p>
    <w:p w14:paraId="12957A7D">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2.2.2.8</w:t>
      </w:r>
      <w:r>
        <w:rPr>
          <w:rFonts w:eastAsia="仿宋_GB2312"/>
          <w:color w:val="auto"/>
          <w:sz w:val="32"/>
          <w:szCs w:val="32"/>
          <w:highlight w:val="none"/>
        </w:rPr>
        <w:t>区域内所有用电用水的保障、</w:t>
      </w:r>
      <w:r>
        <w:rPr>
          <w:rFonts w:hint="eastAsia" w:eastAsia="仿宋_GB2312"/>
          <w:color w:val="auto"/>
          <w:sz w:val="32"/>
          <w:szCs w:val="32"/>
          <w:highlight w:val="none"/>
        </w:rPr>
        <w:t>设施设备的</w:t>
      </w:r>
      <w:r>
        <w:rPr>
          <w:rFonts w:eastAsia="仿宋_GB2312"/>
          <w:color w:val="auto"/>
          <w:sz w:val="32"/>
          <w:szCs w:val="32"/>
          <w:highlight w:val="none"/>
        </w:rPr>
        <w:t>安全检查及管理。</w:t>
      </w:r>
    </w:p>
    <w:p w14:paraId="54E08B4C">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2.2.2.9</w:t>
      </w:r>
      <w:r>
        <w:rPr>
          <w:rFonts w:eastAsia="仿宋_GB2312"/>
          <w:color w:val="auto"/>
          <w:sz w:val="32"/>
          <w:szCs w:val="32"/>
          <w:highlight w:val="none"/>
        </w:rPr>
        <w:t>节日、重大活动相关氛围布置与维护等。</w:t>
      </w:r>
    </w:p>
    <w:p w14:paraId="454CC2BE">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委托</w:t>
      </w:r>
      <w:r>
        <w:rPr>
          <w:rFonts w:eastAsia="仿宋_GB2312"/>
          <w:color w:val="auto"/>
          <w:sz w:val="32"/>
          <w:szCs w:val="32"/>
          <w:highlight w:val="none"/>
        </w:rPr>
        <w:t>区域内如新增设施设备，甲方将以书面形式通知乙方，直接计入本合同约定委托管理范围，由乙方按照本合同约定予以统一管理。</w:t>
      </w:r>
    </w:p>
    <w:p w14:paraId="2CD7DA0D">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2.2.3停车场管理</w:t>
      </w:r>
    </w:p>
    <w:p w14:paraId="6FD4F531">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乙方负责委托区域内停车场的管理和监管，加强对各类设施设备的管理维护，确保停车场安全有序、环境整洁，保障各类设施设备运行安全、可靠、稳定。</w:t>
      </w:r>
    </w:p>
    <w:p w14:paraId="57CF5C26">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2.2.4</w:t>
      </w:r>
      <w:r>
        <w:rPr>
          <w:rFonts w:eastAsia="仿宋_GB2312"/>
          <w:b/>
          <w:bCs/>
          <w:color w:val="auto"/>
          <w:sz w:val="32"/>
          <w:szCs w:val="32"/>
          <w:highlight w:val="none"/>
        </w:rPr>
        <w:t>安全管理</w:t>
      </w:r>
    </w:p>
    <w:p w14:paraId="490F07AE">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须遵守《中华人民共和国安全生产法》、《中华人民共和国消防法》、《中华人民共和国突发事件应对法》等相关法律、法规规定，按照“三管三必须”及“四方责任”要求，严格落实企业主体责任，全面负责委托区域内安全管理，包括但不限于安全生产、消防安全、应急管理、防汛、防灾减灾救灾、信访维稳、治安综治、依法治区、扫黑除恶、安全保障等安全综合管理工作</w:t>
      </w:r>
      <w:bookmarkStart w:id="5" w:name="_Hlk186539586"/>
      <w:r>
        <w:rPr>
          <w:rFonts w:hint="eastAsia" w:eastAsia="仿宋_GB2312"/>
          <w:color w:val="auto"/>
          <w:sz w:val="32"/>
          <w:szCs w:val="32"/>
          <w:highlight w:val="none"/>
        </w:rPr>
        <w:t>、相关方案、预案的编制及实施，</w:t>
      </w:r>
      <w:bookmarkEnd w:id="5"/>
      <w:r>
        <w:rPr>
          <w:rFonts w:hint="eastAsia" w:eastAsia="仿宋_GB2312"/>
          <w:color w:val="auto"/>
          <w:sz w:val="32"/>
          <w:szCs w:val="32"/>
          <w:highlight w:val="none"/>
        </w:rPr>
        <w:t>确保委托区域内各项工作安全稳定。</w:t>
      </w:r>
    </w:p>
    <w:p w14:paraId="60A66AF0">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2.2.4.1</w:t>
      </w:r>
      <w:r>
        <w:rPr>
          <w:rFonts w:hint="eastAsia" w:eastAsia="仿宋_GB2312"/>
          <w:color w:val="auto"/>
          <w:sz w:val="32"/>
          <w:szCs w:val="32"/>
          <w:highlight w:val="none"/>
        </w:rPr>
        <w:t>乙方须按照安全生产和消防相关法律、法规，加强委托区域内安全生产及消防安全管理，建立健全全员安全生产责任制、安全生产及消防相关管理制度，加大对安全生产资金、物资、技术、人员的投入保障力度，改善安全生产条件，加强安全生产标准化、信息化建设，构建安全风险分级管控和隐患排查治理双重预防机制，健全风险防范化解机制，提高安全生产及消防安全水平。</w:t>
      </w:r>
    </w:p>
    <w:p w14:paraId="6B615306">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2.2.4.2</w:t>
      </w:r>
      <w:r>
        <w:rPr>
          <w:rFonts w:hint="eastAsia" w:eastAsia="仿宋_GB2312"/>
          <w:color w:val="auto"/>
          <w:sz w:val="32"/>
          <w:szCs w:val="32"/>
          <w:highlight w:val="none"/>
        </w:rPr>
        <w:t>乙方负责委托区域内火灾、生产事故、高处坠落等各类突发事件处置及信息上报工作，完善安全、消防和应急管理体系建设，储备满足需求的应急抢险及救援物资，组织开展各类教育培训及演练工作。</w:t>
      </w:r>
    </w:p>
    <w:p w14:paraId="0FBB0538">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2.2.4.3</w:t>
      </w:r>
      <w:r>
        <w:rPr>
          <w:rFonts w:hint="eastAsia" w:eastAsia="仿宋_GB2312"/>
          <w:color w:val="auto"/>
          <w:sz w:val="32"/>
          <w:szCs w:val="32"/>
          <w:highlight w:val="none"/>
        </w:rPr>
        <w:t>乙方负责委托区域内防汛工作，落实防汛安全责任制。负责制定并完善防汛工作方案、应急预案，开展防汛工作培训及应急演练，储备满足需求的防汛物资，落实各项防汛措施，确保景区安全度汛。</w:t>
      </w:r>
    </w:p>
    <w:p w14:paraId="14C3E886">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2.2.4.4</w:t>
      </w:r>
      <w:r>
        <w:rPr>
          <w:rFonts w:hint="eastAsia" w:eastAsia="仿宋_GB2312"/>
          <w:color w:val="auto"/>
          <w:sz w:val="32"/>
          <w:szCs w:val="32"/>
          <w:highlight w:val="none"/>
        </w:rPr>
        <w:t>乙方全面负责委托区域内安全秩序管理。包括但不限于出入管理、</w:t>
      </w:r>
      <w:r>
        <w:rPr>
          <w:rFonts w:eastAsia="仿宋_GB2312"/>
          <w:color w:val="auto"/>
          <w:sz w:val="32"/>
          <w:szCs w:val="32"/>
          <w:highlight w:val="none"/>
        </w:rPr>
        <w:t>24</w:t>
      </w:r>
      <w:r>
        <w:rPr>
          <w:rFonts w:hint="eastAsia" w:eastAsia="仿宋_GB2312"/>
          <w:color w:val="auto"/>
          <w:sz w:val="32"/>
          <w:szCs w:val="32"/>
          <w:highlight w:val="none"/>
        </w:rPr>
        <w:t>小时不间断针对区域内违反治安行为、涉及不安全危险行为、不文明行为、破坏损坏行为等的安全巡查、检查、执勤、公共安全秩序维护工作。对进入景区人员及随身物品进行安全检查，防止危险品、违禁品进入景区，做好安检门、手持金属探测器、防爆桶等安检设备的管理、维护。负责收费区域内易燃易爆品、火源管控工作。负责区域内所有资产的</w:t>
      </w:r>
      <w:r>
        <w:rPr>
          <w:rFonts w:eastAsia="仿宋_GB2312"/>
          <w:color w:val="auto"/>
          <w:sz w:val="32"/>
          <w:szCs w:val="32"/>
          <w:highlight w:val="none"/>
        </w:rPr>
        <w:t>24</w:t>
      </w:r>
      <w:r>
        <w:rPr>
          <w:rFonts w:hint="eastAsia" w:eastAsia="仿宋_GB2312"/>
          <w:color w:val="auto"/>
          <w:sz w:val="32"/>
          <w:szCs w:val="32"/>
          <w:highlight w:val="none"/>
        </w:rPr>
        <w:t>小时安全看护、管护工作。</w:t>
      </w:r>
    </w:p>
    <w:p w14:paraId="3ABC127B">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2.2.4.5</w:t>
      </w:r>
      <w:r>
        <w:rPr>
          <w:rFonts w:hint="eastAsia" w:eastAsia="仿宋_GB2312"/>
          <w:color w:val="auto"/>
          <w:sz w:val="32"/>
          <w:szCs w:val="32"/>
          <w:highlight w:val="none"/>
        </w:rPr>
        <w:t>乙方负责委托区域内与所有安全工作相关联的消防设施设备、安防设施设备的检测、维护及维修，</w:t>
      </w:r>
      <w:r>
        <w:rPr>
          <w:rFonts w:hint="eastAsia" w:eastAsia="仿宋_GB2312"/>
          <w:color w:val="auto"/>
          <w:sz w:val="32"/>
          <w:szCs w:val="32"/>
          <w:highlight w:val="none"/>
        </w:rPr>
        <w:t>灭火器的配备、更新，消防安全风险的评估，安全技术服务的使用和管理。</w:t>
      </w:r>
      <w:r>
        <w:rPr>
          <w:rFonts w:hint="eastAsia" w:eastAsia="仿宋_GB2312"/>
          <w:color w:val="auto"/>
          <w:sz w:val="32"/>
          <w:szCs w:val="32"/>
          <w:highlight w:val="none"/>
        </w:rPr>
        <w:t>负责城墙信息中心监控设备、操作系统、消防联动系统的使用、维护、检测等管理工作。配合甲方在信息中心完成各类应急指挥工作。</w:t>
      </w:r>
    </w:p>
    <w:p w14:paraId="5C1DBC31">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2.2.4.6</w:t>
      </w:r>
      <w:r>
        <w:rPr>
          <w:rFonts w:hint="eastAsia" w:eastAsia="仿宋_GB2312"/>
          <w:color w:val="auto"/>
          <w:sz w:val="32"/>
          <w:szCs w:val="32"/>
          <w:highlight w:val="none"/>
        </w:rPr>
        <w:t>完成各类接待、活动、节日、重要时段等的全过程安全管理工作。</w:t>
      </w:r>
    </w:p>
    <w:p w14:paraId="7BC996E3">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2.2.5其他委托事项</w:t>
      </w:r>
    </w:p>
    <w:p w14:paraId="7FAE82AA">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2.2.5.1</w:t>
      </w:r>
      <w:r>
        <w:rPr>
          <w:rFonts w:hint="eastAsia" w:eastAsia="仿宋_GB2312"/>
          <w:color w:val="auto"/>
          <w:sz w:val="32"/>
          <w:szCs w:val="32"/>
          <w:highlight w:val="none"/>
        </w:rPr>
        <w:t>乙方负责委托区域内公益宣传、创文创卫</w:t>
      </w:r>
      <w:bookmarkStart w:id="6" w:name="_Hlk185799565"/>
      <w:r>
        <w:rPr>
          <w:rFonts w:hint="eastAsia" w:eastAsia="仿宋_GB2312"/>
          <w:color w:val="auto"/>
          <w:sz w:val="32"/>
          <w:szCs w:val="32"/>
          <w:highlight w:val="none"/>
        </w:rPr>
        <w:t>、病媒防</w:t>
      </w:r>
      <w:bookmarkEnd w:id="6"/>
      <w:r>
        <w:rPr>
          <w:rFonts w:hint="eastAsia" w:eastAsia="仿宋_GB2312"/>
          <w:color w:val="auto"/>
          <w:sz w:val="32"/>
          <w:szCs w:val="32"/>
          <w:highlight w:val="none"/>
        </w:rPr>
        <w:t>制、活动场地维护、</w:t>
      </w:r>
      <w:bookmarkStart w:id="7" w:name="_Hlk185799588"/>
      <w:r>
        <w:rPr>
          <w:rFonts w:hint="eastAsia" w:eastAsia="仿宋_GB2312"/>
          <w:color w:val="auto"/>
          <w:sz w:val="32"/>
          <w:szCs w:val="32"/>
          <w:highlight w:val="none"/>
        </w:rPr>
        <w:t>公益活动配合</w:t>
      </w:r>
      <w:bookmarkEnd w:id="7"/>
      <w:r>
        <w:rPr>
          <w:rFonts w:hint="eastAsia" w:eastAsia="仿宋_GB2312"/>
          <w:color w:val="auto"/>
          <w:sz w:val="32"/>
          <w:szCs w:val="32"/>
          <w:highlight w:val="none"/>
        </w:rPr>
        <w:t>、墙长制</w:t>
      </w:r>
      <w:bookmarkStart w:id="8" w:name="_Hlk185799616"/>
      <w:r>
        <w:rPr>
          <w:rFonts w:hint="eastAsia" w:eastAsia="仿宋_GB2312"/>
          <w:color w:val="auto"/>
          <w:sz w:val="32"/>
          <w:szCs w:val="32"/>
          <w:highlight w:val="none"/>
        </w:rPr>
        <w:t>等社会事务类工作。</w:t>
      </w:r>
    </w:p>
    <w:p w14:paraId="64D7ABDE">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2.2.5.2</w:t>
      </w:r>
      <w:r>
        <w:rPr>
          <w:rFonts w:hint="eastAsia" w:eastAsia="仿宋_GB2312"/>
          <w:color w:val="auto"/>
          <w:sz w:val="32"/>
          <w:szCs w:val="32"/>
          <w:highlight w:val="none"/>
        </w:rPr>
        <w:t>乙方负责委托区域内</w:t>
      </w:r>
      <w:r>
        <w:rPr>
          <w:rFonts w:hint="eastAsia" w:eastAsia="仿宋_GB2312"/>
          <w:color w:val="auto"/>
          <w:sz w:val="32"/>
          <w:szCs w:val="32"/>
          <w:highlight w:val="none"/>
        </w:rPr>
        <w:t>舆情监测、</w:t>
      </w:r>
      <w:r>
        <w:rPr>
          <w:rFonts w:hint="eastAsia" w:eastAsia="仿宋_GB2312"/>
          <w:color w:val="auto"/>
          <w:sz w:val="32"/>
          <w:szCs w:val="32"/>
          <w:highlight w:val="none"/>
        </w:rPr>
        <w:t>舆情处置、投诉办理、对客服务、网络平台管理、基础资料的收集归档等综合性行政管理工作，</w:t>
      </w:r>
      <w:r>
        <w:rPr>
          <w:rFonts w:hint="eastAsia" w:eastAsia="仿宋_GB2312"/>
          <w:color w:val="auto"/>
          <w:sz w:val="32"/>
          <w:szCs w:val="32"/>
          <w:highlight w:val="none"/>
        </w:rPr>
        <w:t>并配合甲方做好涉及乙方的</w:t>
      </w:r>
      <w:r>
        <w:rPr>
          <w:rFonts w:hint="eastAsia" w:eastAsia="仿宋_GB2312"/>
          <w:color w:val="auto"/>
          <w:sz w:val="32"/>
          <w:szCs w:val="32"/>
          <w:highlight w:val="none"/>
          <w:lang w:val="en-US" w:eastAsia="zh-CN"/>
        </w:rPr>
        <w:t>相关</w:t>
      </w:r>
      <w:r>
        <w:rPr>
          <w:rFonts w:hint="eastAsia" w:eastAsia="仿宋_GB2312"/>
          <w:color w:val="auto"/>
          <w:sz w:val="32"/>
          <w:szCs w:val="32"/>
          <w:highlight w:val="none"/>
        </w:rPr>
        <w:t>提案、议案的回复办理</w:t>
      </w:r>
      <w:r>
        <w:rPr>
          <w:rFonts w:hint="eastAsia" w:eastAsia="仿宋_GB2312"/>
          <w:color w:val="auto"/>
          <w:sz w:val="32"/>
          <w:szCs w:val="32"/>
          <w:highlight w:val="none"/>
        </w:rPr>
        <w:t>。</w:t>
      </w:r>
    </w:p>
    <w:p w14:paraId="40E94415">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2.2.5.3</w:t>
      </w:r>
      <w:r>
        <w:rPr>
          <w:rFonts w:hint="eastAsia" w:eastAsia="仿宋_GB2312"/>
          <w:color w:val="auto"/>
          <w:sz w:val="32"/>
          <w:szCs w:val="32"/>
          <w:highlight w:val="none"/>
        </w:rPr>
        <w:t>乙方负责委托区域内（除文保专项项目）占地、开挖、施工、围挡等的申报，及委托区域内所有施工现场的监管工作</w:t>
      </w:r>
      <w:r>
        <w:rPr>
          <w:rFonts w:hint="eastAsia" w:eastAsia="仿宋_GB2312"/>
          <w:color w:val="auto"/>
          <w:sz w:val="32"/>
          <w:szCs w:val="32"/>
          <w:highlight w:val="none"/>
        </w:rPr>
        <w:t>。</w:t>
      </w:r>
    </w:p>
    <w:p w14:paraId="4FE5AAB3">
      <w:pPr>
        <w:spacing w:line="500" w:lineRule="exact"/>
        <w:ind w:firstLine="643" w:firstLineChars="200"/>
        <w:rPr>
          <w:rFonts w:eastAsia="仿宋_GB2312"/>
          <w:color w:val="auto"/>
          <w:sz w:val="32"/>
          <w:szCs w:val="32"/>
          <w:highlight w:val="none"/>
        </w:rPr>
      </w:pPr>
      <w:r>
        <w:rPr>
          <w:rFonts w:hint="eastAsia" w:eastAsia="仿宋_GB2312"/>
          <w:b/>
          <w:bCs/>
          <w:color w:val="auto"/>
          <w:sz w:val="32"/>
          <w:szCs w:val="32"/>
          <w:highlight w:val="none"/>
        </w:rPr>
        <w:t>2.2.5.4</w:t>
      </w:r>
      <w:r>
        <w:rPr>
          <w:rFonts w:hint="eastAsia" w:eastAsia="仿宋_GB2312"/>
          <w:color w:val="auto"/>
          <w:sz w:val="32"/>
          <w:szCs w:val="32"/>
          <w:highlight w:val="none"/>
        </w:rPr>
        <w:t>完成甲方交办的其他任务。</w:t>
      </w:r>
    </w:p>
    <w:bookmarkEnd w:id="8"/>
    <w:p w14:paraId="38D28366">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2.3运营管理项目</w:t>
      </w:r>
    </w:p>
    <w:p w14:paraId="25B6BE96">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乙方负责做好委托区域内文旅资源、文旅项目、商业运营、营销推广等的运营管理工作，在合同履行过程中应当遵守甲方不时发布和更新的相关管理制度要求。</w:t>
      </w:r>
    </w:p>
    <w:p w14:paraId="48CED343">
      <w:pPr>
        <w:spacing w:line="50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2.3.1</w:t>
      </w:r>
      <w:r>
        <w:rPr>
          <w:rFonts w:hint="eastAsia" w:eastAsia="仿宋_GB2312"/>
          <w:b/>
          <w:bCs/>
          <w:color w:val="auto"/>
          <w:sz w:val="32"/>
          <w:szCs w:val="32"/>
          <w:highlight w:val="none"/>
        </w:rPr>
        <w:t>文旅资源运营管理</w:t>
      </w:r>
    </w:p>
    <w:p w14:paraId="0B85A46F">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委托区域内文旅资源、文化IP的开发运营和管理。制定高标准的景区发展规划，深入挖掘西安城墙历史文化内涵，打造西安城墙文化IP，设计策划高质量的文化内容、主题活动。乙方须不断提升文旅资源的文化价值和吸引力，提升文化旅游及其周边产业的协同能力，为景区整体运营提供支持。乙方应合理保护文旅资源，确保文旅资源开发符合可持续发展原则，避免过度开发和破坏。</w:t>
      </w:r>
    </w:p>
    <w:p w14:paraId="64E13FD2">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2.3.2文旅项目运营管理</w:t>
      </w:r>
    </w:p>
    <w:p w14:paraId="6FEE549C">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委托区域内文旅项目的策划、实施与管理，包括但不限于文化演艺、主题活动、特色旅游、文创产品等项目，具体按照甲方相关制度流程执行。确保文旅项目满足市场需求，具备独创性和吸引力，拓展多元化的商业模式，最大化文旅项目的经济效益与品牌影响力。根据游客反馈和市场需求动态调整运营策略，推动文旅项目持续优化创新，助力景区综合效益和品牌形象的提升。</w:t>
      </w:r>
    </w:p>
    <w:p w14:paraId="300E6CB3">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2.3.3商业运营管理</w:t>
      </w:r>
    </w:p>
    <w:p w14:paraId="61307DDD">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乙方负责运营管理委托区域内的各项活动、租赁、招商、场地使用等商业性经营项目，并享有经营权，包括但不限于场地经营类、固定资产运营类、建筑物资产经营等项目，具体按照甲方相关制度流程执行。</w:t>
      </w:r>
    </w:p>
    <w:p w14:paraId="28D5F129">
      <w:pPr>
        <w:spacing w:line="500" w:lineRule="exact"/>
        <w:rPr>
          <w:rFonts w:eastAsia="仿宋_GB2312"/>
          <w:b/>
          <w:bCs/>
          <w:color w:val="auto"/>
          <w:sz w:val="32"/>
          <w:szCs w:val="32"/>
          <w:highlight w:val="none"/>
        </w:rPr>
      </w:pPr>
      <w:r>
        <w:rPr>
          <w:rFonts w:hint="eastAsia"/>
          <w:color w:val="auto"/>
          <w:highlight w:val="none"/>
        </w:rPr>
        <w:t xml:space="preserve">      </w:t>
      </w:r>
      <w:r>
        <w:rPr>
          <w:rFonts w:eastAsia="仿宋_GB2312"/>
          <w:b/>
          <w:bCs/>
          <w:color w:val="auto"/>
          <w:sz w:val="32"/>
          <w:szCs w:val="32"/>
          <w:highlight w:val="none"/>
        </w:rPr>
        <w:t>2.3.4</w:t>
      </w:r>
      <w:r>
        <w:rPr>
          <w:rFonts w:hint="eastAsia" w:eastAsia="仿宋_GB2312"/>
          <w:b/>
          <w:bCs/>
          <w:color w:val="auto"/>
          <w:sz w:val="32"/>
          <w:szCs w:val="32"/>
          <w:highlight w:val="none"/>
        </w:rPr>
        <w:t>市场营销推广</w:t>
      </w:r>
    </w:p>
    <w:p w14:paraId="4A9F377A">
      <w:pPr>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应全面负责委托区域内的市场营销与宣传推广工作，制定并实施符合西安城墙品牌定位的营销方案。通过多渠道传播方式，包括线上平台宣传、线下主题活动及联合推广等，扩大景区的品牌影响力与市场覆盖面。乙方应注重品牌形象的塑造与维护，定期开展市场数据分析与游客满意度调研，优化营销策略，吸引更多游客并提升景区市场竞争力。</w:t>
      </w:r>
    </w:p>
    <w:p w14:paraId="298EAD92">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2.3.5</w:t>
      </w:r>
      <w:r>
        <w:rPr>
          <w:rFonts w:eastAsia="仿宋_GB2312"/>
          <w:b/>
          <w:bCs/>
          <w:color w:val="auto"/>
          <w:sz w:val="32"/>
          <w:szCs w:val="32"/>
          <w:highlight w:val="none"/>
        </w:rPr>
        <w:t>节日氛围</w:t>
      </w:r>
      <w:r>
        <w:rPr>
          <w:rFonts w:hint="eastAsia" w:eastAsia="仿宋_GB2312"/>
          <w:b/>
          <w:bCs/>
          <w:color w:val="auto"/>
          <w:sz w:val="32"/>
          <w:szCs w:val="32"/>
          <w:highlight w:val="none"/>
        </w:rPr>
        <w:t>管理</w:t>
      </w:r>
    </w:p>
    <w:p w14:paraId="61A586EA">
      <w:pPr>
        <w:tabs>
          <w:tab w:val="left" w:pos="709"/>
        </w:tabs>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乙方须按照甲方相关要求，负责委托区域内各类节日装饰的布置和管理，包括但不限于西安城墙新春灯会等特别活动和主题展览的策划与执行，各类节日期间的文化活动和演出的策划和实施。</w:t>
      </w:r>
    </w:p>
    <w:p w14:paraId="2635A6C9">
      <w:pPr>
        <w:spacing w:line="500" w:lineRule="exact"/>
        <w:ind w:firstLine="643" w:firstLineChars="200"/>
        <w:rPr>
          <w:rFonts w:eastAsia="仿宋_GB2312"/>
          <w:b/>
          <w:bCs/>
          <w:color w:val="auto"/>
          <w:sz w:val="32"/>
          <w:szCs w:val="32"/>
          <w:highlight w:val="none"/>
        </w:rPr>
      </w:pPr>
      <w:r>
        <w:rPr>
          <w:rFonts w:hint="eastAsia" w:eastAsia="仿宋_GB2312"/>
          <w:b/>
          <w:bCs/>
          <w:color w:val="auto"/>
          <w:sz w:val="32"/>
          <w:szCs w:val="32"/>
          <w:highlight w:val="none"/>
        </w:rPr>
        <w:t>2.4其他临时性项目</w:t>
      </w:r>
    </w:p>
    <w:p w14:paraId="734C3672">
      <w:pPr>
        <w:tabs>
          <w:tab w:val="left" w:pos="709"/>
        </w:tabs>
        <w:spacing w:line="500" w:lineRule="exact"/>
        <w:ind w:firstLine="640" w:firstLineChars="200"/>
        <w:rPr>
          <w:rFonts w:eastAsia="仿宋_GB2312"/>
          <w:color w:val="auto"/>
          <w:sz w:val="32"/>
          <w:szCs w:val="32"/>
          <w:highlight w:val="none"/>
        </w:rPr>
      </w:pPr>
      <w:r>
        <w:rPr>
          <w:rFonts w:hint="eastAsia" w:eastAsia="仿宋_GB2312"/>
          <w:color w:val="auto"/>
          <w:sz w:val="32"/>
          <w:szCs w:val="32"/>
          <w:highlight w:val="none"/>
        </w:rPr>
        <w:t>乙方负责承担突发事件等临时性任务及甲方委托的其他与本协议履行相关的其他事项，开展方式由双方按照一事一议原则另行协商。乙方提出申请，甲方审核同意后且合同期内总金额未超过相关范围的，双方同意直接计入本合同约定委托范围，不再单独签署协议进行委托，相关工作由乙方按照本合同约定予以统一开展。</w:t>
      </w:r>
    </w:p>
    <w:p w14:paraId="4DD1B3EA">
      <w:pPr>
        <w:spacing w:line="500" w:lineRule="exact"/>
        <w:outlineLvl w:val="0"/>
        <w:rPr>
          <w:rFonts w:eastAsia="仿宋_GB2312"/>
          <w:b/>
          <w:color w:val="auto"/>
          <w:sz w:val="32"/>
          <w:szCs w:val="32"/>
          <w:highlight w:val="none"/>
        </w:rPr>
      </w:pPr>
      <w:r>
        <w:rPr>
          <w:rFonts w:hint="eastAsia" w:eastAsia="仿宋_GB2312"/>
          <w:b/>
          <w:color w:val="auto"/>
          <w:sz w:val="32"/>
          <w:szCs w:val="32"/>
          <w:highlight w:val="none"/>
        </w:rPr>
        <w:t>3</w:t>
      </w:r>
      <w:r>
        <w:rPr>
          <w:rFonts w:eastAsia="仿宋_GB2312"/>
          <w:b/>
          <w:color w:val="auto"/>
          <w:sz w:val="32"/>
          <w:szCs w:val="32"/>
          <w:highlight w:val="none"/>
        </w:rPr>
        <w:t>委托事项的</w:t>
      </w:r>
      <w:r>
        <w:rPr>
          <w:rFonts w:hint="eastAsia" w:eastAsia="仿宋_GB2312"/>
          <w:b/>
          <w:color w:val="auto"/>
          <w:sz w:val="32"/>
          <w:szCs w:val="32"/>
          <w:highlight w:val="none"/>
        </w:rPr>
        <w:t>实施</w:t>
      </w:r>
    </w:p>
    <w:p w14:paraId="00F005A2">
      <w:pPr>
        <w:pStyle w:val="13"/>
        <w:spacing w:line="500" w:lineRule="exact"/>
        <w:ind w:firstLine="643"/>
        <w:rPr>
          <w:rFonts w:eastAsia="仿宋_GB2312"/>
          <w:b/>
          <w:color w:val="auto"/>
          <w:sz w:val="32"/>
          <w:szCs w:val="32"/>
          <w:highlight w:val="none"/>
        </w:rPr>
      </w:pPr>
      <w:r>
        <w:rPr>
          <w:rFonts w:eastAsia="仿宋_GB2312"/>
          <w:b/>
          <w:color w:val="auto"/>
          <w:sz w:val="32"/>
          <w:szCs w:val="32"/>
          <w:highlight w:val="none"/>
        </w:rPr>
        <w:t>3.1管理移交</w:t>
      </w:r>
    </w:p>
    <w:p w14:paraId="1314C15D">
      <w:pPr>
        <w:pStyle w:val="13"/>
        <w:spacing w:line="500" w:lineRule="exact"/>
        <w:ind w:firstLine="643"/>
        <w:rPr>
          <w:rFonts w:eastAsia="仿宋_GB2312"/>
          <w:color w:val="auto"/>
          <w:sz w:val="32"/>
          <w:szCs w:val="32"/>
          <w:highlight w:val="none"/>
        </w:rPr>
      </w:pPr>
      <w:r>
        <w:rPr>
          <w:rFonts w:eastAsia="仿宋_GB2312"/>
          <w:b/>
          <w:color w:val="auto"/>
          <w:sz w:val="32"/>
          <w:szCs w:val="32"/>
          <w:highlight w:val="none"/>
        </w:rPr>
        <w:t>3.1.1</w:t>
      </w:r>
      <w:r>
        <w:rPr>
          <w:rFonts w:hint="eastAsia" w:eastAsia="仿宋_GB2312"/>
          <w:color w:val="auto"/>
          <w:sz w:val="32"/>
          <w:szCs w:val="32"/>
          <w:highlight w:val="none"/>
        </w:rPr>
        <w:t>双方一致确认，自本合同签订之日起，甲方将委托区域全面授权乙方进行综合管理。</w:t>
      </w:r>
    </w:p>
    <w:p w14:paraId="1E4AD864">
      <w:pPr>
        <w:pStyle w:val="13"/>
        <w:spacing w:line="500" w:lineRule="exact"/>
        <w:ind w:firstLine="643"/>
        <w:rPr>
          <w:rFonts w:eastAsia="仿宋_GB2312"/>
          <w:color w:val="auto"/>
          <w:sz w:val="32"/>
          <w:szCs w:val="32"/>
          <w:highlight w:val="none"/>
        </w:rPr>
      </w:pPr>
      <w:r>
        <w:rPr>
          <w:rFonts w:eastAsia="仿宋_GB2312"/>
          <w:b/>
          <w:color w:val="auto"/>
          <w:sz w:val="32"/>
          <w:szCs w:val="32"/>
          <w:highlight w:val="none"/>
        </w:rPr>
        <w:t>3.1.2</w:t>
      </w:r>
      <w:r>
        <w:rPr>
          <w:rFonts w:hint="eastAsia" w:eastAsia="仿宋_GB2312"/>
          <w:color w:val="auto"/>
          <w:sz w:val="32"/>
          <w:szCs w:val="32"/>
          <w:highlight w:val="none"/>
        </w:rPr>
        <w:t>在本协议签订时，乙方确认已完全知晓委托区域内所有资产及相关信息，并同意遵守甲方各项管理制度、要求。</w:t>
      </w:r>
    </w:p>
    <w:p w14:paraId="385C3DDF">
      <w:pPr>
        <w:pStyle w:val="13"/>
        <w:spacing w:line="500" w:lineRule="exact"/>
        <w:ind w:firstLine="643"/>
        <w:rPr>
          <w:rFonts w:eastAsia="仿宋_GB2312"/>
          <w:b/>
          <w:color w:val="auto"/>
          <w:sz w:val="32"/>
          <w:szCs w:val="32"/>
          <w:highlight w:val="none"/>
        </w:rPr>
      </w:pPr>
      <w:r>
        <w:rPr>
          <w:rFonts w:eastAsia="仿宋_GB2312"/>
          <w:b/>
          <w:color w:val="auto"/>
          <w:sz w:val="32"/>
          <w:szCs w:val="32"/>
          <w:highlight w:val="none"/>
        </w:rPr>
        <w:t>3.</w:t>
      </w:r>
      <w:r>
        <w:rPr>
          <w:rFonts w:hint="eastAsia" w:eastAsia="仿宋_GB2312"/>
          <w:b/>
          <w:color w:val="auto"/>
          <w:sz w:val="32"/>
          <w:szCs w:val="32"/>
          <w:highlight w:val="none"/>
        </w:rPr>
        <w:t>2合法合规管理</w:t>
      </w:r>
    </w:p>
    <w:p w14:paraId="45BE656C">
      <w:pPr>
        <w:pStyle w:val="13"/>
        <w:spacing w:line="500" w:lineRule="exact"/>
        <w:ind w:firstLine="643"/>
        <w:rPr>
          <w:rFonts w:eastAsia="仿宋_GB2312"/>
          <w:color w:val="auto"/>
          <w:sz w:val="32"/>
          <w:szCs w:val="32"/>
          <w:highlight w:val="none"/>
        </w:rPr>
      </w:pPr>
      <w:r>
        <w:rPr>
          <w:rFonts w:eastAsia="仿宋_GB2312"/>
          <w:b/>
          <w:color w:val="auto"/>
          <w:sz w:val="32"/>
          <w:szCs w:val="32"/>
          <w:highlight w:val="none"/>
        </w:rPr>
        <w:t>3.2.1</w:t>
      </w:r>
      <w:r>
        <w:rPr>
          <w:rFonts w:hint="eastAsia" w:eastAsia="仿宋_GB2312"/>
          <w:color w:val="auto"/>
          <w:sz w:val="32"/>
          <w:szCs w:val="32"/>
          <w:highlight w:val="none"/>
        </w:rPr>
        <w:t>乙方应依法依规进行委托管理，严格遵守相关政府部门及行业颁布的相关法律、法规、制度、规范，确保达到5A级旅游景区的管理标准。</w:t>
      </w:r>
    </w:p>
    <w:p w14:paraId="2BB5E3FD">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3.2.2</w:t>
      </w:r>
      <w:r>
        <w:rPr>
          <w:rFonts w:hint="eastAsia" w:eastAsia="仿宋_GB2312"/>
          <w:color w:val="auto"/>
          <w:sz w:val="32"/>
          <w:szCs w:val="32"/>
          <w:highlight w:val="none"/>
        </w:rPr>
        <w:t>委托区域</w:t>
      </w:r>
      <w:r>
        <w:rPr>
          <w:rFonts w:eastAsia="仿宋_GB2312"/>
          <w:color w:val="auto"/>
          <w:sz w:val="32"/>
          <w:szCs w:val="32"/>
          <w:highlight w:val="none"/>
        </w:rPr>
        <w:t>内各项活动、租赁、招商、场地使用等经营性项目，乙方应当确保合法合规开展，不得因此给甲方造成损失或产生法律责任。</w:t>
      </w:r>
    </w:p>
    <w:p w14:paraId="7AEB69E2">
      <w:pPr>
        <w:pStyle w:val="13"/>
        <w:spacing w:line="500" w:lineRule="exact"/>
        <w:ind w:firstLine="643"/>
        <w:rPr>
          <w:rFonts w:eastAsia="仿宋_GB2312"/>
          <w:color w:val="auto"/>
          <w:sz w:val="32"/>
          <w:szCs w:val="32"/>
          <w:highlight w:val="none"/>
        </w:rPr>
      </w:pPr>
      <w:r>
        <w:rPr>
          <w:rFonts w:hint="eastAsia" w:eastAsia="仿宋_GB2312"/>
          <w:b/>
          <w:bCs/>
          <w:color w:val="auto"/>
          <w:sz w:val="32"/>
          <w:szCs w:val="32"/>
          <w:highlight w:val="none"/>
        </w:rPr>
        <w:t>3.2.3</w:t>
      </w:r>
      <w:r>
        <w:rPr>
          <w:rFonts w:hint="eastAsia" w:eastAsia="仿宋_GB2312"/>
          <w:color w:val="auto"/>
          <w:sz w:val="32"/>
          <w:szCs w:val="32"/>
          <w:highlight w:val="none"/>
        </w:rPr>
        <w:t>甲方委托给乙方的各项活动、租赁、招商、场地使用等商业性经营项目，乙方应按照实际经营情况上缴国有资产有偿使用费，上缴费用按照甲方相关制度内容进行核算</w:t>
      </w:r>
      <w:r>
        <w:rPr>
          <w:rFonts w:hint="eastAsia" w:eastAsia="仿宋_GB2312"/>
          <w:color w:val="auto"/>
          <w:sz w:val="32"/>
          <w:szCs w:val="32"/>
          <w:highlight w:val="none"/>
        </w:rPr>
        <w:t>并向甲方进行备案</w:t>
      </w:r>
      <w:r>
        <w:rPr>
          <w:rFonts w:hint="eastAsia" w:eastAsia="仿宋_GB2312"/>
          <w:color w:val="auto"/>
          <w:sz w:val="32"/>
          <w:szCs w:val="32"/>
          <w:highlight w:val="none"/>
        </w:rPr>
        <w:t>。乙方在经营过程中与承租单位签订的合同期限不应超过本合同的委托期限。</w:t>
      </w:r>
    </w:p>
    <w:p w14:paraId="5850DEF6">
      <w:pPr>
        <w:pStyle w:val="13"/>
        <w:spacing w:line="500" w:lineRule="exact"/>
        <w:ind w:firstLine="643"/>
        <w:rPr>
          <w:rFonts w:eastAsia="仿宋_GB2312"/>
          <w:color w:val="auto"/>
          <w:sz w:val="32"/>
          <w:szCs w:val="32"/>
          <w:highlight w:val="none"/>
        </w:rPr>
      </w:pPr>
      <w:r>
        <w:rPr>
          <w:rFonts w:hint="eastAsia" w:eastAsia="仿宋_GB2312"/>
          <w:b/>
          <w:bCs/>
          <w:color w:val="auto"/>
          <w:sz w:val="32"/>
          <w:szCs w:val="32"/>
          <w:highlight w:val="none"/>
        </w:rPr>
        <w:t>3.2.4</w:t>
      </w:r>
      <w:r>
        <w:rPr>
          <w:rFonts w:hint="eastAsia" w:eastAsia="仿宋_GB2312"/>
          <w:color w:val="auto"/>
          <w:sz w:val="32"/>
          <w:szCs w:val="32"/>
          <w:highlight w:val="none"/>
        </w:rPr>
        <w:t>甲方委托给乙方的建筑物资产运营，</w:t>
      </w:r>
      <w:r>
        <w:rPr>
          <w:rFonts w:hint="eastAsia" w:eastAsia="仿宋_GB2312"/>
          <w:color w:val="auto"/>
          <w:sz w:val="32"/>
          <w:szCs w:val="32"/>
          <w:highlight w:val="none"/>
        </w:rPr>
        <w:t>乙方应按照甲方相关制度要求进行申报、审批</w:t>
      </w:r>
      <w:r>
        <w:rPr>
          <w:rFonts w:hint="eastAsia" w:eastAsia="仿宋_GB2312"/>
          <w:color w:val="auto"/>
          <w:sz w:val="32"/>
          <w:szCs w:val="32"/>
          <w:highlight w:val="none"/>
        </w:rPr>
        <w:t>。乙方应按照实际经营情况上缴国有资产有偿使用费，上缴费用</w:t>
      </w:r>
      <w:r>
        <w:rPr>
          <w:rFonts w:hint="eastAsia" w:eastAsia="仿宋_GB2312"/>
          <w:color w:val="auto"/>
          <w:sz w:val="32"/>
          <w:szCs w:val="32"/>
          <w:highlight w:val="none"/>
        </w:rPr>
        <w:t>按照甲方提供的</w:t>
      </w:r>
      <w:r>
        <w:rPr>
          <w:rFonts w:hint="eastAsia" w:eastAsia="仿宋_GB2312"/>
          <w:color w:val="auto"/>
          <w:sz w:val="32"/>
          <w:szCs w:val="32"/>
          <w:highlight w:val="none"/>
        </w:rPr>
        <w:t>实际评估价格进行核算。乙方在经营过程中与承租单位签订的合同期限不应超过本合同的委托期限。</w:t>
      </w:r>
    </w:p>
    <w:p w14:paraId="3F7FA6FE">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3.3文物保护要求</w:t>
      </w:r>
    </w:p>
    <w:p w14:paraId="1F3636EA">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3.3.1</w:t>
      </w:r>
      <w:r>
        <w:rPr>
          <w:rFonts w:hint="eastAsia" w:eastAsia="仿宋_GB2312"/>
          <w:color w:val="auto"/>
          <w:sz w:val="32"/>
          <w:szCs w:val="32"/>
          <w:highlight w:val="none"/>
        </w:rPr>
        <w:t>乙方开展相关管理工作，须遵守《中华人民共和国文物保护法》、《西安城墙保护条例》等文物保护相关的法律、法规、制度、规范要求。</w:t>
      </w:r>
    </w:p>
    <w:p w14:paraId="2A192B79">
      <w:pPr>
        <w:pStyle w:val="13"/>
        <w:spacing w:line="500" w:lineRule="exact"/>
        <w:ind w:firstLine="643"/>
        <w:rPr>
          <w:rFonts w:eastAsia="仿宋_GB2312"/>
          <w:b/>
          <w:bCs/>
          <w:color w:val="auto"/>
          <w:sz w:val="32"/>
          <w:szCs w:val="32"/>
          <w:highlight w:val="none"/>
        </w:rPr>
      </w:pPr>
      <w:r>
        <w:rPr>
          <w:rFonts w:eastAsia="仿宋_GB2312"/>
          <w:b/>
          <w:bCs/>
          <w:color w:val="auto"/>
          <w:sz w:val="32"/>
          <w:szCs w:val="32"/>
          <w:highlight w:val="none"/>
        </w:rPr>
        <w:t>3.3.2</w:t>
      </w:r>
      <w:bookmarkStart w:id="9" w:name="_Hlk186547162"/>
      <w:r>
        <w:rPr>
          <w:rFonts w:hint="eastAsia" w:eastAsia="仿宋_GB2312"/>
          <w:color w:val="auto"/>
          <w:sz w:val="32"/>
          <w:szCs w:val="32"/>
          <w:highlight w:val="none"/>
        </w:rPr>
        <w:t>乙方须以“文物安全”为第一责任，严格落实甲方对于文物保护及“墙长制”工作的相关规定、要求，做好巡查等相关管理工作。</w:t>
      </w:r>
      <w:bookmarkEnd w:id="9"/>
    </w:p>
    <w:p w14:paraId="7DE58446">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3.3.3</w:t>
      </w:r>
      <w:r>
        <w:rPr>
          <w:rFonts w:hint="eastAsia" w:eastAsia="仿宋_GB2312"/>
          <w:color w:val="auto"/>
          <w:sz w:val="32"/>
          <w:szCs w:val="32"/>
          <w:highlight w:val="none"/>
        </w:rPr>
        <w:t>乙方不得对西安城墙（包括但不限于明代城墙文物本体、城门、附属建筑、护城河及其遗址遗迹）等造成任何形式的影响、损坏或毁损，不得干预或影响甲方对于上述文物开展的任何保护、维护及维修工作，乙方须对甲方上述工作进行积极配合，做好现场管理工作。</w:t>
      </w:r>
    </w:p>
    <w:p w14:paraId="69106664">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3.4其他临时性</w:t>
      </w:r>
      <w:r>
        <w:rPr>
          <w:rFonts w:eastAsia="仿宋_GB2312"/>
          <w:b/>
          <w:color w:val="auto"/>
          <w:sz w:val="32"/>
          <w:szCs w:val="32"/>
          <w:highlight w:val="none"/>
        </w:rPr>
        <w:t>事项的</w:t>
      </w:r>
      <w:r>
        <w:rPr>
          <w:rFonts w:hint="eastAsia" w:eastAsia="仿宋_GB2312"/>
          <w:b/>
          <w:color w:val="auto"/>
          <w:sz w:val="32"/>
          <w:szCs w:val="32"/>
          <w:highlight w:val="none"/>
        </w:rPr>
        <w:t>处置</w:t>
      </w:r>
    </w:p>
    <w:p w14:paraId="3534F900">
      <w:pPr>
        <w:pStyle w:val="13"/>
        <w:spacing w:line="500" w:lineRule="exact"/>
        <w:ind w:firstLine="640"/>
        <w:rPr>
          <w:rFonts w:eastAsia="仿宋_GB2312"/>
          <w:color w:val="auto"/>
          <w:sz w:val="32"/>
          <w:szCs w:val="32"/>
          <w:highlight w:val="none"/>
        </w:rPr>
      </w:pPr>
      <w:r>
        <w:rPr>
          <w:rFonts w:hint="eastAsia" w:eastAsia="仿宋_GB2312"/>
          <w:color w:val="auto"/>
          <w:sz w:val="32"/>
          <w:szCs w:val="32"/>
          <w:highlight w:val="none"/>
        </w:rPr>
        <w:t>合同期限内，乙方应当妥善处理甲方另行委托的其他事项，该部分事项所产生的费用，由乙方提前上报甲方，甲方审批通过后，由乙方具体负责执行。</w:t>
      </w:r>
      <w:bookmarkStart w:id="10" w:name="_Hlk185845073"/>
      <w:r>
        <w:rPr>
          <w:rFonts w:hint="eastAsia" w:eastAsia="仿宋_GB2312"/>
          <w:color w:val="auto"/>
          <w:sz w:val="32"/>
          <w:szCs w:val="32"/>
          <w:highlight w:val="none"/>
        </w:rPr>
        <w:t>具体承担和开展方式，双方按照一事一议原则执行。</w:t>
      </w:r>
      <w:bookmarkEnd w:id="10"/>
    </w:p>
    <w:p w14:paraId="4C413357">
      <w:pPr>
        <w:pStyle w:val="13"/>
        <w:spacing w:line="500" w:lineRule="exact"/>
        <w:ind w:firstLine="643"/>
        <w:rPr>
          <w:rFonts w:eastAsia="仿宋_GB2312"/>
          <w:b/>
          <w:color w:val="auto"/>
          <w:sz w:val="32"/>
          <w:szCs w:val="32"/>
          <w:highlight w:val="none"/>
        </w:rPr>
      </w:pPr>
      <w:r>
        <w:rPr>
          <w:rFonts w:eastAsia="仿宋_GB2312"/>
          <w:b/>
          <w:color w:val="auto"/>
          <w:sz w:val="32"/>
          <w:szCs w:val="32"/>
          <w:highlight w:val="none"/>
        </w:rPr>
        <w:t>3.</w:t>
      </w:r>
      <w:r>
        <w:rPr>
          <w:rFonts w:hint="eastAsia" w:eastAsia="仿宋_GB2312"/>
          <w:b/>
          <w:color w:val="auto"/>
          <w:sz w:val="32"/>
          <w:szCs w:val="32"/>
          <w:highlight w:val="none"/>
        </w:rPr>
        <w:t>5</w:t>
      </w:r>
      <w:r>
        <w:rPr>
          <w:rFonts w:eastAsia="仿宋_GB2312"/>
          <w:b/>
          <w:color w:val="auto"/>
          <w:sz w:val="32"/>
          <w:szCs w:val="32"/>
          <w:highlight w:val="none"/>
        </w:rPr>
        <w:t>期满</w:t>
      </w:r>
      <w:r>
        <w:rPr>
          <w:rFonts w:hint="eastAsia" w:eastAsia="仿宋_GB2312"/>
          <w:b/>
          <w:color w:val="auto"/>
          <w:sz w:val="32"/>
          <w:szCs w:val="32"/>
          <w:highlight w:val="none"/>
        </w:rPr>
        <w:t>处置</w:t>
      </w:r>
    </w:p>
    <w:p w14:paraId="7C5B6F3D">
      <w:pPr>
        <w:pStyle w:val="13"/>
        <w:spacing w:line="500" w:lineRule="exact"/>
        <w:ind w:firstLine="640"/>
        <w:rPr>
          <w:rFonts w:eastAsia="仿宋_GB2312"/>
          <w:color w:val="auto"/>
          <w:sz w:val="32"/>
          <w:szCs w:val="32"/>
          <w:highlight w:val="none"/>
        </w:rPr>
      </w:pPr>
      <w:r>
        <w:rPr>
          <w:rFonts w:hint="eastAsia" w:eastAsia="仿宋_GB2312"/>
          <w:color w:val="auto"/>
          <w:sz w:val="32"/>
          <w:szCs w:val="32"/>
          <w:highlight w:val="none"/>
        </w:rPr>
        <w:t>无论本合同因何种原因终止或解除，乙方应当在合同解除当日向甲方或甲方指定的第三方移交运营管理权限，并移交与此相关的全部场地、资料和设备。</w:t>
      </w:r>
    </w:p>
    <w:p w14:paraId="5AC760CF">
      <w:pPr>
        <w:pStyle w:val="13"/>
        <w:spacing w:line="500" w:lineRule="exact"/>
        <w:ind w:firstLine="0" w:firstLineChars="0"/>
        <w:outlineLvl w:val="0"/>
        <w:rPr>
          <w:rFonts w:eastAsia="仿宋_GB2312"/>
          <w:b/>
          <w:color w:val="auto"/>
          <w:sz w:val="32"/>
          <w:szCs w:val="32"/>
          <w:highlight w:val="none"/>
        </w:rPr>
      </w:pPr>
      <w:r>
        <w:rPr>
          <w:rFonts w:hint="eastAsia" w:eastAsia="仿宋_GB2312"/>
          <w:b/>
          <w:color w:val="auto"/>
          <w:sz w:val="32"/>
          <w:szCs w:val="32"/>
          <w:highlight w:val="none"/>
        </w:rPr>
        <w:t>4</w:t>
      </w:r>
      <w:r>
        <w:rPr>
          <w:rFonts w:eastAsia="仿宋_GB2312"/>
          <w:b/>
          <w:color w:val="auto"/>
          <w:sz w:val="32"/>
          <w:szCs w:val="32"/>
          <w:highlight w:val="none"/>
        </w:rPr>
        <w:t>双方权利义务</w:t>
      </w:r>
    </w:p>
    <w:p w14:paraId="2DD9C389">
      <w:pPr>
        <w:pStyle w:val="13"/>
        <w:spacing w:line="500" w:lineRule="exact"/>
        <w:ind w:firstLine="643"/>
        <w:rPr>
          <w:rFonts w:eastAsia="仿宋_GB2312"/>
          <w:b/>
          <w:color w:val="auto"/>
          <w:sz w:val="32"/>
          <w:szCs w:val="32"/>
          <w:highlight w:val="none"/>
        </w:rPr>
      </w:pPr>
      <w:r>
        <w:rPr>
          <w:rFonts w:hint="eastAsia" w:eastAsia="仿宋_GB2312"/>
          <w:b/>
          <w:color w:val="auto"/>
          <w:sz w:val="32"/>
          <w:szCs w:val="32"/>
          <w:highlight w:val="none"/>
        </w:rPr>
        <w:t>4</w:t>
      </w:r>
      <w:r>
        <w:rPr>
          <w:rFonts w:eastAsia="仿宋_GB2312"/>
          <w:b/>
          <w:color w:val="auto"/>
          <w:sz w:val="32"/>
          <w:szCs w:val="32"/>
          <w:highlight w:val="none"/>
        </w:rPr>
        <w:t>.1甲方的权利义务</w:t>
      </w:r>
    </w:p>
    <w:p w14:paraId="162F2C8C">
      <w:pPr>
        <w:pStyle w:val="13"/>
        <w:spacing w:line="500" w:lineRule="exact"/>
        <w:ind w:firstLine="643"/>
        <w:rPr>
          <w:rFonts w:eastAsia="仿宋_GB2312"/>
          <w:b/>
          <w:color w:val="auto"/>
          <w:sz w:val="32"/>
          <w:szCs w:val="32"/>
          <w:highlight w:val="none"/>
        </w:rPr>
      </w:pPr>
      <w:r>
        <w:rPr>
          <w:rFonts w:hint="eastAsia" w:eastAsia="仿宋_GB2312"/>
          <w:b/>
          <w:color w:val="auto"/>
          <w:sz w:val="32"/>
          <w:szCs w:val="32"/>
          <w:highlight w:val="none"/>
        </w:rPr>
        <w:t>4</w:t>
      </w:r>
      <w:r>
        <w:rPr>
          <w:rFonts w:eastAsia="仿宋_GB2312"/>
          <w:b/>
          <w:color w:val="auto"/>
          <w:sz w:val="32"/>
          <w:szCs w:val="32"/>
          <w:highlight w:val="none"/>
        </w:rPr>
        <w:t>.1.1</w:t>
      </w:r>
      <w:r>
        <w:rPr>
          <w:rFonts w:hint="eastAsia" w:eastAsia="仿宋_GB2312"/>
          <w:color w:val="auto"/>
          <w:sz w:val="32"/>
          <w:szCs w:val="32"/>
          <w:highlight w:val="none"/>
        </w:rPr>
        <w:t>甲方代表和维护产权人、使用人的合法权益，有权要求乙方执行甲方制定的相关规定、制度及办法等。</w:t>
      </w:r>
    </w:p>
    <w:p w14:paraId="2ACCBF2B">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4</w:t>
      </w:r>
      <w:r>
        <w:rPr>
          <w:rFonts w:eastAsia="仿宋_GB2312"/>
          <w:b/>
          <w:color w:val="auto"/>
          <w:sz w:val="32"/>
          <w:szCs w:val="32"/>
          <w:highlight w:val="none"/>
        </w:rPr>
        <w:t>.1.</w:t>
      </w:r>
      <w:r>
        <w:rPr>
          <w:rFonts w:hint="eastAsia" w:eastAsia="仿宋_GB2312"/>
          <w:b/>
          <w:color w:val="auto"/>
          <w:sz w:val="32"/>
          <w:szCs w:val="32"/>
          <w:highlight w:val="none"/>
        </w:rPr>
        <w:t>2</w:t>
      </w:r>
      <w:r>
        <w:rPr>
          <w:rFonts w:hint="eastAsia" w:eastAsia="仿宋_GB2312"/>
          <w:color w:val="auto"/>
          <w:sz w:val="32"/>
          <w:szCs w:val="32"/>
          <w:highlight w:val="none"/>
        </w:rPr>
        <w:t>甲方有权要求乙方合法进行委托管理工作，有权检查、监督和考核乙方管理工作的实施及制度的执行情况，并根据考核结果结算委托费用，就其可能存在的不恰当或违法违约行为要求整改。</w:t>
      </w:r>
    </w:p>
    <w:p w14:paraId="0BCE92F7">
      <w:pPr>
        <w:pStyle w:val="13"/>
        <w:spacing w:line="500" w:lineRule="exact"/>
        <w:ind w:firstLine="643"/>
        <w:rPr>
          <w:rFonts w:eastAsia="仿宋_GB2312"/>
          <w:b/>
          <w:color w:val="auto"/>
          <w:sz w:val="32"/>
          <w:szCs w:val="32"/>
          <w:highlight w:val="none"/>
        </w:rPr>
      </w:pPr>
      <w:r>
        <w:rPr>
          <w:rFonts w:eastAsia="仿宋_GB2312"/>
          <w:b/>
          <w:color w:val="auto"/>
          <w:sz w:val="32"/>
          <w:szCs w:val="32"/>
          <w:highlight w:val="none"/>
        </w:rPr>
        <w:t>4.1.</w:t>
      </w:r>
      <w:r>
        <w:rPr>
          <w:rFonts w:hint="eastAsia" w:eastAsia="仿宋_GB2312"/>
          <w:b/>
          <w:color w:val="auto"/>
          <w:sz w:val="32"/>
          <w:szCs w:val="32"/>
          <w:highlight w:val="none"/>
        </w:rPr>
        <w:t>3</w:t>
      </w:r>
      <w:r>
        <w:rPr>
          <w:rFonts w:hint="eastAsia" w:eastAsia="仿宋_GB2312"/>
          <w:color w:val="auto"/>
          <w:sz w:val="32"/>
          <w:szCs w:val="32"/>
          <w:highlight w:val="none"/>
        </w:rPr>
        <w:t>乙方为履行本合同委派及使用的所有工作人员中如有不称职者，甲方有权提出更换或辞退意见。</w:t>
      </w:r>
    </w:p>
    <w:p w14:paraId="0EE8C601">
      <w:pPr>
        <w:pStyle w:val="13"/>
        <w:spacing w:line="500" w:lineRule="exact"/>
        <w:ind w:firstLine="643"/>
        <w:rPr>
          <w:rFonts w:eastAsia="仿宋_GB2312"/>
          <w:color w:val="auto"/>
          <w:sz w:val="32"/>
          <w:szCs w:val="32"/>
          <w:highlight w:val="none"/>
        </w:rPr>
      </w:pPr>
      <w:r>
        <w:rPr>
          <w:rFonts w:eastAsia="仿宋_GB2312"/>
          <w:b/>
          <w:color w:val="auto"/>
          <w:sz w:val="32"/>
          <w:szCs w:val="32"/>
          <w:highlight w:val="none"/>
        </w:rPr>
        <w:t>4.1.</w:t>
      </w:r>
      <w:r>
        <w:rPr>
          <w:rFonts w:hint="eastAsia" w:eastAsia="仿宋_GB2312"/>
          <w:b/>
          <w:color w:val="auto"/>
          <w:sz w:val="32"/>
          <w:szCs w:val="32"/>
          <w:highlight w:val="none"/>
        </w:rPr>
        <w:t>4</w:t>
      </w:r>
      <w:r>
        <w:rPr>
          <w:rFonts w:hint="eastAsia" w:eastAsia="仿宋_GB2312"/>
          <w:color w:val="auto"/>
          <w:sz w:val="32"/>
          <w:szCs w:val="32"/>
          <w:highlight w:val="none"/>
        </w:rPr>
        <w:t>如在委托管理过程中依法需要甲方配合的，甲方同意予以积极配合。</w:t>
      </w:r>
    </w:p>
    <w:p w14:paraId="1300D7A7">
      <w:pPr>
        <w:pStyle w:val="13"/>
        <w:spacing w:line="500" w:lineRule="exact"/>
        <w:ind w:firstLine="643"/>
        <w:rPr>
          <w:rFonts w:eastAsia="仿宋_GB2312"/>
          <w:color w:val="auto"/>
          <w:sz w:val="32"/>
          <w:szCs w:val="32"/>
          <w:highlight w:val="none"/>
        </w:rPr>
      </w:pPr>
      <w:r>
        <w:rPr>
          <w:rFonts w:eastAsia="仿宋_GB2312"/>
          <w:b/>
          <w:color w:val="auto"/>
          <w:sz w:val="32"/>
          <w:szCs w:val="32"/>
          <w:highlight w:val="none"/>
        </w:rPr>
        <w:t>4.1.</w:t>
      </w:r>
      <w:r>
        <w:rPr>
          <w:rFonts w:hint="eastAsia" w:eastAsia="仿宋_GB2312"/>
          <w:b/>
          <w:color w:val="auto"/>
          <w:sz w:val="32"/>
          <w:szCs w:val="32"/>
          <w:highlight w:val="none"/>
        </w:rPr>
        <w:t>5</w:t>
      </w:r>
      <w:r>
        <w:rPr>
          <w:rFonts w:hint="eastAsia" w:eastAsia="仿宋_GB2312"/>
          <w:color w:val="auto"/>
          <w:sz w:val="32"/>
          <w:szCs w:val="32"/>
          <w:highlight w:val="none"/>
        </w:rPr>
        <w:t>甲方有接待活动或外事活动等任务时，有权要求乙方全力配合，乙方确保按照甲方要求无条件、高标准完成相关配合工作。</w:t>
      </w:r>
    </w:p>
    <w:p w14:paraId="225DD97E">
      <w:pPr>
        <w:pStyle w:val="13"/>
        <w:spacing w:line="500" w:lineRule="exact"/>
        <w:ind w:firstLine="643"/>
        <w:rPr>
          <w:rFonts w:eastAsia="仿宋_GB2312"/>
          <w:b/>
          <w:color w:val="auto"/>
          <w:sz w:val="32"/>
          <w:szCs w:val="32"/>
          <w:highlight w:val="none"/>
        </w:rPr>
      </w:pPr>
      <w:r>
        <w:rPr>
          <w:rFonts w:eastAsia="仿宋_GB2312"/>
          <w:b/>
          <w:color w:val="auto"/>
          <w:sz w:val="32"/>
          <w:szCs w:val="32"/>
          <w:highlight w:val="none"/>
        </w:rPr>
        <w:t>4.2乙方的权利义务</w:t>
      </w:r>
    </w:p>
    <w:p w14:paraId="06420FAE">
      <w:pPr>
        <w:pStyle w:val="13"/>
        <w:spacing w:line="500" w:lineRule="exact"/>
        <w:ind w:firstLine="643"/>
        <w:rPr>
          <w:rFonts w:eastAsia="仿宋_GB2312"/>
          <w:b/>
          <w:bCs/>
          <w:color w:val="auto"/>
          <w:sz w:val="32"/>
          <w:szCs w:val="32"/>
          <w:highlight w:val="none"/>
        </w:rPr>
      </w:pPr>
      <w:r>
        <w:rPr>
          <w:rFonts w:eastAsia="仿宋_GB2312"/>
          <w:b/>
          <w:color w:val="auto"/>
          <w:sz w:val="32"/>
          <w:szCs w:val="32"/>
          <w:highlight w:val="none"/>
        </w:rPr>
        <w:t>4.2.1</w:t>
      </w:r>
      <w:r>
        <w:rPr>
          <w:rFonts w:hint="eastAsia" w:eastAsia="仿宋_GB2312"/>
          <w:color w:val="auto"/>
          <w:sz w:val="32"/>
          <w:szCs w:val="32"/>
          <w:highlight w:val="none"/>
        </w:rPr>
        <w:t>乙方有权按约定的委托管理内容对委托区域进行全面运营管理，乙方应确保运营管理行为符合相关法律规定。</w:t>
      </w:r>
    </w:p>
    <w:p w14:paraId="536C3595">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4.2.2</w:t>
      </w:r>
      <w:r>
        <w:rPr>
          <w:rFonts w:hint="eastAsia" w:eastAsia="仿宋_GB2312"/>
          <w:color w:val="auto"/>
          <w:sz w:val="32"/>
          <w:szCs w:val="32"/>
          <w:highlight w:val="none"/>
        </w:rPr>
        <w:t>乙方应维护、保管及妥善使用甲方的所有资产，因乙方原因造成破坏的，乙方应当及时进行维修养护，无法维修的，乙方应当照价赔偿，并承担由此产生的所有责任和义务。</w:t>
      </w:r>
    </w:p>
    <w:p w14:paraId="79507914">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4.2.3</w:t>
      </w:r>
      <w:r>
        <w:rPr>
          <w:rFonts w:hint="eastAsia" w:eastAsia="仿宋_GB2312"/>
          <w:color w:val="auto"/>
          <w:sz w:val="32"/>
          <w:szCs w:val="32"/>
          <w:highlight w:val="none"/>
        </w:rPr>
        <w:t>乙方不得隐匿或瞒报收入，如有违反，一经发现，甲方有权立即解除合同，收回委托权限，乙方向甲方支付相当于隐匿或瞒报部分收入十倍标准的违约金。</w:t>
      </w:r>
    </w:p>
    <w:p w14:paraId="1F42004F">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4.2.4</w:t>
      </w:r>
      <w:r>
        <w:rPr>
          <w:rFonts w:hint="eastAsia" w:eastAsia="仿宋_GB2312"/>
          <w:color w:val="auto"/>
          <w:sz w:val="32"/>
          <w:szCs w:val="32"/>
          <w:highlight w:val="none"/>
        </w:rPr>
        <w:t>对于甲方要求乙方改正的违法、违规行为，乙方应立即限期改正，由此给甲方造成损失的，乙方须赔偿甲方所有损失并承担由此产生的所有法律责任。</w:t>
      </w:r>
    </w:p>
    <w:p w14:paraId="42129CE8">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4.2.5</w:t>
      </w:r>
      <w:r>
        <w:rPr>
          <w:rFonts w:hint="eastAsia" w:eastAsia="仿宋_GB2312"/>
          <w:color w:val="auto"/>
          <w:sz w:val="32"/>
          <w:szCs w:val="32"/>
          <w:highlight w:val="none"/>
        </w:rPr>
        <w:t>乙方履行委托管理义务时，应确保不侵犯第三方的合法权益，自行承担委托管理过程中产生的一切纠纷损失、行政罚款和法律责任。</w:t>
      </w:r>
    </w:p>
    <w:p w14:paraId="3777543B">
      <w:pPr>
        <w:pStyle w:val="13"/>
        <w:spacing w:line="500" w:lineRule="exact"/>
        <w:ind w:firstLine="643"/>
        <w:rPr>
          <w:rFonts w:eastAsia="仿宋_GB2312"/>
          <w:b/>
          <w:bCs/>
          <w:color w:val="auto"/>
          <w:sz w:val="32"/>
          <w:szCs w:val="32"/>
          <w:highlight w:val="none"/>
        </w:rPr>
      </w:pPr>
      <w:r>
        <w:rPr>
          <w:rFonts w:eastAsia="仿宋_GB2312"/>
          <w:b/>
          <w:bCs/>
          <w:color w:val="auto"/>
          <w:sz w:val="32"/>
          <w:szCs w:val="32"/>
          <w:highlight w:val="none"/>
        </w:rPr>
        <w:t>4.2.</w:t>
      </w:r>
      <w:r>
        <w:rPr>
          <w:rFonts w:hint="eastAsia" w:eastAsia="仿宋_GB2312"/>
          <w:b/>
          <w:bCs/>
          <w:color w:val="auto"/>
          <w:sz w:val="32"/>
          <w:szCs w:val="32"/>
          <w:highlight w:val="none"/>
        </w:rPr>
        <w:t>6</w:t>
      </w:r>
      <w:r>
        <w:rPr>
          <w:rFonts w:hint="eastAsia" w:eastAsia="仿宋_GB2312"/>
          <w:color w:val="auto"/>
          <w:sz w:val="32"/>
          <w:szCs w:val="32"/>
          <w:highlight w:val="none"/>
        </w:rPr>
        <w:t>乙方应积极主动维护西安城墙良好形象，因乙方经营管理不当产生的舆情及意识形态问题，乙方应及时做好线上线下处置，消除负面影响，并承担由此产生的所有经济损失及法律责任。</w:t>
      </w:r>
    </w:p>
    <w:p w14:paraId="5F1A51B0">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w:t>
      </w:r>
      <w:r>
        <w:rPr>
          <w:rFonts w:hint="eastAsia" w:eastAsia="仿宋_GB2312"/>
          <w:b/>
          <w:bCs/>
          <w:color w:val="auto"/>
          <w:sz w:val="32"/>
          <w:szCs w:val="32"/>
          <w:highlight w:val="none"/>
        </w:rPr>
        <w:t>7</w:t>
      </w:r>
      <w:r>
        <w:rPr>
          <w:rFonts w:hint="eastAsia"/>
          <w:color w:val="auto"/>
          <w:highlight w:val="none"/>
        </w:rPr>
        <w:t xml:space="preserve"> </w:t>
      </w:r>
      <w:r>
        <w:rPr>
          <w:rFonts w:hint="eastAsia" w:eastAsia="仿宋_GB2312"/>
          <w:color w:val="auto"/>
          <w:sz w:val="32"/>
          <w:szCs w:val="32"/>
          <w:highlight w:val="none"/>
        </w:rPr>
        <w:t>乙方为履行本合同委派及使用的所有工作人员，劳动关系归属乙方，乙方负责依法妥善处理上述人员的劳动关系，依法承担用人单位职责，上述人员与甲方不存在任何形式的劳动、劳务或雇佣等法律关系。</w:t>
      </w:r>
    </w:p>
    <w:p w14:paraId="0303E1DC">
      <w:pPr>
        <w:pStyle w:val="13"/>
        <w:spacing w:line="500" w:lineRule="exact"/>
        <w:ind w:firstLine="643"/>
        <w:outlineLvl w:val="0"/>
        <w:rPr>
          <w:rFonts w:eastAsia="仿宋_GB2312"/>
          <w:color w:val="auto"/>
          <w:sz w:val="32"/>
          <w:szCs w:val="32"/>
          <w:highlight w:val="none"/>
        </w:rPr>
      </w:pPr>
      <w:r>
        <w:rPr>
          <w:rFonts w:eastAsia="仿宋_GB2312"/>
          <w:b/>
          <w:bCs/>
          <w:color w:val="auto"/>
          <w:sz w:val="32"/>
          <w:szCs w:val="32"/>
          <w:highlight w:val="none"/>
        </w:rPr>
        <w:t>4.2.</w:t>
      </w:r>
      <w:r>
        <w:rPr>
          <w:rFonts w:hint="eastAsia" w:eastAsia="仿宋_GB2312"/>
          <w:b/>
          <w:bCs/>
          <w:color w:val="auto"/>
          <w:sz w:val="32"/>
          <w:szCs w:val="32"/>
          <w:highlight w:val="none"/>
        </w:rPr>
        <w:t>8</w:t>
      </w:r>
      <w:r>
        <w:rPr>
          <w:rFonts w:hint="eastAsia" w:eastAsia="仿宋_GB2312"/>
          <w:color w:val="auto"/>
          <w:sz w:val="32"/>
          <w:szCs w:val="32"/>
          <w:highlight w:val="none"/>
        </w:rPr>
        <w:t>乙方为履行本合同委派及使用的所有工作人员须符合有关规定，并应对其员工进行岗前和岗位培训，以适应甲方工作要求。凡国家规定的特殊工种，乙方人员需持有国家相关部门颁发的上岗证，持证上岗。</w:t>
      </w:r>
    </w:p>
    <w:p w14:paraId="0FBCABE0">
      <w:pPr>
        <w:pStyle w:val="13"/>
        <w:spacing w:line="500" w:lineRule="exact"/>
        <w:ind w:firstLine="643"/>
        <w:outlineLvl w:val="0"/>
        <w:rPr>
          <w:rFonts w:eastAsia="仿宋_GB2312"/>
          <w:color w:val="auto"/>
          <w:sz w:val="32"/>
          <w:szCs w:val="32"/>
          <w:highlight w:val="none"/>
        </w:rPr>
      </w:pPr>
      <w:r>
        <w:rPr>
          <w:rFonts w:eastAsia="仿宋_GB2312"/>
          <w:b/>
          <w:bCs/>
          <w:color w:val="auto"/>
          <w:sz w:val="32"/>
          <w:szCs w:val="32"/>
          <w:highlight w:val="none"/>
        </w:rPr>
        <w:t>4.2.</w:t>
      </w:r>
      <w:r>
        <w:rPr>
          <w:rFonts w:hint="eastAsia" w:eastAsia="仿宋_GB2312"/>
          <w:b/>
          <w:bCs/>
          <w:color w:val="auto"/>
          <w:sz w:val="32"/>
          <w:szCs w:val="32"/>
          <w:highlight w:val="none"/>
        </w:rPr>
        <w:t>9</w:t>
      </w:r>
      <w:r>
        <w:rPr>
          <w:rFonts w:hint="eastAsia" w:eastAsia="仿宋_GB2312"/>
          <w:color w:val="auto"/>
          <w:sz w:val="32"/>
          <w:szCs w:val="32"/>
          <w:highlight w:val="none"/>
        </w:rPr>
        <w:t>在本合同履行过程中，乙方应自行承担履行本合同引发的一切人身、财产纠纷损失和法律责任。</w:t>
      </w:r>
    </w:p>
    <w:p w14:paraId="018ABAB2">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4.2.</w:t>
      </w:r>
      <w:r>
        <w:rPr>
          <w:rFonts w:hint="eastAsia" w:eastAsia="仿宋_GB2312"/>
          <w:b/>
          <w:bCs/>
          <w:color w:val="auto"/>
          <w:sz w:val="32"/>
          <w:szCs w:val="32"/>
          <w:highlight w:val="none"/>
        </w:rPr>
        <w:t>10</w:t>
      </w:r>
      <w:r>
        <w:rPr>
          <w:rFonts w:hint="eastAsia" w:eastAsia="仿宋_GB2312"/>
          <w:color w:val="auto"/>
          <w:sz w:val="32"/>
          <w:szCs w:val="32"/>
          <w:highlight w:val="none"/>
        </w:rPr>
        <w:t>未经甲方书面同意，乙方不得将本合同约定的事项全部对外转委托，如根据实际工作开展需要或出于专业性考虑，乙方可将本合同中非核心管理事项向第三方转委托，但乙方应对任何第三方履行本合同项下约定事项向甲方承担全部责任，并自行妥善处理与第三方的合同关系，如与任何第三方发生纠纷或争议，均由乙方自行解决，不应给甲方造成任何不利影响。</w:t>
      </w:r>
    </w:p>
    <w:p w14:paraId="541A692B">
      <w:pPr>
        <w:pStyle w:val="13"/>
        <w:spacing w:line="500" w:lineRule="exact"/>
        <w:ind w:firstLine="0" w:firstLineChars="0"/>
        <w:rPr>
          <w:rFonts w:eastAsia="仿宋_GB2312"/>
          <w:b/>
          <w:color w:val="auto"/>
          <w:sz w:val="32"/>
          <w:szCs w:val="32"/>
          <w:highlight w:val="none"/>
        </w:rPr>
      </w:pPr>
      <w:r>
        <w:rPr>
          <w:rFonts w:hint="eastAsia" w:eastAsia="仿宋_GB2312"/>
          <w:b/>
          <w:color w:val="auto"/>
          <w:sz w:val="32"/>
          <w:szCs w:val="32"/>
          <w:highlight w:val="none"/>
        </w:rPr>
        <w:t>5安全责任</w:t>
      </w:r>
    </w:p>
    <w:p w14:paraId="14418AB0">
      <w:pPr>
        <w:pStyle w:val="13"/>
        <w:spacing w:line="500" w:lineRule="exact"/>
        <w:ind w:firstLine="643"/>
        <w:outlineLvl w:val="0"/>
        <w:rPr>
          <w:rFonts w:eastAsia="仿宋_GB2312"/>
          <w:bCs/>
          <w:color w:val="auto"/>
          <w:sz w:val="32"/>
          <w:szCs w:val="32"/>
          <w:highlight w:val="none"/>
        </w:rPr>
      </w:pPr>
      <w:r>
        <w:rPr>
          <w:rFonts w:hint="eastAsia" w:eastAsia="仿宋_GB2312"/>
          <w:b/>
          <w:bCs/>
          <w:color w:val="auto"/>
          <w:sz w:val="32"/>
          <w:szCs w:val="32"/>
          <w:highlight w:val="none"/>
        </w:rPr>
        <w:t>5.1</w:t>
      </w:r>
      <w:r>
        <w:rPr>
          <w:rFonts w:hint="eastAsia" w:eastAsia="仿宋_GB2312"/>
          <w:color w:val="auto"/>
          <w:sz w:val="32"/>
          <w:szCs w:val="32"/>
          <w:highlight w:val="none"/>
        </w:rPr>
        <w:t>乙方负责其工作人员的人身、财产安全，应对其工作人员进行安全教育，确保安全作业，若其工作人员发生安全事故，由乙方自行承担全部责任。</w:t>
      </w:r>
      <w:r>
        <w:rPr>
          <w:rFonts w:eastAsia="仿宋_GB2312"/>
          <w:color w:val="auto"/>
          <w:sz w:val="32"/>
          <w:szCs w:val="32"/>
          <w:highlight w:val="none"/>
        </w:rPr>
        <w:cr/>
      </w:r>
      <w:r>
        <w:rPr>
          <w:rFonts w:hint="eastAsia" w:eastAsia="仿宋_GB2312"/>
          <w:bCs/>
          <w:color w:val="auto"/>
          <w:sz w:val="32"/>
          <w:szCs w:val="32"/>
          <w:highlight w:val="none"/>
        </w:rPr>
        <w:t xml:space="preserve">    </w:t>
      </w:r>
      <w:r>
        <w:rPr>
          <w:rFonts w:hint="eastAsia" w:eastAsia="仿宋_GB2312"/>
          <w:b/>
          <w:color w:val="auto"/>
          <w:sz w:val="32"/>
          <w:szCs w:val="32"/>
          <w:highlight w:val="none"/>
        </w:rPr>
        <w:t>5.2</w:t>
      </w:r>
      <w:r>
        <w:rPr>
          <w:rFonts w:hint="eastAsia" w:eastAsia="仿宋_GB2312"/>
          <w:color w:val="auto"/>
          <w:sz w:val="32"/>
          <w:szCs w:val="32"/>
          <w:highlight w:val="none"/>
        </w:rPr>
        <w:t>乙方在履行合同期间所发生的第三方人身、财产伤害，由乙方承担全部赔偿责任及法律责任。若因此使甲方受到损失，甲方有权向乙方追偿（追偿范围包括但不限于甲方为此支付的违约金、赔偿金、律师费、诉讼费等）。</w:t>
      </w:r>
      <w:r>
        <w:rPr>
          <w:rFonts w:eastAsia="仿宋_GB2312"/>
          <w:color w:val="auto"/>
          <w:sz w:val="32"/>
          <w:szCs w:val="32"/>
          <w:highlight w:val="none"/>
        </w:rPr>
        <w:cr/>
      </w:r>
      <w:r>
        <w:rPr>
          <w:rFonts w:hint="eastAsia" w:eastAsia="仿宋_GB2312"/>
          <w:b/>
          <w:color w:val="auto"/>
          <w:sz w:val="32"/>
          <w:szCs w:val="32"/>
          <w:highlight w:val="none"/>
        </w:rPr>
        <w:t xml:space="preserve">    5.3</w:t>
      </w:r>
      <w:r>
        <w:rPr>
          <w:rFonts w:hint="eastAsia" w:eastAsia="仿宋_GB2312"/>
          <w:color w:val="auto"/>
          <w:sz w:val="32"/>
          <w:szCs w:val="32"/>
          <w:highlight w:val="none"/>
        </w:rPr>
        <w:t>本合同期内，凡因乙方的违规操作或者疏于管理而导致的对区域内文物、建筑物、管理用房、设施设备等造成损毁或涉及他人人身伤害，由乙方承担所有赔付责任及法律责任。</w:t>
      </w:r>
      <w:r>
        <w:rPr>
          <w:rFonts w:eastAsia="仿宋_GB2312"/>
          <w:color w:val="auto"/>
          <w:sz w:val="32"/>
          <w:szCs w:val="32"/>
          <w:highlight w:val="none"/>
        </w:rPr>
        <w:cr/>
      </w:r>
      <w:r>
        <w:rPr>
          <w:rFonts w:hint="eastAsia" w:eastAsia="仿宋_GB2312"/>
          <w:bCs/>
          <w:color w:val="auto"/>
          <w:sz w:val="32"/>
          <w:szCs w:val="32"/>
          <w:highlight w:val="none"/>
        </w:rPr>
        <w:t xml:space="preserve">    </w:t>
      </w:r>
      <w:r>
        <w:rPr>
          <w:rFonts w:hint="eastAsia" w:eastAsia="仿宋_GB2312"/>
          <w:b/>
          <w:color w:val="auto"/>
          <w:sz w:val="32"/>
          <w:szCs w:val="32"/>
          <w:highlight w:val="none"/>
        </w:rPr>
        <w:t>5.4</w:t>
      </w:r>
      <w:r>
        <w:rPr>
          <w:rFonts w:hint="eastAsia" w:eastAsia="仿宋_GB2312"/>
          <w:bCs/>
          <w:color w:val="auto"/>
          <w:sz w:val="32"/>
          <w:szCs w:val="32"/>
          <w:highlight w:val="none"/>
        </w:rPr>
        <w:t>乙</w:t>
      </w:r>
      <w:r>
        <w:rPr>
          <w:rFonts w:hint="eastAsia" w:eastAsia="仿宋_GB2312"/>
          <w:color w:val="auto"/>
          <w:sz w:val="32"/>
          <w:szCs w:val="32"/>
          <w:highlight w:val="none"/>
        </w:rPr>
        <w:t>方对管护范围内的</w:t>
      </w:r>
      <w:bookmarkStart w:id="11" w:name="_Hlk185867888"/>
      <w:r>
        <w:rPr>
          <w:rFonts w:hint="eastAsia" w:eastAsia="仿宋_GB2312"/>
          <w:color w:val="auto"/>
          <w:sz w:val="32"/>
          <w:szCs w:val="32"/>
          <w:highlight w:val="none"/>
        </w:rPr>
        <w:t>所有资产</w:t>
      </w:r>
      <w:bookmarkEnd w:id="11"/>
      <w:r>
        <w:rPr>
          <w:rFonts w:hint="eastAsia" w:eastAsia="仿宋_GB2312"/>
          <w:color w:val="auto"/>
          <w:sz w:val="32"/>
          <w:szCs w:val="32"/>
          <w:highlight w:val="none"/>
        </w:rPr>
        <w:t>具有不可推卸的管护义务，如发生丢失、被盗、损坏等，均由乙方在甲方要求时间内按原样恢复或承担全部赔偿责任及法律责任。</w:t>
      </w:r>
      <w:r>
        <w:rPr>
          <w:rFonts w:eastAsia="仿宋_GB2312"/>
          <w:color w:val="auto"/>
          <w:sz w:val="32"/>
          <w:szCs w:val="32"/>
          <w:highlight w:val="none"/>
        </w:rPr>
        <w:cr/>
      </w:r>
      <w:r>
        <w:rPr>
          <w:rFonts w:hint="eastAsia" w:eastAsia="仿宋_GB2312"/>
          <w:b/>
          <w:color w:val="auto"/>
          <w:sz w:val="32"/>
          <w:szCs w:val="32"/>
          <w:highlight w:val="none"/>
        </w:rPr>
        <w:t xml:space="preserve">    5.5</w:t>
      </w:r>
      <w:r>
        <w:rPr>
          <w:rFonts w:hint="eastAsia" w:eastAsia="仿宋_GB2312"/>
          <w:color w:val="auto"/>
          <w:sz w:val="32"/>
          <w:szCs w:val="32"/>
          <w:highlight w:val="none"/>
        </w:rPr>
        <w:t>乙方出现本条约定违约情形，如拒绝履行整改或赔偿义务，甲方有权解除合同，乙方承担合同总价款</w:t>
      </w:r>
      <w:r>
        <w:rPr>
          <w:rFonts w:eastAsia="仿宋_GB2312"/>
          <w:color w:val="auto"/>
          <w:sz w:val="32"/>
          <w:szCs w:val="32"/>
          <w:highlight w:val="none"/>
        </w:rPr>
        <w:t>20%</w:t>
      </w:r>
      <w:r>
        <w:rPr>
          <w:rFonts w:hint="eastAsia" w:eastAsia="仿宋_GB2312"/>
          <w:color w:val="auto"/>
          <w:sz w:val="32"/>
          <w:szCs w:val="32"/>
          <w:highlight w:val="none"/>
        </w:rPr>
        <w:t>的合同解除违约金。</w:t>
      </w:r>
    </w:p>
    <w:p w14:paraId="31724347">
      <w:pPr>
        <w:pStyle w:val="13"/>
        <w:spacing w:line="500" w:lineRule="exact"/>
        <w:ind w:firstLine="0" w:firstLineChars="0"/>
        <w:outlineLvl w:val="0"/>
        <w:rPr>
          <w:rFonts w:eastAsia="仿宋_GB2312"/>
          <w:b/>
          <w:color w:val="auto"/>
          <w:sz w:val="32"/>
          <w:szCs w:val="32"/>
          <w:highlight w:val="none"/>
        </w:rPr>
      </w:pPr>
      <w:r>
        <w:rPr>
          <w:rFonts w:hint="eastAsia" w:eastAsia="仿宋_GB2312"/>
          <w:b/>
          <w:color w:val="auto"/>
          <w:sz w:val="32"/>
          <w:szCs w:val="32"/>
          <w:highlight w:val="none"/>
        </w:rPr>
        <w:t>6</w:t>
      </w:r>
      <w:r>
        <w:rPr>
          <w:rFonts w:eastAsia="仿宋_GB2312"/>
          <w:b/>
          <w:color w:val="auto"/>
          <w:sz w:val="32"/>
          <w:szCs w:val="32"/>
          <w:highlight w:val="none"/>
        </w:rPr>
        <w:t>委托管理费构成及费用支付</w:t>
      </w:r>
    </w:p>
    <w:p w14:paraId="078BBD42">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景区门票收入归甲方所有，乙方应确保该部分收入</w:t>
      </w:r>
      <w:r>
        <w:rPr>
          <w:rFonts w:hint="eastAsia" w:eastAsia="仿宋_GB2312"/>
          <w:color w:val="auto"/>
          <w:sz w:val="32"/>
          <w:szCs w:val="32"/>
          <w:highlight w:val="none"/>
        </w:rPr>
        <w:t>按照甲方相关财务</w:t>
      </w:r>
      <w:r>
        <w:rPr>
          <w:rFonts w:hint="eastAsia" w:eastAsia="仿宋_GB2312"/>
          <w:color w:val="auto"/>
          <w:sz w:val="32"/>
          <w:szCs w:val="32"/>
          <w:highlight w:val="none"/>
          <w:lang w:val="en-US" w:eastAsia="zh-CN"/>
        </w:rPr>
        <w:t>管理要求、</w:t>
      </w:r>
      <w:r>
        <w:rPr>
          <w:rFonts w:hint="eastAsia" w:eastAsia="仿宋_GB2312"/>
          <w:color w:val="auto"/>
          <w:sz w:val="32"/>
          <w:szCs w:val="32"/>
          <w:highlight w:val="none"/>
        </w:rPr>
        <w:t>制度</w:t>
      </w:r>
      <w:r>
        <w:rPr>
          <w:rFonts w:eastAsia="仿宋_GB2312"/>
          <w:color w:val="auto"/>
          <w:sz w:val="32"/>
          <w:szCs w:val="32"/>
          <w:highlight w:val="none"/>
        </w:rPr>
        <w:t>全部进入甲方指定账户，不得私自侵占</w:t>
      </w:r>
      <w:r>
        <w:rPr>
          <w:rFonts w:hint="eastAsia" w:eastAsia="仿宋_GB2312"/>
          <w:color w:val="auto"/>
          <w:sz w:val="32"/>
          <w:szCs w:val="32"/>
          <w:highlight w:val="none"/>
        </w:rPr>
        <w:t>，所有运营管理项目的经营收入按照甲方相关制度标准执行。</w:t>
      </w:r>
    </w:p>
    <w:p w14:paraId="73AF7C91">
      <w:pPr>
        <w:spacing w:line="500" w:lineRule="exact"/>
        <w:ind w:firstLine="640" w:firstLineChars="200"/>
        <w:rPr>
          <w:rFonts w:eastAsia="仿宋_GB2312"/>
          <w:color w:val="auto"/>
          <w:sz w:val="32"/>
          <w:szCs w:val="32"/>
          <w:highlight w:val="none"/>
        </w:rPr>
      </w:pPr>
      <w:bookmarkStart w:id="12" w:name="_Hlk186548277"/>
      <w:r>
        <w:rPr>
          <w:rFonts w:hint="eastAsia" w:eastAsia="仿宋_GB2312"/>
          <w:color w:val="auto"/>
          <w:sz w:val="32"/>
          <w:szCs w:val="32"/>
          <w:highlight w:val="none"/>
        </w:rPr>
        <w:t>乙方开展本合同约定范围内事项所花费的成本费用，包括但不限于运营管理、人力成本、设备的购置与维护、机械设备与耗材及其他相关支出，由乙方自行承担。除甲方按照本合同约定向乙方支付委托管理费和部分收入分成外，甲方不再承担乙方任何成本支出。</w:t>
      </w:r>
    </w:p>
    <w:bookmarkEnd w:id="12"/>
    <w:p w14:paraId="16E844E0">
      <w:pPr>
        <w:spacing w:line="500" w:lineRule="exact"/>
        <w:ind w:firstLine="643" w:firstLineChars="200"/>
        <w:rPr>
          <w:rFonts w:eastAsia="仿宋_GB2312"/>
          <w:b/>
          <w:color w:val="auto"/>
          <w:sz w:val="32"/>
          <w:szCs w:val="32"/>
          <w:highlight w:val="none"/>
        </w:rPr>
      </w:pPr>
      <w:r>
        <w:rPr>
          <w:rFonts w:hint="eastAsia" w:eastAsia="仿宋_GB2312"/>
          <w:b/>
          <w:color w:val="auto"/>
          <w:sz w:val="32"/>
          <w:szCs w:val="32"/>
          <w:highlight w:val="none"/>
        </w:rPr>
        <w:t>6.1费用构成</w:t>
      </w:r>
    </w:p>
    <w:p w14:paraId="67A70C2E">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委托管理费由</w:t>
      </w:r>
      <w:r>
        <w:rPr>
          <w:rFonts w:hint="eastAsia" w:eastAsia="仿宋_GB2312"/>
          <w:color w:val="auto"/>
          <w:sz w:val="32"/>
          <w:szCs w:val="32"/>
          <w:highlight w:val="none"/>
        </w:rPr>
        <w:t>基础管理费和临时性费用（是指2.4条项下产生的其他临时性项目费用）两</w:t>
      </w:r>
      <w:r>
        <w:rPr>
          <w:rFonts w:eastAsia="仿宋_GB2312"/>
          <w:color w:val="auto"/>
          <w:sz w:val="32"/>
          <w:szCs w:val="32"/>
          <w:highlight w:val="none"/>
        </w:rPr>
        <w:t>部分组成。</w:t>
      </w:r>
    </w:p>
    <w:p w14:paraId="0E8B3381">
      <w:pPr>
        <w:pStyle w:val="8"/>
        <w:spacing w:line="50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委托管理费=</w:t>
      </w:r>
      <w:r>
        <w:rPr>
          <w:rFonts w:hint="eastAsia" w:ascii="Times New Roman" w:hAnsi="Times New Roman" w:eastAsia="仿宋_GB2312"/>
          <w:color w:val="auto"/>
          <w:sz w:val="32"/>
          <w:szCs w:val="32"/>
          <w:highlight w:val="none"/>
        </w:rPr>
        <w:t>基础管理费</w:t>
      </w:r>
      <w:r>
        <w:rPr>
          <w:rFonts w:ascii="Times New Roman" w:hAnsi="Times New Roman" w:eastAsia="仿宋_GB2312"/>
          <w:color w:val="auto"/>
          <w:sz w:val="32"/>
          <w:szCs w:val="32"/>
          <w:highlight w:val="none"/>
        </w:rPr>
        <w:t>+</w:t>
      </w:r>
      <w:r>
        <w:rPr>
          <w:rFonts w:hint="eastAsia" w:ascii="Times New Roman" w:hAnsi="Times New Roman" w:eastAsia="仿宋_GB2312"/>
          <w:color w:val="auto"/>
          <w:sz w:val="32"/>
          <w:szCs w:val="32"/>
          <w:highlight w:val="none"/>
        </w:rPr>
        <w:t>临时性费用。</w:t>
      </w:r>
    </w:p>
    <w:p w14:paraId="0D4399D5">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计算方式分别为：</w:t>
      </w:r>
    </w:p>
    <w:p w14:paraId="56686955">
      <w:pPr>
        <w:pStyle w:val="8"/>
        <w:spacing w:line="50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（1）</w:t>
      </w:r>
      <w:r>
        <w:rPr>
          <w:rFonts w:hint="eastAsia" w:ascii="Times New Roman" w:hAnsi="Times New Roman" w:eastAsia="仿宋_GB2312"/>
          <w:color w:val="auto"/>
          <w:sz w:val="32"/>
          <w:szCs w:val="32"/>
          <w:highlight w:val="none"/>
        </w:rPr>
        <w:t>基础管理费</w:t>
      </w:r>
      <w:r>
        <w:rPr>
          <w:rFonts w:ascii="Times New Roman" w:hAnsi="Times New Roman" w:eastAsia="仿宋_GB2312"/>
          <w:color w:val="auto"/>
          <w:sz w:val="32"/>
          <w:szCs w:val="32"/>
          <w:highlight w:val="none"/>
        </w:rPr>
        <w:t>，每年</w:t>
      </w:r>
      <w:r>
        <w:rPr>
          <w:rFonts w:hint="eastAsia" w:ascii="Times New Roman" w:hAnsi="Times New Roman" w:eastAsia="仿宋_GB2312"/>
          <w:color w:val="auto"/>
          <w:sz w:val="32"/>
          <w:szCs w:val="32"/>
          <w:highlight w:val="none"/>
        </w:rPr>
        <w:t>不超过人民币</w:t>
      </w:r>
      <w:r>
        <w:rPr>
          <w:rFonts w:ascii="Times New Roman" w:hAnsi="Times New Roman" w:eastAsia="仿宋_GB2312"/>
          <w:color w:val="auto"/>
          <w:sz w:val="32"/>
          <w:szCs w:val="32"/>
          <w:highlight w:val="none"/>
          <w:u w:val="single"/>
        </w:rPr>
        <w:t xml:space="preserve">      </w:t>
      </w:r>
      <w:r>
        <w:rPr>
          <w:rFonts w:ascii="Times New Roman" w:hAnsi="Times New Roman" w:eastAsia="仿宋_GB2312"/>
          <w:color w:val="auto"/>
          <w:sz w:val="32"/>
          <w:szCs w:val="32"/>
          <w:highlight w:val="none"/>
        </w:rPr>
        <w:t>万元</w:t>
      </w:r>
      <w:r>
        <w:rPr>
          <w:rFonts w:hint="eastAsia" w:ascii="Times New Roman" w:hAnsi="Times New Roman" w:eastAsia="仿宋_GB2312"/>
          <w:color w:val="auto"/>
          <w:sz w:val="32"/>
          <w:szCs w:val="32"/>
          <w:highlight w:val="none"/>
        </w:rPr>
        <w:t>，三</w:t>
      </w:r>
      <w:r>
        <w:rPr>
          <w:rFonts w:ascii="Times New Roman" w:hAnsi="Times New Roman" w:eastAsia="仿宋_GB2312"/>
          <w:color w:val="auto"/>
          <w:sz w:val="32"/>
          <w:szCs w:val="32"/>
          <w:highlight w:val="none"/>
        </w:rPr>
        <w:t>年</w:t>
      </w:r>
      <w:r>
        <w:rPr>
          <w:rFonts w:hint="eastAsia" w:ascii="Times New Roman" w:hAnsi="Times New Roman" w:eastAsia="仿宋_GB2312"/>
          <w:color w:val="auto"/>
          <w:sz w:val="32"/>
          <w:szCs w:val="32"/>
          <w:highlight w:val="none"/>
        </w:rPr>
        <w:t>不超过人民币</w:t>
      </w:r>
    </w:p>
    <w:p w14:paraId="75713C2B">
      <w:pPr>
        <w:pStyle w:val="8"/>
        <w:spacing w:line="500" w:lineRule="exact"/>
        <w:ind w:firstLine="0" w:firstLineChars="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u w:val="single"/>
        </w:rPr>
        <w:t xml:space="preserve">      </w:t>
      </w:r>
      <w:r>
        <w:rPr>
          <w:rFonts w:ascii="Times New Roman" w:hAnsi="Times New Roman" w:eastAsia="仿宋_GB2312"/>
          <w:color w:val="auto"/>
          <w:sz w:val="32"/>
          <w:szCs w:val="32"/>
          <w:highlight w:val="none"/>
        </w:rPr>
        <w:t>万元</w:t>
      </w:r>
      <w:r>
        <w:rPr>
          <w:rFonts w:hint="eastAsia" w:ascii="Times New Roman" w:hAnsi="Times New Roman" w:eastAsia="仿宋_GB2312"/>
          <w:color w:val="auto"/>
          <w:sz w:val="32"/>
          <w:szCs w:val="32"/>
          <w:highlight w:val="none"/>
        </w:rPr>
        <w:t>。最终应支付费用，双方结合考核结果以及全年委托项目实际开展情况进行确认，如发生</w:t>
      </w:r>
      <w:r>
        <w:rPr>
          <w:rFonts w:ascii="Times New Roman" w:hAnsi="Times New Roman" w:eastAsia="仿宋_GB2312"/>
          <w:color w:val="auto"/>
          <w:sz w:val="32"/>
          <w:szCs w:val="32"/>
          <w:highlight w:val="none"/>
        </w:rPr>
        <w:t>委托</w:t>
      </w:r>
      <w:r>
        <w:rPr>
          <w:rFonts w:hint="eastAsia" w:ascii="Times New Roman" w:hAnsi="Times New Roman" w:eastAsia="仿宋_GB2312"/>
          <w:color w:val="auto"/>
          <w:sz w:val="32"/>
          <w:szCs w:val="32"/>
          <w:highlight w:val="none"/>
        </w:rPr>
        <w:t>项目减少、委托内容</w:t>
      </w:r>
      <w:r>
        <w:rPr>
          <w:rFonts w:ascii="Times New Roman" w:hAnsi="Times New Roman" w:eastAsia="仿宋_GB2312"/>
          <w:color w:val="auto"/>
          <w:sz w:val="32"/>
          <w:szCs w:val="32"/>
          <w:highlight w:val="none"/>
        </w:rPr>
        <w:t>规模缩小</w:t>
      </w:r>
      <w:r>
        <w:rPr>
          <w:rFonts w:hint="eastAsia" w:ascii="Times New Roman" w:hAnsi="Times New Roman" w:eastAsia="仿宋_GB2312"/>
          <w:color w:val="auto"/>
          <w:sz w:val="32"/>
          <w:szCs w:val="32"/>
          <w:highlight w:val="none"/>
        </w:rPr>
        <w:t>、用人数量缩减等情况，甲方可根据实际情况核减费用。</w:t>
      </w:r>
    </w:p>
    <w:p w14:paraId="141E3BE1">
      <w:pPr>
        <w:pStyle w:val="8"/>
        <w:spacing w:line="500" w:lineRule="exact"/>
        <w:ind w:firstLine="640" w:firstLineChars="2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w:t>
      </w:r>
      <w:r>
        <w:rPr>
          <w:rFonts w:hint="eastAsia" w:ascii="Times New Roman" w:hAnsi="Times New Roman" w:eastAsia="仿宋_GB2312"/>
          <w:color w:val="auto"/>
          <w:sz w:val="32"/>
          <w:szCs w:val="32"/>
          <w:highlight w:val="none"/>
        </w:rPr>
        <w:t>临时性费用，按照一事一议原则执行，费用原则上不得超过当年合同总费用的</w:t>
      </w:r>
      <w:r>
        <w:rPr>
          <w:rFonts w:ascii="Times New Roman" w:hAnsi="Times New Roman" w:eastAsia="仿宋_GB2312"/>
          <w:color w:val="auto"/>
          <w:sz w:val="32"/>
          <w:szCs w:val="32"/>
          <w:highlight w:val="none"/>
        </w:rPr>
        <w:t>5%</w:t>
      </w:r>
      <w:r>
        <w:rPr>
          <w:rFonts w:hint="eastAsia" w:ascii="Times New Roman" w:hAnsi="Times New Roman" w:eastAsia="仿宋_GB2312"/>
          <w:color w:val="auto"/>
          <w:sz w:val="32"/>
          <w:szCs w:val="32"/>
          <w:highlight w:val="none"/>
        </w:rPr>
        <w:t>。</w:t>
      </w:r>
    </w:p>
    <w:p w14:paraId="66EBDCC2">
      <w:pPr>
        <w:spacing w:line="500" w:lineRule="exact"/>
        <w:ind w:firstLine="643" w:firstLineChars="200"/>
        <w:rPr>
          <w:rFonts w:eastAsia="仿宋_GB2312"/>
          <w:b/>
          <w:color w:val="auto"/>
          <w:sz w:val="32"/>
          <w:szCs w:val="32"/>
          <w:highlight w:val="none"/>
        </w:rPr>
      </w:pPr>
      <w:r>
        <w:rPr>
          <w:rFonts w:hint="eastAsia" w:eastAsia="仿宋_GB2312"/>
          <w:b/>
          <w:color w:val="auto"/>
          <w:sz w:val="32"/>
          <w:szCs w:val="32"/>
          <w:highlight w:val="none"/>
        </w:rPr>
        <w:t>6.2</w:t>
      </w:r>
      <w:r>
        <w:rPr>
          <w:rFonts w:eastAsia="仿宋_GB2312"/>
          <w:b/>
          <w:color w:val="auto"/>
          <w:sz w:val="32"/>
          <w:szCs w:val="32"/>
          <w:highlight w:val="none"/>
        </w:rPr>
        <w:t>费用支付</w:t>
      </w:r>
    </w:p>
    <w:p w14:paraId="0180FD42">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（1）</w:t>
      </w:r>
      <w:r>
        <w:rPr>
          <w:rFonts w:hint="eastAsia" w:eastAsia="仿宋_GB2312"/>
          <w:color w:val="auto"/>
          <w:sz w:val="32"/>
          <w:szCs w:val="32"/>
          <w:highlight w:val="none"/>
        </w:rPr>
        <w:t>基础管理费</w:t>
      </w:r>
      <w:r>
        <w:rPr>
          <w:rFonts w:eastAsia="仿宋_GB2312"/>
          <w:color w:val="auto"/>
          <w:sz w:val="32"/>
          <w:szCs w:val="32"/>
          <w:highlight w:val="none"/>
        </w:rPr>
        <w:t>支付：</w:t>
      </w:r>
      <w:r>
        <w:rPr>
          <w:rFonts w:hint="eastAsia" w:eastAsia="仿宋_GB2312"/>
          <w:color w:val="auto"/>
          <w:sz w:val="32"/>
          <w:szCs w:val="32"/>
          <w:highlight w:val="none"/>
        </w:rPr>
        <w:t>甲方按月考核，1-11月根据考核结果支付乙方费用；12月结合考核结果以及全年委托项目开展实际情况据实结算</w:t>
      </w:r>
      <w:r>
        <w:rPr>
          <w:rFonts w:eastAsia="仿宋_GB2312"/>
          <w:color w:val="auto"/>
          <w:sz w:val="32"/>
          <w:szCs w:val="32"/>
          <w:highlight w:val="none"/>
        </w:rPr>
        <w:t>。</w:t>
      </w:r>
      <w:r>
        <w:rPr>
          <w:rFonts w:hint="eastAsia" w:eastAsia="仿宋_GB2312"/>
          <w:color w:val="auto"/>
          <w:sz w:val="32"/>
          <w:szCs w:val="32"/>
          <w:highlight w:val="none"/>
        </w:rPr>
        <w:t>每月根据甲方考核结果和双方确认的应支付管理费用金额，</w:t>
      </w:r>
      <w:r>
        <w:rPr>
          <w:rFonts w:eastAsia="仿宋_GB2312"/>
          <w:color w:val="auto"/>
          <w:sz w:val="32"/>
          <w:szCs w:val="32"/>
          <w:highlight w:val="none"/>
        </w:rPr>
        <w:t>乙方向甲方提供符合甲方财务要求的发票，甲方在收到发票后【</w:t>
      </w:r>
      <w:r>
        <w:rPr>
          <w:rFonts w:hint="eastAsia" w:eastAsia="仿宋_GB2312"/>
          <w:color w:val="auto"/>
          <w:sz w:val="32"/>
          <w:szCs w:val="32"/>
          <w:highlight w:val="none"/>
        </w:rPr>
        <w:t>30</w:t>
      </w:r>
      <w:r>
        <w:rPr>
          <w:rFonts w:eastAsia="仿宋_GB2312"/>
          <w:color w:val="auto"/>
          <w:sz w:val="32"/>
          <w:szCs w:val="32"/>
          <w:highlight w:val="none"/>
        </w:rPr>
        <w:t>】个工作日内向乙方支付该部分管理费。</w:t>
      </w:r>
    </w:p>
    <w:p w14:paraId="4C808D57">
      <w:pPr>
        <w:spacing w:line="500" w:lineRule="exact"/>
        <w:ind w:firstLine="640" w:firstLineChars="200"/>
        <w:rPr>
          <w:rFonts w:eastAsia="仿宋_GB2312"/>
          <w:color w:val="auto"/>
          <w:sz w:val="32"/>
          <w:szCs w:val="32"/>
          <w:highlight w:val="none"/>
        </w:rPr>
      </w:pPr>
      <w:r>
        <w:rPr>
          <w:rFonts w:eastAsia="仿宋_GB2312"/>
          <w:color w:val="auto"/>
          <w:sz w:val="32"/>
          <w:szCs w:val="32"/>
          <w:highlight w:val="none"/>
        </w:rPr>
        <w:t>（2）</w:t>
      </w:r>
      <w:r>
        <w:rPr>
          <w:rFonts w:hint="eastAsia" w:eastAsia="仿宋_GB2312"/>
          <w:color w:val="auto"/>
          <w:sz w:val="32"/>
          <w:szCs w:val="32"/>
          <w:highlight w:val="none"/>
        </w:rPr>
        <w:t>临时性费用</w:t>
      </w:r>
      <w:r>
        <w:rPr>
          <w:rFonts w:eastAsia="仿宋_GB2312"/>
          <w:color w:val="auto"/>
          <w:sz w:val="32"/>
          <w:szCs w:val="32"/>
          <w:highlight w:val="none"/>
        </w:rPr>
        <w:t>支付</w:t>
      </w:r>
      <w:r>
        <w:rPr>
          <w:rFonts w:hint="eastAsia" w:eastAsia="仿宋_GB2312"/>
          <w:color w:val="auto"/>
          <w:sz w:val="32"/>
          <w:szCs w:val="32"/>
          <w:highlight w:val="none"/>
        </w:rPr>
        <w:t>：临时委托事项</w:t>
      </w:r>
      <w:r>
        <w:rPr>
          <w:rFonts w:eastAsia="仿宋_GB2312"/>
          <w:color w:val="auto"/>
          <w:sz w:val="32"/>
          <w:szCs w:val="32"/>
          <w:highlight w:val="none"/>
        </w:rPr>
        <w:t>完成且</w:t>
      </w:r>
      <w:r>
        <w:rPr>
          <w:rFonts w:hint="eastAsia" w:eastAsia="仿宋_GB2312"/>
          <w:color w:val="auto"/>
          <w:sz w:val="32"/>
          <w:szCs w:val="32"/>
          <w:highlight w:val="none"/>
        </w:rPr>
        <w:t>经甲方确认</w:t>
      </w:r>
      <w:r>
        <w:rPr>
          <w:rFonts w:eastAsia="仿宋_GB2312"/>
          <w:color w:val="auto"/>
          <w:sz w:val="32"/>
          <w:szCs w:val="32"/>
          <w:highlight w:val="none"/>
        </w:rPr>
        <w:t>后，甲方在收到发票后【</w:t>
      </w:r>
      <w:r>
        <w:rPr>
          <w:rFonts w:hint="eastAsia" w:eastAsia="仿宋_GB2312"/>
          <w:color w:val="auto"/>
          <w:sz w:val="32"/>
          <w:szCs w:val="32"/>
          <w:highlight w:val="none"/>
        </w:rPr>
        <w:t>30</w:t>
      </w:r>
      <w:r>
        <w:rPr>
          <w:rFonts w:eastAsia="仿宋_GB2312"/>
          <w:color w:val="auto"/>
          <w:sz w:val="32"/>
          <w:szCs w:val="32"/>
          <w:highlight w:val="none"/>
        </w:rPr>
        <w:t>】个工作日内向乙方支付该部分费</w:t>
      </w:r>
      <w:r>
        <w:rPr>
          <w:rFonts w:hint="eastAsia" w:eastAsia="仿宋_GB2312"/>
          <w:color w:val="auto"/>
          <w:sz w:val="32"/>
          <w:szCs w:val="32"/>
          <w:highlight w:val="none"/>
        </w:rPr>
        <w:t>用</w:t>
      </w:r>
      <w:r>
        <w:rPr>
          <w:rFonts w:eastAsia="仿宋_GB2312"/>
          <w:color w:val="auto"/>
          <w:sz w:val="32"/>
          <w:szCs w:val="32"/>
          <w:highlight w:val="none"/>
        </w:rPr>
        <w:t>。</w:t>
      </w:r>
    </w:p>
    <w:p w14:paraId="7ABB1D91">
      <w:pPr>
        <w:pStyle w:val="13"/>
        <w:spacing w:line="500" w:lineRule="exact"/>
        <w:ind w:firstLine="0" w:firstLineChars="0"/>
        <w:outlineLvl w:val="0"/>
        <w:rPr>
          <w:rFonts w:eastAsia="仿宋_GB2312"/>
          <w:b/>
          <w:color w:val="auto"/>
          <w:sz w:val="32"/>
          <w:szCs w:val="32"/>
          <w:highlight w:val="none"/>
        </w:rPr>
      </w:pPr>
      <w:r>
        <w:rPr>
          <w:rFonts w:hint="eastAsia" w:eastAsia="仿宋_GB2312"/>
          <w:b/>
          <w:color w:val="auto"/>
          <w:sz w:val="32"/>
          <w:szCs w:val="32"/>
          <w:highlight w:val="none"/>
        </w:rPr>
        <w:t>7</w:t>
      </w:r>
      <w:r>
        <w:rPr>
          <w:rFonts w:eastAsia="仿宋_GB2312"/>
          <w:b/>
          <w:color w:val="auto"/>
          <w:sz w:val="32"/>
          <w:szCs w:val="32"/>
          <w:highlight w:val="none"/>
        </w:rPr>
        <w:t>违约责任与争议解决</w:t>
      </w:r>
    </w:p>
    <w:p w14:paraId="776A3C9B">
      <w:pPr>
        <w:pStyle w:val="13"/>
        <w:spacing w:line="500" w:lineRule="exact"/>
        <w:ind w:firstLine="643"/>
        <w:rPr>
          <w:rFonts w:eastAsia="仿宋_GB2312"/>
          <w:b/>
          <w:color w:val="auto"/>
          <w:sz w:val="32"/>
          <w:szCs w:val="32"/>
          <w:highlight w:val="none"/>
        </w:rPr>
      </w:pPr>
      <w:r>
        <w:rPr>
          <w:rFonts w:hint="eastAsia" w:eastAsia="仿宋_GB2312"/>
          <w:b/>
          <w:color w:val="auto"/>
          <w:sz w:val="32"/>
          <w:szCs w:val="32"/>
          <w:highlight w:val="none"/>
        </w:rPr>
        <w:t>7</w:t>
      </w:r>
      <w:r>
        <w:rPr>
          <w:rFonts w:eastAsia="仿宋_GB2312"/>
          <w:b/>
          <w:color w:val="auto"/>
          <w:sz w:val="32"/>
          <w:szCs w:val="32"/>
          <w:highlight w:val="none"/>
        </w:rPr>
        <w:t>.1违约责任</w:t>
      </w:r>
    </w:p>
    <w:p w14:paraId="41A40D1B">
      <w:pPr>
        <w:pStyle w:val="13"/>
        <w:spacing w:line="500" w:lineRule="exact"/>
        <w:ind w:firstLine="643"/>
        <w:rPr>
          <w:rFonts w:ascii="仿宋_GB2312" w:eastAsia="仿宋_GB2312"/>
          <w:color w:val="auto"/>
          <w:sz w:val="32"/>
          <w:szCs w:val="32"/>
          <w:highlight w:val="none"/>
        </w:rPr>
      </w:pPr>
      <w:r>
        <w:rPr>
          <w:rFonts w:hint="eastAsia" w:eastAsia="仿宋_GB2312"/>
          <w:b/>
          <w:bCs/>
          <w:color w:val="auto"/>
          <w:sz w:val="32"/>
          <w:szCs w:val="32"/>
          <w:highlight w:val="none"/>
        </w:rPr>
        <w:t>7</w:t>
      </w:r>
      <w:r>
        <w:rPr>
          <w:rFonts w:eastAsia="仿宋_GB2312"/>
          <w:b/>
          <w:bCs/>
          <w:color w:val="auto"/>
          <w:sz w:val="32"/>
          <w:szCs w:val="32"/>
          <w:highlight w:val="none"/>
        </w:rPr>
        <w:t>.1.</w:t>
      </w:r>
      <w:r>
        <w:rPr>
          <w:rFonts w:hint="eastAsia" w:eastAsia="仿宋_GB2312"/>
          <w:b/>
          <w:bCs/>
          <w:color w:val="auto"/>
          <w:sz w:val="32"/>
          <w:szCs w:val="32"/>
          <w:highlight w:val="none"/>
        </w:rPr>
        <w:t>1</w:t>
      </w:r>
      <w:r>
        <w:rPr>
          <w:rFonts w:hint="eastAsia" w:ascii="仿宋_GB2312" w:eastAsia="仿宋_GB2312"/>
          <w:color w:val="auto"/>
          <w:sz w:val="32"/>
          <w:szCs w:val="32"/>
          <w:highlight w:val="none"/>
        </w:rPr>
        <w:t>除本合同、本合同附件及甲方制定的与本合同有关的制度另有约定外，乙方未按合同约定履行各项义务，甲方有权立即要求乙方限期整改，乙方拒不整改、逾期整改或整改后仍不满足甲方要求的情形累计发生三次（含本数）以上的，甲方有权解除合同，收回委托权限，并不再向乙方支付管理费用，乙方应向甲方支付相当于合同年基础管理费用的</w:t>
      </w:r>
      <w:r>
        <w:rPr>
          <w:rFonts w:ascii="仿宋_GB2312" w:eastAsia="仿宋_GB2312"/>
          <w:color w:val="auto"/>
          <w:sz w:val="32"/>
          <w:szCs w:val="32"/>
          <w:highlight w:val="none"/>
        </w:rPr>
        <w:t>20%</w:t>
      </w:r>
      <w:r>
        <w:rPr>
          <w:rFonts w:hint="eastAsia" w:ascii="仿宋_GB2312" w:eastAsia="仿宋_GB2312"/>
          <w:color w:val="auto"/>
          <w:sz w:val="32"/>
          <w:szCs w:val="32"/>
          <w:highlight w:val="none"/>
        </w:rPr>
        <w:t>的违约金，如前述违约金不足以弥补甲方损失的，乙方还应向甲方就差额部分进行补足。</w:t>
      </w:r>
    </w:p>
    <w:p w14:paraId="4D9795F5">
      <w:pPr>
        <w:pStyle w:val="13"/>
        <w:spacing w:line="500" w:lineRule="exact"/>
        <w:ind w:firstLine="643"/>
        <w:rPr>
          <w:rFonts w:ascii="仿宋_GB2312" w:eastAsia="仿宋_GB2312"/>
          <w:color w:val="auto"/>
          <w:sz w:val="32"/>
          <w:szCs w:val="32"/>
          <w:highlight w:val="none"/>
        </w:rPr>
      </w:pPr>
      <w:r>
        <w:rPr>
          <w:rFonts w:hint="eastAsia" w:eastAsia="仿宋_GB2312"/>
          <w:b/>
          <w:bCs/>
          <w:color w:val="auto"/>
          <w:sz w:val="32"/>
          <w:szCs w:val="32"/>
          <w:highlight w:val="none"/>
        </w:rPr>
        <w:t>7</w:t>
      </w:r>
      <w:r>
        <w:rPr>
          <w:rFonts w:eastAsia="仿宋_GB2312"/>
          <w:b/>
          <w:bCs/>
          <w:color w:val="auto"/>
          <w:sz w:val="32"/>
          <w:szCs w:val="32"/>
          <w:highlight w:val="none"/>
        </w:rPr>
        <w:t>.1.</w:t>
      </w:r>
      <w:r>
        <w:rPr>
          <w:rFonts w:hint="eastAsia" w:eastAsia="仿宋_GB2312"/>
          <w:b/>
          <w:bCs/>
          <w:color w:val="auto"/>
          <w:sz w:val="32"/>
          <w:szCs w:val="32"/>
          <w:highlight w:val="none"/>
        </w:rPr>
        <w:t>2</w:t>
      </w:r>
      <w:r>
        <w:rPr>
          <w:rFonts w:hint="eastAsia" w:ascii="仿宋_GB2312" w:eastAsia="仿宋_GB2312"/>
          <w:color w:val="auto"/>
          <w:sz w:val="32"/>
          <w:szCs w:val="32"/>
          <w:highlight w:val="none"/>
        </w:rPr>
        <w:t>乙方不得擅自单方解除或提前终止合同，或擅自将甲方相关工作委托至第三方，如有违反，甲方有权停止向乙方支付管理费用，乙方应向甲方支付相当于合同年基础管理费用的</w:t>
      </w:r>
      <w:r>
        <w:rPr>
          <w:rFonts w:eastAsia="仿宋_GB2312"/>
          <w:color w:val="auto"/>
          <w:sz w:val="32"/>
          <w:szCs w:val="32"/>
          <w:highlight w:val="none"/>
        </w:rPr>
        <w:t>20%</w:t>
      </w:r>
      <w:r>
        <w:rPr>
          <w:rFonts w:hint="eastAsia" w:ascii="仿宋_GB2312" w:eastAsia="仿宋_GB2312"/>
          <w:color w:val="auto"/>
          <w:sz w:val="32"/>
          <w:szCs w:val="32"/>
          <w:highlight w:val="none"/>
        </w:rPr>
        <w:t>的违约金。</w:t>
      </w:r>
    </w:p>
    <w:p w14:paraId="4B60A6FA">
      <w:pPr>
        <w:pStyle w:val="13"/>
        <w:spacing w:line="500" w:lineRule="exact"/>
        <w:ind w:firstLine="643"/>
        <w:rPr>
          <w:rFonts w:eastAsia="仿宋_GB2312"/>
          <w:color w:val="auto"/>
          <w:sz w:val="32"/>
          <w:szCs w:val="32"/>
          <w:highlight w:val="none"/>
        </w:rPr>
      </w:pPr>
      <w:r>
        <w:rPr>
          <w:rFonts w:hint="eastAsia" w:eastAsia="仿宋_GB2312"/>
          <w:b/>
          <w:bCs/>
          <w:color w:val="auto"/>
          <w:sz w:val="32"/>
          <w:szCs w:val="32"/>
          <w:highlight w:val="none"/>
        </w:rPr>
        <w:t>7</w:t>
      </w:r>
      <w:r>
        <w:rPr>
          <w:rFonts w:eastAsia="仿宋_GB2312"/>
          <w:b/>
          <w:bCs/>
          <w:color w:val="auto"/>
          <w:sz w:val="32"/>
          <w:szCs w:val="32"/>
          <w:highlight w:val="none"/>
        </w:rPr>
        <w:t>.1.</w:t>
      </w:r>
      <w:r>
        <w:rPr>
          <w:rFonts w:hint="eastAsia" w:eastAsia="仿宋_GB2312"/>
          <w:b/>
          <w:bCs/>
          <w:color w:val="auto"/>
          <w:sz w:val="32"/>
          <w:szCs w:val="32"/>
          <w:highlight w:val="none"/>
        </w:rPr>
        <w:t>3</w:t>
      </w:r>
      <w:r>
        <w:rPr>
          <w:rFonts w:eastAsia="仿宋_GB2312"/>
          <w:color w:val="auto"/>
          <w:sz w:val="32"/>
          <w:szCs w:val="32"/>
          <w:highlight w:val="none"/>
        </w:rPr>
        <w:t>因甲方上级主管部门要求或相关政策变更，无法继续履行本合同，甲方有权解除该委托协议，据实向乙方支付应付费用，除此之外，不再</w:t>
      </w:r>
      <w:r>
        <w:rPr>
          <w:rFonts w:hint="eastAsia" w:eastAsia="仿宋_GB2312"/>
          <w:color w:val="auto"/>
          <w:sz w:val="32"/>
          <w:szCs w:val="32"/>
          <w:highlight w:val="none"/>
        </w:rPr>
        <w:t>向乙方</w:t>
      </w:r>
      <w:r>
        <w:rPr>
          <w:rFonts w:eastAsia="仿宋_GB2312"/>
          <w:color w:val="auto"/>
          <w:sz w:val="32"/>
          <w:szCs w:val="32"/>
          <w:highlight w:val="none"/>
        </w:rPr>
        <w:t>承担违约责任。</w:t>
      </w:r>
    </w:p>
    <w:p w14:paraId="55F2AFE4">
      <w:pPr>
        <w:pStyle w:val="13"/>
        <w:spacing w:line="500" w:lineRule="exact"/>
        <w:ind w:firstLine="643"/>
        <w:rPr>
          <w:rFonts w:eastAsia="仿宋_GB2312"/>
          <w:color w:val="auto"/>
          <w:sz w:val="32"/>
          <w:szCs w:val="32"/>
          <w:highlight w:val="none"/>
        </w:rPr>
      </w:pPr>
      <w:r>
        <w:rPr>
          <w:rFonts w:hint="eastAsia" w:eastAsia="仿宋_GB2312"/>
          <w:b/>
          <w:color w:val="auto"/>
          <w:sz w:val="32"/>
          <w:szCs w:val="32"/>
          <w:highlight w:val="none"/>
        </w:rPr>
        <w:t>7</w:t>
      </w:r>
      <w:r>
        <w:rPr>
          <w:rFonts w:eastAsia="仿宋_GB2312"/>
          <w:b/>
          <w:color w:val="auto"/>
          <w:sz w:val="32"/>
          <w:szCs w:val="32"/>
          <w:highlight w:val="none"/>
        </w:rPr>
        <w:t>.2争议解决方式</w:t>
      </w:r>
    </w:p>
    <w:p w14:paraId="5A52AD52">
      <w:pPr>
        <w:pStyle w:val="13"/>
        <w:spacing w:line="500" w:lineRule="exact"/>
        <w:ind w:firstLine="640"/>
        <w:rPr>
          <w:rFonts w:eastAsia="仿宋_GB2312"/>
          <w:color w:val="auto"/>
          <w:sz w:val="32"/>
          <w:szCs w:val="32"/>
          <w:highlight w:val="none"/>
        </w:rPr>
      </w:pPr>
      <w:r>
        <w:rPr>
          <w:rFonts w:eastAsia="仿宋_GB2312"/>
          <w:color w:val="auto"/>
          <w:sz w:val="32"/>
          <w:szCs w:val="32"/>
          <w:highlight w:val="none"/>
        </w:rPr>
        <w:t>因本协议发生争议，双方应协商解决。如协商不成，双方同意可向甲方所在地有管辖权的人民法院诉讼解决。</w:t>
      </w:r>
    </w:p>
    <w:p w14:paraId="30D0076B">
      <w:pPr>
        <w:pStyle w:val="13"/>
        <w:spacing w:line="500" w:lineRule="exact"/>
        <w:ind w:firstLine="0" w:firstLineChars="0"/>
        <w:outlineLvl w:val="0"/>
        <w:rPr>
          <w:rFonts w:eastAsia="仿宋_GB2312"/>
          <w:b/>
          <w:color w:val="auto"/>
          <w:sz w:val="32"/>
          <w:szCs w:val="32"/>
          <w:highlight w:val="none"/>
        </w:rPr>
      </w:pPr>
      <w:r>
        <w:rPr>
          <w:rFonts w:hint="eastAsia" w:eastAsia="仿宋_GB2312"/>
          <w:b/>
          <w:color w:val="auto"/>
          <w:sz w:val="32"/>
          <w:szCs w:val="32"/>
          <w:highlight w:val="none"/>
        </w:rPr>
        <w:t>8</w:t>
      </w:r>
      <w:r>
        <w:rPr>
          <w:rFonts w:eastAsia="仿宋_GB2312"/>
          <w:b/>
          <w:color w:val="auto"/>
          <w:sz w:val="32"/>
          <w:szCs w:val="32"/>
          <w:highlight w:val="none"/>
        </w:rPr>
        <w:t>附则</w:t>
      </w:r>
    </w:p>
    <w:p w14:paraId="37B96B8A">
      <w:pPr>
        <w:pStyle w:val="13"/>
        <w:spacing w:line="500" w:lineRule="exact"/>
        <w:ind w:firstLine="643"/>
        <w:rPr>
          <w:rFonts w:eastAsia="仿宋_GB2312"/>
          <w:color w:val="auto"/>
          <w:sz w:val="32"/>
          <w:szCs w:val="32"/>
          <w:highlight w:val="none"/>
        </w:rPr>
      </w:pPr>
      <w:bookmarkStart w:id="13" w:name="_Hlk186205144"/>
      <w:r>
        <w:rPr>
          <w:rFonts w:hint="eastAsia" w:eastAsia="仿宋_GB2312"/>
          <w:b/>
          <w:bCs/>
          <w:color w:val="auto"/>
          <w:sz w:val="32"/>
          <w:szCs w:val="32"/>
          <w:highlight w:val="none"/>
        </w:rPr>
        <w:t>8</w:t>
      </w:r>
      <w:r>
        <w:rPr>
          <w:rFonts w:eastAsia="仿宋_GB2312"/>
          <w:b/>
          <w:bCs/>
          <w:color w:val="auto"/>
          <w:sz w:val="32"/>
          <w:szCs w:val="32"/>
          <w:highlight w:val="none"/>
        </w:rPr>
        <w:t>.1</w:t>
      </w:r>
      <w:r>
        <w:rPr>
          <w:rFonts w:eastAsia="仿宋_GB2312"/>
          <w:color w:val="auto"/>
          <w:sz w:val="32"/>
          <w:szCs w:val="32"/>
          <w:highlight w:val="none"/>
        </w:rPr>
        <w:t>本协议未尽事宜，甲乙双方可另行协商签订补充协议，补充协议与本协议具有同等的法律约束力。</w:t>
      </w:r>
    </w:p>
    <w:p w14:paraId="2899F9C6">
      <w:pPr>
        <w:pStyle w:val="13"/>
        <w:spacing w:line="500" w:lineRule="exact"/>
        <w:ind w:firstLine="643"/>
        <w:rPr>
          <w:rFonts w:eastAsia="仿宋_GB2312"/>
          <w:color w:val="auto"/>
          <w:sz w:val="32"/>
          <w:szCs w:val="32"/>
          <w:highlight w:val="none"/>
        </w:rPr>
      </w:pPr>
      <w:r>
        <w:rPr>
          <w:rFonts w:eastAsia="仿宋_GB2312"/>
          <w:b/>
          <w:bCs/>
          <w:color w:val="auto"/>
          <w:sz w:val="32"/>
          <w:szCs w:val="32"/>
          <w:highlight w:val="none"/>
        </w:rPr>
        <w:t>8.2</w:t>
      </w:r>
      <w:r>
        <w:rPr>
          <w:rFonts w:hint="eastAsia" w:eastAsia="仿宋_GB2312"/>
          <w:color w:val="auto"/>
          <w:sz w:val="32"/>
          <w:szCs w:val="32"/>
          <w:highlight w:val="none"/>
        </w:rPr>
        <w:t>本合同约定的委托管理事项应当符合的管理要求，以及对乙方管理的考核办法，以及甲方在本合同签署时已经制定的或本合同签署后新制定或更新的与本合同有关的制度，在本合同签署时甲方已向乙方充分告知，在本合同签署后由甲方向乙方提供，构成本合同附件，附件是本合同的重要组成部分，与本合同具有同等法律效力，乙方应当予以执行和遵守，并接受按照附件要求承担的违约责任等。</w:t>
      </w:r>
    </w:p>
    <w:p w14:paraId="5F5F548A">
      <w:pPr>
        <w:pStyle w:val="13"/>
        <w:spacing w:line="500" w:lineRule="exact"/>
        <w:ind w:firstLine="643"/>
        <w:rPr>
          <w:rFonts w:eastAsia="仿宋_GB2312"/>
          <w:color w:val="auto"/>
          <w:sz w:val="32"/>
          <w:szCs w:val="32"/>
          <w:highlight w:val="none"/>
        </w:rPr>
      </w:pPr>
      <w:r>
        <w:rPr>
          <w:rFonts w:hint="eastAsia" w:eastAsia="仿宋_GB2312"/>
          <w:b/>
          <w:bCs/>
          <w:color w:val="auto"/>
          <w:sz w:val="32"/>
          <w:szCs w:val="32"/>
          <w:highlight w:val="none"/>
        </w:rPr>
        <w:t>8</w:t>
      </w:r>
      <w:r>
        <w:rPr>
          <w:rFonts w:eastAsia="仿宋_GB2312"/>
          <w:b/>
          <w:bCs/>
          <w:color w:val="auto"/>
          <w:sz w:val="32"/>
          <w:szCs w:val="32"/>
          <w:highlight w:val="none"/>
        </w:rPr>
        <w:t>.</w:t>
      </w:r>
      <w:r>
        <w:rPr>
          <w:rFonts w:hint="eastAsia" w:eastAsia="仿宋_GB2312"/>
          <w:b/>
          <w:bCs/>
          <w:color w:val="auto"/>
          <w:sz w:val="32"/>
          <w:szCs w:val="32"/>
          <w:highlight w:val="none"/>
        </w:rPr>
        <w:t>3</w:t>
      </w:r>
      <w:r>
        <w:rPr>
          <w:rFonts w:eastAsia="仿宋_GB2312"/>
          <w:color w:val="auto"/>
          <w:sz w:val="32"/>
          <w:szCs w:val="32"/>
          <w:highlight w:val="none"/>
        </w:rPr>
        <w:t>本协议自甲乙双方签署之日起生效，一式</w:t>
      </w:r>
      <w:r>
        <w:rPr>
          <w:rFonts w:hint="eastAsia" w:eastAsia="仿宋_GB2312"/>
          <w:color w:val="auto"/>
          <w:sz w:val="32"/>
          <w:szCs w:val="32"/>
          <w:highlight w:val="none"/>
        </w:rPr>
        <w:t>陆</w:t>
      </w:r>
      <w:r>
        <w:rPr>
          <w:rFonts w:eastAsia="仿宋_GB2312"/>
          <w:color w:val="auto"/>
          <w:sz w:val="32"/>
          <w:szCs w:val="32"/>
          <w:highlight w:val="none"/>
        </w:rPr>
        <w:t>份，甲方执</w:t>
      </w:r>
      <w:r>
        <w:rPr>
          <w:rFonts w:hint="eastAsia" w:eastAsia="仿宋_GB2312"/>
          <w:color w:val="auto"/>
          <w:sz w:val="32"/>
          <w:szCs w:val="32"/>
          <w:highlight w:val="none"/>
        </w:rPr>
        <w:t>肆</w:t>
      </w:r>
      <w:r>
        <w:rPr>
          <w:rFonts w:eastAsia="仿宋_GB2312"/>
          <w:color w:val="auto"/>
          <w:sz w:val="32"/>
          <w:szCs w:val="32"/>
          <w:highlight w:val="none"/>
        </w:rPr>
        <w:t>份，乙方执</w:t>
      </w:r>
      <w:r>
        <w:rPr>
          <w:rFonts w:hint="eastAsia" w:eastAsia="仿宋_GB2312"/>
          <w:color w:val="auto"/>
          <w:sz w:val="32"/>
          <w:szCs w:val="32"/>
          <w:highlight w:val="none"/>
        </w:rPr>
        <w:t>贰</w:t>
      </w:r>
      <w:r>
        <w:rPr>
          <w:rFonts w:eastAsia="仿宋_GB2312"/>
          <w:color w:val="auto"/>
          <w:sz w:val="32"/>
          <w:szCs w:val="32"/>
          <w:highlight w:val="none"/>
        </w:rPr>
        <w:t>份，具有同等法律效力。</w:t>
      </w:r>
    </w:p>
    <w:bookmarkEnd w:id="13"/>
    <w:p w14:paraId="673B0FF1">
      <w:pPr>
        <w:pStyle w:val="13"/>
        <w:spacing w:line="500" w:lineRule="exact"/>
        <w:ind w:firstLine="640"/>
        <w:rPr>
          <w:rFonts w:eastAsia="仿宋_GB2312"/>
          <w:color w:val="auto"/>
          <w:sz w:val="32"/>
          <w:szCs w:val="32"/>
          <w:highlight w:val="none"/>
        </w:rPr>
      </w:pPr>
    </w:p>
    <w:p w14:paraId="5FDF7A46">
      <w:pPr>
        <w:spacing w:line="500" w:lineRule="exact"/>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委托人（甲方）：</w:t>
      </w:r>
    </w:p>
    <w:p w14:paraId="1B62B496">
      <w:pPr>
        <w:spacing w:line="500" w:lineRule="exact"/>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法定代表人或授权签约代表：</w:t>
      </w:r>
    </w:p>
    <w:p w14:paraId="34B69A36">
      <w:pPr>
        <w:pStyle w:val="8"/>
        <w:spacing w:line="500" w:lineRule="exact"/>
        <w:ind w:firstLine="320"/>
        <w:rPr>
          <w:rFonts w:ascii="仿宋_GB2312" w:hAnsi="Times New Roman" w:eastAsia="仿宋_GB2312"/>
          <w:color w:val="auto"/>
          <w:sz w:val="32"/>
          <w:szCs w:val="32"/>
          <w:highlight w:val="none"/>
        </w:rPr>
      </w:pPr>
    </w:p>
    <w:p w14:paraId="5C46DA8A">
      <w:pPr>
        <w:pStyle w:val="8"/>
        <w:spacing w:line="500" w:lineRule="exact"/>
        <w:ind w:firstLine="320"/>
        <w:rPr>
          <w:rFonts w:ascii="仿宋_GB2312" w:hAnsi="Times New Roman" w:eastAsia="仿宋_GB2312"/>
          <w:color w:val="auto"/>
          <w:sz w:val="32"/>
          <w:szCs w:val="32"/>
          <w:highlight w:val="none"/>
        </w:rPr>
      </w:pPr>
    </w:p>
    <w:p w14:paraId="253AC091">
      <w:pPr>
        <w:spacing w:line="500" w:lineRule="exact"/>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受托人（乙方）：</w:t>
      </w:r>
      <w:r>
        <w:rPr>
          <w:rFonts w:ascii="仿宋_GB2312" w:eastAsia="仿宋_GB2312"/>
          <w:color w:val="auto"/>
          <w:sz w:val="32"/>
          <w:szCs w:val="32"/>
          <w:highlight w:val="none"/>
        </w:rPr>
        <w:t xml:space="preserve"> </w:t>
      </w:r>
    </w:p>
    <w:p w14:paraId="59FA4BBF">
      <w:pPr>
        <w:spacing w:line="500" w:lineRule="exact"/>
        <w:rPr>
          <w:rFonts w:ascii="仿宋_GB2312" w:eastAsia="仿宋_GB2312"/>
          <w:color w:val="auto"/>
          <w:sz w:val="32"/>
          <w:szCs w:val="32"/>
          <w:highlight w:val="none"/>
        </w:rPr>
      </w:pPr>
      <w:r>
        <w:rPr>
          <w:rFonts w:hint="eastAsia" w:ascii="仿宋_GB2312" w:eastAsia="仿宋_GB2312"/>
          <w:color w:val="auto"/>
          <w:sz w:val="32"/>
          <w:szCs w:val="32"/>
          <w:highlight w:val="none"/>
        </w:rPr>
        <w:t>法定代表人或授权签约代表：</w:t>
      </w:r>
    </w:p>
    <w:p w14:paraId="7238CCC1">
      <w:pPr>
        <w:spacing w:line="500" w:lineRule="exact"/>
        <w:ind w:left="426"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 xml:space="preserve">                           </w:t>
      </w:r>
    </w:p>
    <w:p w14:paraId="0813F750">
      <w:pPr>
        <w:spacing w:line="460" w:lineRule="exact"/>
        <w:ind w:left="426" w:firstLine="3520" w:firstLineChars="1100"/>
        <w:rPr>
          <w:rFonts w:ascii="仿宋_GB2312" w:eastAsia="仿宋_GB2312"/>
          <w:color w:val="auto"/>
          <w:sz w:val="32"/>
          <w:szCs w:val="32"/>
          <w:highlight w:val="none"/>
        </w:rPr>
      </w:pP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签订日期：</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 xml:space="preserve">  </w:t>
      </w:r>
      <w:r>
        <w:rPr>
          <w:rFonts w:hint="eastAsia" w:ascii="仿宋_GB2312" w:eastAsia="仿宋_GB2312"/>
          <w:color w:val="auto"/>
          <w:sz w:val="32"/>
          <w:szCs w:val="32"/>
          <w:highlight w:val="none"/>
        </w:rPr>
        <w:t>日</w:t>
      </w:r>
    </w:p>
    <w:p w14:paraId="01035A75">
      <w:pPr>
        <w:spacing w:line="460" w:lineRule="exact"/>
        <w:rPr>
          <w:rFonts w:eastAsia="仿宋_GB2312"/>
          <w:color w:val="auto"/>
          <w:sz w:val="32"/>
          <w:szCs w:val="32"/>
          <w:highlight w:val="none"/>
        </w:rPr>
      </w:pPr>
    </w:p>
    <w:sectPr>
      <w:footerReference r:id="rId3" w:type="default"/>
      <w:footerReference r:id="rId4" w:type="even"/>
      <w:pgSz w:w="11906" w:h="16838"/>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script"/>
    <w:pitch w:val="default"/>
    <w:sig w:usb0="A00002BF" w:usb1="184F6CFA" w:usb2="00000012" w:usb3="00000000" w:csb0="00040001" w:csb1="00000000"/>
    <w:embedRegular r:id="rId1" w:fontKey="{DA37A2B5-A20B-4C84-8EA3-4637C4293E65}"/>
  </w:font>
  <w:font w:name="仿宋_GB2312">
    <w:panose1 w:val="02010609030101010101"/>
    <w:charset w:val="86"/>
    <w:family w:val="modern"/>
    <w:pitch w:val="default"/>
    <w:sig w:usb0="00000001" w:usb1="080E0000" w:usb2="00000000" w:usb3="00000000" w:csb0="00040000" w:csb1="00000000"/>
    <w:embedRegular r:id="rId2" w:fontKey="{8FB91CFE-3B89-44F6-9DBA-39BAF86AC6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5843288"/>
    </w:sdtPr>
    <w:sdtContent>
      <w:p w14:paraId="6380E843">
        <w:pPr>
          <w:pStyle w:val="6"/>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1735505"/>
    </w:sdtPr>
    <w:sdtContent>
      <w:p w14:paraId="41214B35">
        <w:pPr>
          <w:pStyle w:val="6"/>
          <w:jc w:val="right"/>
        </w:pPr>
        <w:r>
          <w:fldChar w:fldCharType="begin"/>
        </w:r>
        <w:r>
          <w:instrText xml:space="preserve">PAGE   \* MERGEFORMAT</w:instrText>
        </w:r>
        <w:r>
          <w:fldChar w:fldCharType="separate"/>
        </w:r>
        <w:r>
          <w:rPr>
            <w:lang w:val="zh-CN"/>
          </w:rPr>
          <w:t>2</w:t>
        </w:r>
        <w:r>
          <w:fldChar w:fldCharType="end"/>
        </w:r>
      </w:p>
    </w:sdtContent>
  </w:sdt>
  <w:p w14:paraId="19BF17D4">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revisionView w:markup="0"/>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zZWM4M2ExZmY4Y2ZkOTdlNGRkOGRlZjM2NzY2Y2EifQ=="/>
  </w:docVars>
  <w:rsids>
    <w:rsidRoot w:val="31511DCC"/>
    <w:rsid w:val="00002E2A"/>
    <w:rsid w:val="000076F8"/>
    <w:rsid w:val="000144B1"/>
    <w:rsid w:val="00022D96"/>
    <w:rsid w:val="00025569"/>
    <w:rsid w:val="00025EAB"/>
    <w:rsid w:val="00026575"/>
    <w:rsid w:val="00030A51"/>
    <w:rsid w:val="00036080"/>
    <w:rsid w:val="0004365F"/>
    <w:rsid w:val="00043B47"/>
    <w:rsid w:val="000440FB"/>
    <w:rsid w:val="00047AAE"/>
    <w:rsid w:val="00050CCA"/>
    <w:rsid w:val="00052328"/>
    <w:rsid w:val="00061D55"/>
    <w:rsid w:val="00071439"/>
    <w:rsid w:val="000832C3"/>
    <w:rsid w:val="0008788D"/>
    <w:rsid w:val="00087AEB"/>
    <w:rsid w:val="000A01F6"/>
    <w:rsid w:val="000A71D9"/>
    <w:rsid w:val="000A7DEC"/>
    <w:rsid w:val="000B4AB0"/>
    <w:rsid w:val="000C6406"/>
    <w:rsid w:val="000C73FC"/>
    <w:rsid w:val="000D482E"/>
    <w:rsid w:val="000D7529"/>
    <w:rsid w:val="000E2238"/>
    <w:rsid w:val="000E3549"/>
    <w:rsid w:val="000F6406"/>
    <w:rsid w:val="000F758A"/>
    <w:rsid w:val="00101C55"/>
    <w:rsid w:val="001038D8"/>
    <w:rsid w:val="00104D03"/>
    <w:rsid w:val="00116073"/>
    <w:rsid w:val="0012101D"/>
    <w:rsid w:val="001256C8"/>
    <w:rsid w:val="0013158E"/>
    <w:rsid w:val="00133D89"/>
    <w:rsid w:val="001463F3"/>
    <w:rsid w:val="00147B8C"/>
    <w:rsid w:val="00151AA4"/>
    <w:rsid w:val="00153070"/>
    <w:rsid w:val="001575D4"/>
    <w:rsid w:val="00175C97"/>
    <w:rsid w:val="00184D6F"/>
    <w:rsid w:val="00191D28"/>
    <w:rsid w:val="00191FA6"/>
    <w:rsid w:val="0019215E"/>
    <w:rsid w:val="00194429"/>
    <w:rsid w:val="00194C01"/>
    <w:rsid w:val="001A3A95"/>
    <w:rsid w:val="001A60CA"/>
    <w:rsid w:val="001A6880"/>
    <w:rsid w:val="001B1884"/>
    <w:rsid w:val="001B2E56"/>
    <w:rsid w:val="001B3889"/>
    <w:rsid w:val="001B3ADD"/>
    <w:rsid w:val="001B6674"/>
    <w:rsid w:val="001C070D"/>
    <w:rsid w:val="001C6EA7"/>
    <w:rsid w:val="001D28DA"/>
    <w:rsid w:val="001E3C36"/>
    <w:rsid w:val="001F1BAC"/>
    <w:rsid w:val="001F6D13"/>
    <w:rsid w:val="0020529F"/>
    <w:rsid w:val="00207F90"/>
    <w:rsid w:val="002116FB"/>
    <w:rsid w:val="00216B7E"/>
    <w:rsid w:val="00246D4C"/>
    <w:rsid w:val="00252ACD"/>
    <w:rsid w:val="00253281"/>
    <w:rsid w:val="00253DFB"/>
    <w:rsid w:val="00264123"/>
    <w:rsid w:val="0026765F"/>
    <w:rsid w:val="002762EE"/>
    <w:rsid w:val="0027688F"/>
    <w:rsid w:val="0028499C"/>
    <w:rsid w:val="00285A91"/>
    <w:rsid w:val="002947D1"/>
    <w:rsid w:val="00294EE3"/>
    <w:rsid w:val="0029580E"/>
    <w:rsid w:val="00296A1E"/>
    <w:rsid w:val="002A0ADD"/>
    <w:rsid w:val="002A4644"/>
    <w:rsid w:val="002A76D7"/>
    <w:rsid w:val="002A7F02"/>
    <w:rsid w:val="002B2109"/>
    <w:rsid w:val="002B6A51"/>
    <w:rsid w:val="002B79F5"/>
    <w:rsid w:val="002C582E"/>
    <w:rsid w:val="002C6570"/>
    <w:rsid w:val="002C73E9"/>
    <w:rsid w:val="002D09E2"/>
    <w:rsid w:val="002D610E"/>
    <w:rsid w:val="002D6EAC"/>
    <w:rsid w:val="002E4CC5"/>
    <w:rsid w:val="002F18A1"/>
    <w:rsid w:val="002F28D6"/>
    <w:rsid w:val="002F7D38"/>
    <w:rsid w:val="0030133D"/>
    <w:rsid w:val="00302532"/>
    <w:rsid w:val="00302C60"/>
    <w:rsid w:val="00304EED"/>
    <w:rsid w:val="003057D8"/>
    <w:rsid w:val="00306EBD"/>
    <w:rsid w:val="00314697"/>
    <w:rsid w:val="00315240"/>
    <w:rsid w:val="00320C67"/>
    <w:rsid w:val="00324407"/>
    <w:rsid w:val="00326744"/>
    <w:rsid w:val="003274D7"/>
    <w:rsid w:val="00330084"/>
    <w:rsid w:val="00333969"/>
    <w:rsid w:val="00340056"/>
    <w:rsid w:val="00342A27"/>
    <w:rsid w:val="0034742F"/>
    <w:rsid w:val="0034780E"/>
    <w:rsid w:val="00350A71"/>
    <w:rsid w:val="00353345"/>
    <w:rsid w:val="00360329"/>
    <w:rsid w:val="00361122"/>
    <w:rsid w:val="00366E46"/>
    <w:rsid w:val="00375661"/>
    <w:rsid w:val="00380001"/>
    <w:rsid w:val="00393AD8"/>
    <w:rsid w:val="0039585B"/>
    <w:rsid w:val="00396C81"/>
    <w:rsid w:val="003B0760"/>
    <w:rsid w:val="003B16FD"/>
    <w:rsid w:val="003B1F51"/>
    <w:rsid w:val="003B32FD"/>
    <w:rsid w:val="003B53BD"/>
    <w:rsid w:val="003B7226"/>
    <w:rsid w:val="003C1B73"/>
    <w:rsid w:val="003C3F94"/>
    <w:rsid w:val="003C46E4"/>
    <w:rsid w:val="003C4C90"/>
    <w:rsid w:val="003C577B"/>
    <w:rsid w:val="003D103B"/>
    <w:rsid w:val="003D126A"/>
    <w:rsid w:val="003D3C25"/>
    <w:rsid w:val="003D42D8"/>
    <w:rsid w:val="003D6642"/>
    <w:rsid w:val="003E1D83"/>
    <w:rsid w:val="003E2C72"/>
    <w:rsid w:val="003E5CBA"/>
    <w:rsid w:val="003F0EC8"/>
    <w:rsid w:val="00404F2E"/>
    <w:rsid w:val="00405B30"/>
    <w:rsid w:val="00406D46"/>
    <w:rsid w:val="00415E6F"/>
    <w:rsid w:val="00422A34"/>
    <w:rsid w:val="004264B7"/>
    <w:rsid w:val="0043045E"/>
    <w:rsid w:val="00432412"/>
    <w:rsid w:val="00433497"/>
    <w:rsid w:val="00434597"/>
    <w:rsid w:val="0044020E"/>
    <w:rsid w:val="00440289"/>
    <w:rsid w:val="00451294"/>
    <w:rsid w:val="00453326"/>
    <w:rsid w:val="00465C99"/>
    <w:rsid w:val="00470F00"/>
    <w:rsid w:val="00480230"/>
    <w:rsid w:val="00486EC1"/>
    <w:rsid w:val="0049291D"/>
    <w:rsid w:val="00492930"/>
    <w:rsid w:val="00494FBA"/>
    <w:rsid w:val="004A08D7"/>
    <w:rsid w:val="004A2C3F"/>
    <w:rsid w:val="004B627F"/>
    <w:rsid w:val="004D06F9"/>
    <w:rsid w:val="004D1B8F"/>
    <w:rsid w:val="004D1F3A"/>
    <w:rsid w:val="004D1FAC"/>
    <w:rsid w:val="004D2E5A"/>
    <w:rsid w:val="004F041A"/>
    <w:rsid w:val="004F6C88"/>
    <w:rsid w:val="004F7AA3"/>
    <w:rsid w:val="00500AE6"/>
    <w:rsid w:val="005021E4"/>
    <w:rsid w:val="00504EBE"/>
    <w:rsid w:val="00510665"/>
    <w:rsid w:val="0051294C"/>
    <w:rsid w:val="0051710D"/>
    <w:rsid w:val="0052039A"/>
    <w:rsid w:val="00520922"/>
    <w:rsid w:val="00521E3C"/>
    <w:rsid w:val="00525F8B"/>
    <w:rsid w:val="0053034B"/>
    <w:rsid w:val="00540356"/>
    <w:rsid w:val="00540BBC"/>
    <w:rsid w:val="00545193"/>
    <w:rsid w:val="00547D30"/>
    <w:rsid w:val="00554FB0"/>
    <w:rsid w:val="00557CD6"/>
    <w:rsid w:val="005617F7"/>
    <w:rsid w:val="00570D6F"/>
    <w:rsid w:val="00581C07"/>
    <w:rsid w:val="00584119"/>
    <w:rsid w:val="00592368"/>
    <w:rsid w:val="005A2608"/>
    <w:rsid w:val="005A2884"/>
    <w:rsid w:val="005A4021"/>
    <w:rsid w:val="005B0F08"/>
    <w:rsid w:val="005B4381"/>
    <w:rsid w:val="005B6E3C"/>
    <w:rsid w:val="005C55F7"/>
    <w:rsid w:val="005C5D39"/>
    <w:rsid w:val="005D33B9"/>
    <w:rsid w:val="005E1A0C"/>
    <w:rsid w:val="005E3B9C"/>
    <w:rsid w:val="005F1783"/>
    <w:rsid w:val="005F49FD"/>
    <w:rsid w:val="006112F4"/>
    <w:rsid w:val="00611DEC"/>
    <w:rsid w:val="0061670A"/>
    <w:rsid w:val="0062154E"/>
    <w:rsid w:val="00624C16"/>
    <w:rsid w:val="00635DF0"/>
    <w:rsid w:val="00640348"/>
    <w:rsid w:val="006421F6"/>
    <w:rsid w:val="0065010A"/>
    <w:rsid w:val="0065382D"/>
    <w:rsid w:val="006600D9"/>
    <w:rsid w:val="00660678"/>
    <w:rsid w:val="00663D7C"/>
    <w:rsid w:val="0066508A"/>
    <w:rsid w:val="0066729F"/>
    <w:rsid w:val="00667361"/>
    <w:rsid w:val="00684CEB"/>
    <w:rsid w:val="006956A8"/>
    <w:rsid w:val="006A2060"/>
    <w:rsid w:val="006A29C4"/>
    <w:rsid w:val="006A2A2F"/>
    <w:rsid w:val="006C69BB"/>
    <w:rsid w:val="006D0C74"/>
    <w:rsid w:val="006D170A"/>
    <w:rsid w:val="006D4549"/>
    <w:rsid w:val="006E466D"/>
    <w:rsid w:val="006F06D6"/>
    <w:rsid w:val="006F07D0"/>
    <w:rsid w:val="006F0A8C"/>
    <w:rsid w:val="00702E96"/>
    <w:rsid w:val="0070619E"/>
    <w:rsid w:val="0071131D"/>
    <w:rsid w:val="00711BCF"/>
    <w:rsid w:val="00712EE1"/>
    <w:rsid w:val="00715A9E"/>
    <w:rsid w:val="00716CBF"/>
    <w:rsid w:val="00736A9B"/>
    <w:rsid w:val="00740ED9"/>
    <w:rsid w:val="00743FD9"/>
    <w:rsid w:val="00746D2C"/>
    <w:rsid w:val="00750672"/>
    <w:rsid w:val="00756678"/>
    <w:rsid w:val="00756B5F"/>
    <w:rsid w:val="007571F5"/>
    <w:rsid w:val="007573DA"/>
    <w:rsid w:val="00762DA2"/>
    <w:rsid w:val="00766AD3"/>
    <w:rsid w:val="007724B1"/>
    <w:rsid w:val="0077448A"/>
    <w:rsid w:val="007752BE"/>
    <w:rsid w:val="00777BA8"/>
    <w:rsid w:val="007812BF"/>
    <w:rsid w:val="00781D0B"/>
    <w:rsid w:val="00786126"/>
    <w:rsid w:val="00786D08"/>
    <w:rsid w:val="00786EEF"/>
    <w:rsid w:val="007910D4"/>
    <w:rsid w:val="007958E0"/>
    <w:rsid w:val="00796C6A"/>
    <w:rsid w:val="00797421"/>
    <w:rsid w:val="007A25BF"/>
    <w:rsid w:val="007A5B72"/>
    <w:rsid w:val="007B4803"/>
    <w:rsid w:val="007C2295"/>
    <w:rsid w:val="007D103D"/>
    <w:rsid w:val="007D252C"/>
    <w:rsid w:val="007D2B18"/>
    <w:rsid w:val="007D593E"/>
    <w:rsid w:val="007D5C4F"/>
    <w:rsid w:val="007E001E"/>
    <w:rsid w:val="007F089F"/>
    <w:rsid w:val="007F7D5A"/>
    <w:rsid w:val="00806850"/>
    <w:rsid w:val="0080695A"/>
    <w:rsid w:val="00817141"/>
    <w:rsid w:val="00820D0B"/>
    <w:rsid w:val="00823CFC"/>
    <w:rsid w:val="008250C5"/>
    <w:rsid w:val="0083207A"/>
    <w:rsid w:val="00837C39"/>
    <w:rsid w:val="00843941"/>
    <w:rsid w:val="008449A7"/>
    <w:rsid w:val="00846CD2"/>
    <w:rsid w:val="00863CA6"/>
    <w:rsid w:val="00866BE8"/>
    <w:rsid w:val="00872E1D"/>
    <w:rsid w:val="0087546C"/>
    <w:rsid w:val="00876D70"/>
    <w:rsid w:val="00890ACE"/>
    <w:rsid w:val="008926B1"/>
    <w:rsid w:val="008950C0"/>
    <w:rsid w:val="008973FB"/>
    <w:rsid w:val="008A3F64"/>
    <w:rsid w:val="008A6D2C"/>
    <w:rsid w:val="008B7D94"/>
    <w:rsid w:val="008C40C3"/>
    <w:rsid w:val="008D0613"/>
    <w:rsid w:val="008D465F"/>
    <w:rsid w:val="008D5906"/>
    <w:rsid w:val="008D67AB"/>
    <w:rsid w:val="008E3397"/>
    <w:rsid w:val="008E4C6D"/>
    <w:rsid w:val="008E62A0"/>
    <w:rsid w:val="008F131A"/>
    <w:rsid w:val="008F1396"/>
    <w:rsid w:val="008F26A0"/>
    <w:rsid w:val="008F3E07"/>
    <w:rsid w:val="008F737D"/>
    <w:rsid w:val="009006D8"/>
    <w:rsid w:val="00901873"/>
    <w:rsid w:val="0090244D"/>
    <w:rsid w:val="00904BDE"/>
    <w:rsid w:val="00906457"/>
    <w:rsid w:val="00911F24"/>
    <w:rsid w:val="00912883"/>
    <w:rsid w:val="00912BCC"/>
    <w:rsid w:val="009142EC"/>
    <w:rsid w:val="009203FC"/>
    <w:rsid w:val="009315A4"/>
    <w:rsid w:val="00932F03"/>
    <w:rsid w:val="009332CB"/>
    <w:rsid w:val="00934C42"/>
    <w:rsid w:val="00942AB9"/>
    <w:rsid w:val="009456C3"/>
    <w:rsid w:val="00946584"/>
    <w:rsid w:val="00950AE2"/>
    <w:rsid w:val="0095191D"/>
    <w:rsid w:val="00967A33"/>
    <w:rsid w:val="0097446C"/>
    <w:rsid w:val="00975E8E"/>
    <w:rsid w:val="00977AF8"/>
    <w:rsid w:val="00980B64"/>
    <w:rsid w:val="00984EC9"/>
    <w:rsid w:val="0098728C"/>
    <w:rsid w:val="009B3CA3"/>
    <w:rsid w:val="009B6738"/>
    <w:rsid w:val="009C19FB"/>
    <w:rsid w:val="009C5D2D"/>
    <w:rsid w:val="009D0EA8"/>
    <w:rsid w:val="009D17AD"/>
    <w:rsid w:val="009D2A04"/>
    <w:rsid w:val="009E2ECF"/>
    <w:rsid w:val="009E68D6"/>
    <w:rsid w:val="009F32BF"/>
    <w:rsid w:val="009F4BE6"/>
    <w:rsid w:val="00A002DB"/>
    <w:rsid w:val="00A01D3A"/>
    <w:rsid w:val="00A050F9"/>
    <w:rsid w:val="00A07A0E"/>
    <w:rsid w:val="00A07CB2"/>
    <w:rsid w:val="00A14117"/>
    <w:rsid w:val="00A15FA3"/>
    <w:rsid w:val="00A17049"/>
    <w:rsid w:val="00A2353B"/>
    <w:rsid w:val="00A25412"/>
    <w:rsid w:val="00A30461"/>
    <w:rsid w:val="00A31BEE"/>
    <w:rsid w:val="00A42BE5"/>
    <w:rsid w:val="00A462B3"/>
    <w:rsid w:val="00A67F9A"/>
    <w:rsid w:val="00A72AD2"/>
    <w:rsid w:val="00A75A34"/>
    <w:rsid w:val="00A804FE"/>
    <w:rsid w:val="00A81616"/>
    <w:rsid w:val="00A84538"/>
    <w:rsid w:val="00A84627"/>
    <w:rsid w:val="00A866C6"/>
    <w:rsid w:val="00A91258"/>
    <w:rsid w:val="00A93C11"/>
    <w:rsid w:val="00A9676B"/>
    <w:rsid w:val="00AB0AE5"/>
    <w:rsid w:val="00AB35A5"/>
    <w:rsid w:val="00AB7162"/>
    <w:rsid w:val="00AC51B3"/>
    <w:rsid w:val="00AC51B8"/>
    <w:rsid w:val="00AD233F"/>
    <w:rsid w:val="00AD287C"/>
    <w:rsid w:val="00AE0ED9"/>
    <w:rsid w:val="00AE29AB"/>
    <w:rsid w:val="00AE4524"/>
    <w:rsid w:val="00AE65CD"/>
    <w:rsid w:val="00AF14B2"/>
    <w:rsid w:val="00AF2CB2"/>
    <w:rsid w:val="00AF3F5A"/>
    <w:rsid w:val="00AF419D"/>
    <w:rsid w:val="00B000E4"/>
    <w:rsid w:val="00B000F1"/>
    <w:rsid w:val="00B1102D"/>
    <w:rsid w:val="00B11426"/>
    <w:rsid w:val="00B16D79"/>
    <w:rsid w:val="00B20013"/>
    <w:rsid w:val="00B3004F"/>
    <w:rsid w:val="00B31782"/>
    <w:rsid w:val="00B34E4E"/>
    <w:rsid w:val="00B35184"/>
    <w:rsid w:val="00B409E6"/>
    <w:rsid w:val="00B429D1"/>
    <w:rsid w:val="00B468A3"/>
    <w:rsid w:val="00B55A8D"/>
    <w:rsid w:val="00B71068"/>
    <w:rsid w:val="00B75026"/>
    <w:rsid w:val="00B82311"/>
    <w:rsid w:val="00B845B7"/>
    <w:rsid w:val="00B84674"/>
    <w:rsid w:val="00B84820"/>
    <w:rsid w:val="00B94040"/>
    <w:rsid w:val="00B950A9"/>
    <w:rsid w:val="00BA2E9E"/>
    <w:rsid w:val="00BA6804"/>
    <w:rsid w:val="00BB0FE3"/>
    <w:rsid w:val="00BB2C08"/>
    <w:rsid w:val="00BB7ED8"/>
    <w:rsid w:val="00BC1381"/>
    <w:rsid w:val="00BC1E2B"/>
    <w:rsid w:val="00BC3E50"/>
    <w:rsid w:val="00BC43D2"/>
    <w:rsid w:val="00BC5213"/>
    <w:rsid w:val="00BD148E"/>
    <w:rsid w:val="00BD3A66"/>
    <w:rsid w:val="00BD4C28"/>
    <w:rsid w:val="00BE0D09"/>
    <w:rsid w:val="00BE34E4"/>
    <w:rsid w:val="00BE356C"/>
    <w:rsid w:val="00BF1CE9"/>
    <w:rsid w:val="00C26B2C"/>
    <w:rsid w:val="00C3022A"/>
    <w:rsid w:val="00C30909"/>
    <w:rsid w:val="00C3660C"/>
    <w:rsid w:val="00C472A1"/>
    <w:rsid w:val="00C50153"/>
    <w:rsid w:val="00C72505"/>
    <w:rsid w:val="00C81E68"/>
    <w:rsid w:val="00C84A75"/>
    <w:rsid w:val="00C8742A"/>
    <w:rsid w:val="00C92744"/>
    <w:rsid w:val="00C93FCE"/>
    <w:rsid w:val="00C95153"/>
    <w:rsid w:val="00CB04F0"/>
    <w:rsid w:val="00CB5214"/>
    <w:rsid w:val="00CB63B5"/>
    <w:rsid w:val="00CC425D"/>
    <w:rsid w:val="00CD1A5E"/>
    <w:rsid w:val="00CD5094"/>
    <w:rsid w:val="00CD716C"/>
    <w:rsid w:val="00CD7952"/>
    <w:rsid w:val="00CE1776"/>
    <w:rsid w:val="00CE29A4"/>
    <w:rsid w:val="00CF5947"/>
    <w:rsid w:val="00D01C60"/>
    <w:rsid w:val="00D040D4"/>
    <w:rsid w:val="00D14EC8"/>
    <w:rsid w:val="00D169A8"/>
    <w:rsid w:val="00D23DB2"/>
    <w:rsid w:val="00D25A14"/>
    <w:rsid w:val="00D35D05"/>
    <w:rsid w:val="00D5307D"/>
    <w:rsid w:val="00D62BA4"/>
    <w:rsid w:val="00D6336D"/>
    <w:rsid w:val="00D641F0"/>
    <w:rsid w:val="00D657F0"/>
    <w:rsid w:val="00D65B6F"/>
    <w:rsid w:val="00D66500"/>
    <w:rsid w:val="00D706C5"/>
    <w:rsid w:val="00D751CA"/>
    <w:rsid w:val="00D83E52"/>
    <w:rsid w:val="00D872CD"/>
    <w:rsid w:val="00D91015"/>
    <w:rsid w:val="00D96607"/>
    <w:rsid w:val="00DA2E73"/>
    <w:rsid w:val="00DA402C"/>
    <w:rsid w:val="00DB0FF1"/>
    <w:rsid w:val="00DB54D0"/>
    <w:rsid w:val="00DB74A8"/>
    <w:rsid w:val="00DC02A6"/>
    <w:rsid w:val="00DC1212"/>
    <w:rsid w:val="00DC7330"/>
    <w:rsid w:val="00DD0BCD"/>
    <w:rsid w:val="00DD10C4"/>
    <w:rsid w:val="00E10CCA"/>
    <w:rsid w:val="00E120BC"/>
    <w:rsid w:val="00E1750A"/>
    <w:rsid w:val="00E206C7"/>
    <w:rsid w:val="00E2485A"/>
    <w:rsid w:val="00E32C9D"/>
    <w:rsid w:val="00E343B9"/>
    <w:rsid w:val="00E464D4"/>
    <w:rsid w:val="00E47846"/>
    <w:rsid w:val="00E55013"/>
    <w:rsid w:val="00E616AC"/>
    <w:rsid w:val="00E61E3D"/>
    <w:rsid w:val="00E61F57"/>
    <w:rsid w:val="00E662C7"/>
    <w:rsid w:val="00E67804"/>
    <w:rsid w:val="00E67E65"/>
    <w:rsid w:val="00E72327"/>
    <w:rsid w:val="00E90A5D"/>
    <w:rsid w:val="00EA2962"/>
    <w:rsid w:val="00EA3C43"/>
    <w:rsid w:val="00EB2CFA"/>
    <w:rsid w:val="00EB4572"/>
    <w:rsid w:val="00EB4D86"/>
    <w:rsid w:val="00EC1373"/>
    <w:rsid w:val="00EC3261"/>
    <w:rsid w:val="00EC37C8"/>
    <w:rsid w:val="00EC3DDB"/>
    <w:rsid w:val="00EC7020"/>
    <w:rsid w:val="00ED0075"/>
    <w:rsid w:val="00EE58C3"/>
    <w:rsid w:val="00EE6B35"/>
    <w:rsid w:val="00EF452E"/>
    <w:rsid w:val="00EF71D9"/>
    <w:rsid w:val="00F00558"/>
    <w:rsid w:val="00F0293E"/>
    <w:rsid w:val="00F06994"/>
    <w:rsid w:val="00F12BF5"/>
    <w:rsid w:val="00F13205"/>
    <w:rsid w:val="00F13829"/>
    <w:rsid w:val="00F15959"/>
    <w:rsid w:val="00F1637E"/>
    <w:rsid w:val="00F16FA0"/>
    <w:rsid w:val="00F177FC"/>
    <w:rsid w:val="00F207E7"/>
    <w:rsid w:val="00F2489B"/>
    <w:rsid w:val="00F36D0F"/>
    <w:rsid w:val="00F37B4A"/>
    <w:rsid w:val="00F401A4"/>
    <w:rsid w:val="00F477A3"/>
    <w:rsid w:val="00F52117"/>
    <w:rsid w:val="00F63A34"/>
    <w:rsid w:val="00F64FC1"/>
    <w:rsid w:val="00F7308C"/>
    <w:rsid w:val="00F742BF"/>
    <w:rsid w:val="00F75719"/>
    <w:rsid w:val="00F76E83"/>
    <w:rsid w:val="00F86595"/>
    <w:rsid w:val="00F86FA8"/>
    <w:rsid w:val="00F930B5"/>
    <w:rsid w:val="00F97D7C"/>
    <w:rsid w:val="00FA59ED"/>
    <w:rsid w:val="00FB0B70"/>
    <w:rsid w:val="00FB22E8"/>
    <w:rsid w:val="00FB5FF4"/>
    <w:rsid w:val="00FC0948"/>
    <w:rsid w:val="00FD1616"/>
    <w:rsid w:val="00FE555A"/>
    <w:rsid w:val="00FF621F"/>
    <w:rsid w:val="00FF6531"/>
    <w:rsid w:val="0187402D"/>
    <w:rsid w:val="018D0F17"/>
    <w:rsid w:val="01A87AFF"/>
    <w:rsid w:val="027B41FF"/>
    <w:rsid w:val="02F56D74"/>
    <w:rsid w:val="037203C5"/>
    <w:rsid w:val="045201B4"/>
    <w:rsid w:val="04A471D1"/>
    <w:rsid w:val="05DD06BF"/>
    <w:rsid w:val="060F45F1"/>
    <w:rsid w:val="06971968"/>
    <w:rsid w:val="069F3BC7"/>
    <w:rsid w:val="08485B98"/>
    <w:rsid w:val="0A0D7099"/>
    <w:rsid w:val="0AA74DF8"/>
    <w:rsid w:val="0B4D1E43"/>
    <w:rsid w:val="0B662F05"/>
    <w:rsid w:val="0C923886"/>
    <w:rsid w:val="0DBA7538"/>
    <w:rsid w:val="0DC14423"/>
    <w:rsid w:val="0DE819AF"/>
    <w:rsid w:val="0E1C78AB"/>
    <w:rsid w:val="0E320E7D"/>
    <w:rsid w:val="0E3E3CC5"/>
    <w:rsid w:val="0E7D2A40"/>
    <w:rsid w:val="0EC3241C"/>
    <w:rsid w:val="0F2B71A1"/>
    <w:rsid w:val="0F694D72"/>
    <w:rsid w:val="0F705402"/>
    <w:rsid w:val="0FD0094D"/>
    <w:rsid w:val="0FED59A3"/>
    <w:rsid w:val="117B2B3A"/>
    <w:rsid w:val="11C40985"/>
    <w:rsid w:val="12040D82"/>
    <w:rsid w:val="12B96010"/>
    <w:rsid w:val="139A439A"/>
    <w:rsid w:val="13ED41C3"/>
    <w:rsid w:val="140B63F8"/>
    <w:rsid w:val="14643D5A"/>
    <w:rsid w:val="1537321C"/>
    <w:rsid w:val="15877D00"/>
    <w:rsid w:val="15BD7BC5"/>
    <w:rsid w:val="15E909BB"/>
    <w:rsid w:val="168E1562"/>
    <w:rsid w:val="1768389B"/>
    <w:rsid w:val="183B3024"/>
    <w:rsid w:val="1893212C"/>
    <w:rsid w:val="192166BD"/>
    <w:rsid w:val="193C6AC6"/>
    <w:rsid w:val="19AF701F"/>
    <w:rsid w:val="19F9692D"/>
    <w:rsid w:val="1A0062D3"/>
    <w:rsid w:val="1A3D3083"/>
    <w:rsid w:val="1A6A32B9"/>
    <w:rsid w:val="1B055D44"/>
    <w:rsid w:val="1B0701AD"/>
    <w:rsid w:val="1B302BE8"/>
    <w:rsid w:val="1BF63E31"/>
    <w:rsid w:val="1C2362A8"/>
    <w:rsid w:val="1C291079"/>
    <w:rsid w:val="1C482963"/>
    <w:rsid w:val="1CA53161"/>
    <w:rsid w:val="1CD777BF"/>
    <w:rsid w:val="1D6B43AB"/>
    <w:rsid w:val="1D8611E5"/>
    <w:rsid w:val="1DCC309C"/>
    <w:rsid w:val="1E6B65BD"/>
    <w:rsid w:val="1F471B13"/>
    <w:rsid w:val="1FAB4F33"/>
    <w:rsid w:val="1FFC578E"/>
    <w:rsid w:val="201D5FF4"/>
    <w:rsid w:val="20AE5459"/>
    <w:rsid w:val="20D35D0F"/>
    <w:rsid w:val="20F16975"/>
    <w:rsid w:val="21C71420"/>
    <w:rsid w:val="22010E3A"/>
    <w:rsid w:val="22B8521D"/>
    <w:rsid w:val="2338088B"/>
    <w:rsid w:val="238166D6"/>
    <w:rsid w:val="23E629DD"/>
    <w:rsid w:val="24635DDC"/>
    <w:rsid w:val="24FE5B05"/>
    <w:rsid w:val="251B439B"/>
    <w:rsid w:val="25257535"/>
    <w:rsid w:val="255816B9"/>
    <w:rsid w:val="25A95A70"/>
    <w:rsid w:val="25CE197B"/>
    <w:rsid w:val="265C6F87"/>
    <w:rsid w:val="26A30712"/>
    <w:rsid w:val="28D9666D"/>
    <w:rsid w:val="29177195"/>
    <w:rsid w:val="2A44220C"/>
    <w:rsid w:val="2AF11001"/>
    <w:rsid w:val="2C33078A"/>
    <w:rsid w:val="2C4D184B"/>
    <w:rsid w:val="2D016192"/>
    <w:rsid w:val="2E9848D4"/>
    <w:rsid w:val="2EA15E7F"/>
    <w:rsid w:val="2EB84F76"/>
    <w:rsid w:val="2EFF6701"/>
    <w:rsid w:val="31511DCC"/>
    <w:rsid w:val="318A2BFA"/>
    <w:rsid w:val="319A6283"/>
    <w:rsid w:val="319B4E07"/>
    <w:rsid w:val="31B9528D"/>
    <w:rsid w:val="332537F4"/>
    <w:rsid w:val="335E433E"/>
    <w:rsid w:val="3421711A"/>
    <w:rsid w:val="34677B38"/>
    <w:rsid w:val="34B42E0F"/>
    <w:rsid w:val="35935DF5"/>
    <w:rsid w:val="35D97CAC"/>
    <w:rsid w:val="36EE3C2B"/>
    <w:rsid w:val="38440F08"/>
    <w:rsid w:val="3A8D72B7"/>
    <w:rsid w:val="3AB96ECB"/>
    <w:rsid w:val="3B183024"/>
    <w:rsid w:val="3B1B2B15"/>
    <w:rsid w:val="3B2A0FAA"/>
    <w:rsid w:val="3C342E5D"/>
    <w:rsid w:val="3C3D6ABB"/>
    <w:rsid w:val="3C65673D"/>
    <w:rsid w:val="3CDF76C4"/>
    <w:rsid w:val="3D9D5A63"/>
    <w:rsid w:val="3DA07301"/>
    <w:rsid w:val="3E0D0E3B"/>
    <w:rsid w:val="3F88629F"/>
    <w:rsid w:val="3FFF0C57"/>
    <w:rsid w:val="40DE6ABE"/>
    <w:rsid w:val="41760AA5"/>
    <w:rsid w:val="41DF2AEE"/>
    <w:rsid w:val="429A6A15"/>
    <w:rsid w:val="42D00689"/>
    <w:rsid w:val="44004F9E"/>
    <w:rsid w:val="44093E52"/>
    <w:rsid w:val="440C749E"/>
    <w:rsid w:val="448160DE"/>
    <w:rsid w:val="451D1616"/>
    <w:rsid w:val="4588524B"/>
    <w:rsid w:val="458F482B"/>
    <w:rsid w:val="462121EC"/>
    <w:rsid w:val="463211F6"/>
    <w:rsid w:val="46357180"/>
    <w:rsid w:val="46A63BDA"/>
    <w:rsid w:val="46F86634"/>
    <w:rsid w:val="47097F65"/>
    <w:rsid w:val="47290367"/>
    <w:rsid w:val="480B6632"/>
    <w:rsid w:val="48EB19B6"/>
    <w:rsid w:val="492C413F"/>
    <w:rsid w:val="49404493"/>
    <w:rsid w:val="49A63EF1"/>
    <w:rsid w:val="4AEA00E1"/>
    <w:rsid w:val="4B702A09"/>
    <w:rsid w:val="4BD33892"/>
    <w:rsid w:val="4C4D2D4A"/>
    <w:rsid w:val="4C51283A"/>
    <w:rsid w:val="4C5C510A"/>
    <w:rsid w:val="4C7C718B"/>
    <w:rsid w:val="4C9444D5"/>
    <w:rsid w:val="4C995F8F"/>
    <w:rsid w:val="4D502AF2"/>
    <w:rsid w:val="4E4D5283"/>
    <w:rsid w:val="4ED80FB5"/>
    <w:rsid w:val="4F132029"/>
    <w:rsid w:val="4F622668"/>
    <w:rsid w:val="51644DBE"/>
    <w:rsid w:val="51844B18"/>
    <w:rsid w:val="518C60C3"/>
    <w:rsid w:val="51C10433"/>
    <w:rsid w:val="521C22FA"/>
    <w:rsid w:val="521D4E51"/>
    <w:rsid w:val="5232256B"/>
    <w:rsid w:val="5281374D"/>
    <w:rsid w:val="53251DD8"/>
    <w:rsid w:val="53514ECE"/>
    <w:rsid w:val="536A5F90"/>
    <w:rsid w:val="537A4F37"/>
    <w:rsid w:val="53A45945"/>
    <w:rsid w:val="53FF492A"/>
    <w:rsid w:val="540E3B7C"/>
    <w:rsid w:val="55081F04"/>
    <w:rsid w:val="550D12C8"/>
    <w:rsid w:val="5523289A"/>
    <w:rsid w:val="555B64D8"/>
    <w:rsid w:val="56464A92"/>
    <w:rsid w:val="567C5548"/>
    <w:rsid w:val="56FE711B"/>
    <w:rsid w:val="57B07B22"/>
    <w:rsid w:val="57FB18AC"/>
    <w:rsid w:val="584C035A"/>
    <w:rsid w:val="58A70979"/>
    <w:rsid w:val="58AE55FC"/>
    <w:rsid w:val="592F09CD"/>
    <w:rsid w:val="59822285"/>
    <w:rsid w:val="59D6437F"/>
    <w:rsid w:val="5A5F25C6"/>
    <w:rsid w:val="5A8913F1"/>
    <w:rsid w:val="5AFE1DDF"/>
    <w:rsid w:val="5BFE5E0F"/>
    <w:rsid w:val="5C0C44F2"/>
    <w:rsid w:val="5C5D4E7D"/>
    <w:rsid w:val="5EB153BA"/>
    <w:rsid w:val="5EF05EE3"/>
    <w:rsid w:val="5EFB0D38"/>
    <w:rsid w:val="61446072"/>
    <w:rsid w:val="63220635"/>
    <w:rsid w:val="63512CC8"/>
    <w:rsid w:val="6429154F"/>
    <w:rsid w:val="64361CF9"/>
    <w:rsid w:val="646709F5"/>
    <w:rsid w:val="64BD4050"/>
    <w:rsid w:val="6526661E"/>
    <w:rsid w:val="67112E9A"/>
    <w:rsid w:val="67902011"/>
    <w:rsid w:val="68014955"/>
    <w:rsid w:val="686B0388"/>
    <w:rsid w:val="688A2F04"/>
    <w:rsid w:val="68D26659"/>
    <w:rsid w:val="6A102F95"/>
    <w:rsid w:val="6A184540"/>
    <w:rsid w:val="6A7F0115"/>
    <w:rsid w:val="6ACE19F6"/>
    <w:rsid w:val="6AF70C8C"/>
    <w:rsid w:val="6B9A16B0"/>
    <w:rsid w:val="6C294103"/>
    <w:rsid w:val="6D5835D1"/>
    <w:rsid w:val="6E3B25AB"/>
    <w:rsid w:val="6E4B6C92"/>
    <w:rsid w:val="6E8A3A67"/>
    <w:rsid w:val="6EBF142E"/>
    <w:rsid w:val="6F1B2B08"/>
    <w:rsid w:val="6F2051D5"/>
    <w:rsid w:val="6F653D83"/>
    <w:rsid w:val="701E3F32"/>
    <w:rsid w:val="70DA60AB"/>
    <w:rsid w:val="714870AD"/>
    <w:rsid w:val="71946BA2"/>
    <w:rsid w:val="727E6F0A"/>
    <w:rsid w:val="72A72905"/>
    <w:rsid w:val="72FD2525"/>
    <w:rsid w:val="734D2182"/>
    <w:rsid w:val="73AB3D2F"/>
    <w:rsid w:val="7420296E"/>
    <w:rsid w:val="74714F78"/>
    <w:rsid w:val="749B0247"/>
    <w:rsid w:val="74BD640F"/>
    <w:rsid w:val="75755070"/>
    <w:rsid w:val="75827958"/>
    <w:rsid w:val="75F06371"/>
    <w:rsid w:val="75F714AD"/>
    <w:rsid w:val="76254DF7"/>
    <w:rsid w:val="76361FD5"/>
    <w:rsid w:val="76CE43C4"/>
    <w:rsid w:val="770B3462"/>
    <w:rsid w:val="771E4C80"/>
    <w:rsid w:val="7730111A"/>
    <w:rsid w:val="77C67CC2"/>
    <w:rsid w:val="77DC095A"/>
    <w:rsid w:val="77DC4DFE"/>
    <w:rsid w:val="78112CFA"/>
    <w:rsid w:val="78DB6E64"/>
    <w:rsid w:val="791D56CF"/>
    <w:rsid w:val="794F33BA"/>
    <w:rsid w:val="797752F7"/>
    <w:rsid w:val="7A4F7B0A"/>
    <w:rsid w:val="7A94551C"/>
    <w:rsid w:val="7AFD7566"/>
    <w:rsid w:val="7B310FBD"/>
    <w:rsid w:val="7B783090"/>
    <w:rsid w:val="7BC6204D"/>
    <w:rsid w:val="7BD10F90"/>
    <w:rsid w:val="7BE40725"/>
    <w:rsid w:val="7C464F3C"/>
    <w:rsid w:val="7CE45924"/>
    <w:rsid w:val="7D07577A"/>
    <w:rsid w:val="7D5176F5"/>
    <w:rsid w:val="7D7B29C4"/>
    <w:rsid w:val="7D8201F6"/>
    <w:rsid w:val="7DA5381E"/>
    <w:rsid w:val="7E7F64E4"/>
    <w:rsid w:val="7F032C71"/>
    <w:rsid w:val="7F985AAF"/>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jc w:val="left"/>
    </w:pPr>
    <w:rPr>
      <w:rFonts w:ascii="Copperplate Gothic Bold" w:hAnsi="Copperplate Gothic Bold"/>
      <w:sz w:val="28"/>
    </w:rPr>
  </w:style>
  <w:style w:type="paragraph" w:styleId="5">
    <w:name w:val="Date"/>
    <w:basedOn w:val="1"/>
    <w:next w:val="1"/>
    <w:link w:val="21"/>
    <w:qFormat/>
    <w:uiPriority w:val="0"/>
    <w:pPr>
      <w:ind w:left="100" w:leftChars="2500"/>
    </w:pPr>
  </w:style>
  <w:style w:type="paragraph" w:styleId="6">
    <w:name w:val="footer"/>
    <w:basedOn w:val="1"/>
    <w:link w:val="17"/>
    <w:qFormat/>
    <w:uiPriority w:val="99"/>
    <w:pPr>
      <w:tabs>
        <w:tab w:val="center" w:pos="4153"/>
        <w:tab w:val="right" w:pos="8306"/>
      </w:tabs>
      <w:snapToGrid w:val="0"/>
      <w:jc w:val="left"/>
    </w:pPr>
    <w:rPr>
      <w:sz w:val="18"/>
    </w:rPr>
  </w:style>
  <w:style w:type="paragraph" w:styleId="7">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4"/>
    <w:unhideWhenUsed/>
    <w:qFormat/>
    <w:uiPriority w:val="99"/>
    <w:pPr>
      <w:ind w:firstLine="420" w:firstLineChars="100"/>
    </w:pPr>
  </w:style>
  <w:style w:type="character" w:styleId="11">
    <w:name w:val="Emphasis"/>
    <w:basedOn w:val="10"/>
    <w:qFormat/>
    <w:uiPriority w:val="0"/>
    <w:rPr>
      <w:i/>
    </w:rPr>
  </w:style>
  <w:style w:type="character" w:styleId="12">
    <w:name w:val="annotation reference"/>
    <w:basedOn w:val="10"/>
    <w:qFormat/>
    <w:uiPriority w:val="0"/>
    <w:rPr>
      <w:sz w:val="21"/>
      <w:szCs w:val="21"/>
    </w:rPr>
  </w:style>
  <w:style w:type="paragraph" w:customStyle="1" w:styleId="13">
    <w:name w:val="中等深浅网格 1 - 强调文字颜色 21"/>
    <w:basedOn w:val="1"/>
    <w:qFormat/>
    <w:uiPriority w:val="99"/>
    <w:pPr>
      <w:ind w:firstLine="420" w:firstLineChars="200"/>
    </w:pPr>
  </w:style>
  <w:style w:type="paragraph" w:customStyle="1" w:styleId="14">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15">
    <w:name w:val="修订2"/>
    <w:hidden/>
    <w:unhideWhenUsed/>
    <w:qFormat/>
    <w:uiPriority w:val="99"/>
    <w:rPr>
      <w:rFonts w:ascii="Times New Roman" w:hAnsi="Times New Roman" w:eastAsia="宋体" w:cs="Times New Roman"/>
      <w:kern w:val="2"/>
      <w:sz w:val="21"/>
      <w:lang w:val="en-US" w:eastAsia="zh-CN" w:bidi="ar-SA"/>
    </w:rPr>
  </w:style>
  <w:style w:type="character" w:customStyle="1" w:styleId="16">
    <w:name w:val="页眉 字符"/>
    <w:basedOn w:val="10"/>
    <w:link w:val="7"/>
    <w:qFormat/>
    <w:uiPriority w:val="99"/>
    <w:rPr>
      <w:kern w:val="2"/>
      <w:sz w:val="18"/>
    </w:rPr>
  </w:style>
  <w:style w:type="character" w:customStyle="1" w:styleId="17">
    <w:name w:val="页脚 字符"/>
    <w:basedOn w:val="10"/>
    <w:link w:val="6"/>
    <w:qFormat/>
    <w:uiPriority w:val="99"/>
    <w:rPr>
      <w:kern w:val="2"/>
      <w:sz w:val="18"/>
    </w:rPr>
  </w:style>
  <w:style w:type="paragraph" w:customStyle="1" w:styleId="18">
    <w:name w:val="修订3"/>
    <w:hidden/>
    <w:unhideWhenUsed/>
    <w:qFormat/>
    <w:uiPriority w:val="99"/>
    <w:rPr>
      <w:rFonts w:ascii="Times New Roman" w:hAnsi="Times New Roman" w:eastAsia="宋体" w:cs="Times New Roman"/>
      <w:kern w:val="2"/>
      <w:sz w:val="21"/>
      <w:lang w:val="en-US" w:eastAsia="zh-CN" w:bidi="ar-SA"/>
    </w:rPr>
  </w:style>
  <w:style w:type="paragraph" w:styleId="19">
    <w:name w:val="List Paragraph"/>
    <w:basedOn w:val="1"/>
    <w:unhideWhenUsed/>
    <w:qFormat/>
    <w:uiPriority w:val="99"/>
    <w:pPr>
      <w:ind w:firstLine="420" w:firstLineChars="200"/>
    </w:pPr>
  </w:style>
  <w:style w:type="paragraph" w:customStyle="1" w:styleId="20">
    <w:name w:val="修订4"/>
    <w:hidden/>
    <w:unhideWhenUsed/>
    <w:qFormat/>
    <w:uiPriority w:val="99"/>
    <w:rPr>
      <w:rFonts w:ascii="Times New Roman" w:hAnsi="Times New Roman" w:eastAsia="宋体" w:cs="Times New Roman"/>
      <w:kern w:val="2"/>
      <w:sz w:val="21"/>
      <w:lang w:val="en-US" w:eastAsia="zh-CN" w:bidi="ar-SA"/>
    </w:rPr>
  </w:style>
  <w:style w:type="character" w:customStyle="1" w:styleId="21">
    <w:name w:val="日期 字符"/>
    <w:basedOn w:val="10"/>
    <w:link w:val="5"/>
    <w:qFormat/>
    <w:uiPriority w:val="0"/>
    <w:rPr>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icafeba.com</Company>
  <Pages>17</Pages>
  <Words>6471</Words>
  <Characters>6827</Characters>
  <Lines>66</Lines>
  <Paragraphs>18</Paragraphs>
  <TotalTime>14</TotalTime>
  <ScaleCrop>false</ScaleCrop>
  <LinksUpToDate>false</LinksUpToDate>
  <CharactersWithSpaces>6834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2020-12-21T07:02:00Z</dcterms:created>
  <dc:creator>小磐</dc:creator>
  <cp:lastModifiedBy>柠檬</cp:lastModifiedBy>
  <cp:lastPrinted>2024-12-27T01:48:00Z</cp:lastPrinted>
  <dcterms:modified xsi:type="dcterms:W3CDTF">2025-01-02T09:55:07Z</dcterms:modified>
  <cp:revision>441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F5056F4BCCF24A2CBDCE3BE47C55C3AD_13</vt:lpwstr>
  </property>
  <property fmtid="{D5CDD505-2E9C-101B-9397-08002B2CF9AE}" pid="4" name="KSOTemplateDocerSaveRecord">
    <vt:lpwstr>eyJoZGlkIjoiNjI5NGE5ODU3MzRjYjVkYmY4MDYyZTRkMGY5M2Y0MDQiLCJ1c2VySWQiOiIyNDM0NTk5NjMifQ==</vt:lpwstr>
  </property>
</Properties>
</file>