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版本号：250102001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西安城墙收费区域2025-2027年委托运营管理项目</w:t>
      </w:r>
    </w:p>
    <w:p>
      <w:pPr>
        <w:pStyle w:val="null3"/>
        <w:jc w:val="center"/>
        <w:outlineLvl w:val="5"/>
      </w:pPr>
      <w:r>
        <w:rPr>
          <w:sz w:val="15"/>
          <w:b/>
        </w:rPr>
        <w:t xml:space="preserve">采购项目编号: </w:t>
      </w:r>
      <w:r>
        <w:rPr>
          <w:sz w:val="15"/>
          <w:b/>
        </w:rPr>
        <w:t>SCZE2024-DY-3072-001</w:t>
      </w:r>
      <w:r>
        <w:br/>
      </w:r>
      <w:r>
        <w:br/>
      </w:r>
      <w:r>
        <w:br/>
      </w:r>
    </w:p>
    <w:p>
      <w:pPr>
        <w:pStyle w:val="null3"/>
        <w:jc w:val="center"/>
        <w:outlineLvl w:val="5"/>
      </w:pPr>
      <w:r>
        <w:rPr>
          <w:sz w:val="15"/>
          <w:b/>
        </w:rPr>
        <w:t>西安城墙管理委员会</w:t>
      </w:r>
    </w:p>
    <w:p>
      <w:pPr>
        <w:pStyle w:val="null3"/>
        <w:jc w:val="center"/>
        <w:outlineLvl w:val="5"/>
      </w:pPr>
      <w:r>
        <w:rPr>
          <w:sz w:val="15"/>
          <w:b/>
        </w:rPr>
        <w:t>陕西省采购招标有限责任公司</w:t>
      </w:r>
      <w:r>
        <w:rPr>
          <w:sz w:val="15"/>
          <w:b/>
        </w:rPr>
        <w:t>共同编制</w:t>
      </w:r>
    </w:p>
    <w:p>
      <w:pPr>
        <w:pStyle w:val="null3"/>
        <w:jc w:val="center"/>
        <w:outlineLvl w:val="5"/>
      </w:pPr>
      <w:r>
        <w:rPr>
          <w:sz w:val="15"/>
          <w:b/>
        </w:rPr>
        <w:t>2025年01月02日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陕西省采购招标有限责任公司</w:t>
      </w:r>
      <w:r>
        <w:rPr/>
        <w:t>（以下简称“代理机构”）受</w:t>
      </w:r>
      <w:r>
        <w:rPr/>
        <w:t>西安城墙管理委员会</w:t>
      </w:r>
      <w:r>
        <w:rPr/>
        <w:t>委托，拟对</w:t>
      </w:r>
      <w:r>
        <w:rPr/>
        <w:t>西安城墙收费区域2025-2027年委托运营管理项目</w:t>
      </w:r>
      <w:r>
        <w:rPr/>
        <w:t>采用单一来源方式进行采购，现邀请贵公司参加该项目的协商。</w:t>
      </w:r>
    </w:p>
    <w:p>
      <w:pPr>
        <w:pStyle w:val="null3"/>
        <w:outlineLvl w:val="2"/>
      </w:pPr>
      <w:r>
        <w:rPr>
          <w:sz w:val="28"/>
          <w:b/>
        </w:rPr>
        <w:t xml:space="preserve"> 一、采购项目编号：</w:t>
      </w:r>
      <w:r>
        <w:rPr>
          <w:sz w:val="28"/>
          <w:b/>
        </w:rPr>
        <w:t>SCZE2024-DY-3072-001</w:t>
      </w:r>
    </w:p>
    <w:p>
      <w:pPr>
        <w:pStyle w:val="null3"/>
        <w:outlineLvl w:val="2"/>
      </w:pPr>
      <w:r>
        <w:rPr>
          <w:sz w:val="28"/>
          <w:b/>
        </w:rPr>
        <w:t xml:space="preserve"> 二、采购项目名称：</w:t>
      </w:r>
      <w:r>
        <w:rPr>
          <w:sz w:val="28"/>
          <w:b/>
        </w:rPr>
        <w:t>西安城墙收费区域2025-2027年委托运营管理项目</w:t>
      </w:r>
    </w:p>
    <w:p>
      <w:pPr>
        <w:pStyle w:val="null3"/>
        <w:outlineLvl w:val="2"/>
      </w:pPr>
      <w:r>
        <w:rPr>
          <w:sz w:val="28"/>
          <w:b/>
        </w:rPr>
        <w:t>三、协商项目简介：</w:t>
      </w:r>
    </w:p>
    <w:p>
      <w:pPr>
        <w:pStyle w:val="null3"/>
        <w:ind w:firstLine="480"/>
      </w:pPr>
      <w:r>
        <w:rPr/>
        <w:t>为优化景区管理模式，节约管理成本，提升服务效能，满足市民游客的文化体验需求，确保景区各项管理安全有序、平稳运行，甲方委托乙方在甲方授权范围内，按照甲方要求以及约定，对西安城墙城上区域、城门广场、各门点对客区域等管理区域开展全面管理。管理内容包括景区售票、检票、咨询及金钥匙等游览服务，智能闸机系统、景区官方小程序等数智化系统管理与维护，5A级旅游景区服务与设施标准化体系建设与管理，武士巡游、节假日唐文化演艺等传统文化免费展演等服务保障项目；物业保洁、设施设备管护、安全秩序等景区管理维护项目以及区域内的固定资产运营类、场地经营类、活动冠名类等运营管理类项目。</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或授权代表身份证明：法定代表人直接参加单一来源谈判的，须提供法定代表人身份证明及身份证;法定代表人授权他人参加的，须提供法定代表人授权书(附法定代表人身份证、被授权人身份证、被授权人劳动合同及磋商截止时间前半年至少一个月的社保缴纳证明复印件)。供应商需在项目电子化交易系统中按要求上传相应证明文件并进行电子签章。</w:t>
      </w:r>
    </w:p>
    <w:p>
      <w:pPr>
        <w:pStyle w:val="null3"/>
      </w:pPr>
      <w:r>
        <w:rPr/>
        <w:t>2、信用查询：供应商在递交响应文件截止时间前被“信用中国”网站（www.creditchina.gov.cn）和中国政府采购网（www.ccgp.gov.cn）上被列入失信被执行人、重大税收违法失信主体、政府采购严重违法失信行为记录名单的，不得参与协商；（以代理机构资格审查现场查询结果为准）</w:t>
      </w:r>
    </w:p>
    <w:p>
      <w:pPr>
        <w:pStyle w:val="null3"/>
      </w:pPr>
      <w:r>
        <w:rPr/>
        <w:t>3、单位负责人为同一人或者存在直接控股、管理关系的不同供应商，不得参加本次采购活动；为本项目提供整体设计、规范编制或者项目管理、监理、检测等服务的供应商，不得再参加本项目的采购活动：供应商需在项目电子化交易系统中按要求填写《投标函》完成承诺并进行电子签章。并在响应文件中附相关证明材料</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西安城墙管理委员会</w:t>
      </w:r>
    </w:p>
    <w:p>
      <w:pPr>
        <w:pStyle w:val="null3"/>
      </w:pPr>
      <w:r>
        <w:rPr/>
        <w:t xml:space="preserve"> 地址： </w:t>
      </w:r>
      <w:r>
        <w:rPr/>
        <w:t>西安曲江新区雁翔路3168号雁翔广场1号楼4层</w:t>
      </w:r>
    </w:p>
    <w:p>
      <w:pPr>
        <w:pStyle w:val="null3"/>
      </w:pPr>
      <w:r>
        <w:rPr/>
        <w:t xml:space="preserve"> 邮编： </w:t>
      </w:r>
      <w:r>
        <w:rPr/>
        <w:t>710002</w:t>
      </w:r>
    </w:p>
    <w:p>
      <w:pPr>
        <w:pStyle w:val="null3"/>
      </w:pPr>
      <w:r>
        <w:rPr/>
        <w:t xml:space="preserve"> 联系人： </w:t>
      </w:r>
      <w:r>
        <w:rPr/>
        <w:t>张工</w:t>
      </w:r>
    </w:p>
    <w:p>
      <w:pPr>
        <w:pStyle w:val="null3"/>
      </w:pPr>
      <w:r>
        <w:rPr/>
        <w:t xml:space="preserve"> 联系电话： </w:t>
      </w:r>
      <w:r>
        <w:rPr/>
        <w:t>029-89622950</w:t>
      </w:r>
    </w:p>
    <w:p>
      <w:pPr>
        <w:pStyle w:val="null3"/>
        <w:outlineLvl w:val="2"/>
      </w:pPr>
      <w:r>
        <w:rPr>
          <w:sz w:val="28"/>
          <w:b/>
        </w:rPr>
        <w:t xml:space="preserve"> 代理机构：</w:t>
      </w:r>
      <w:r>
        <w:rPr>
          <w:sz w:val="28"/>
          <w:b/>
        </w:rPr>
        <w:t>陕西省采购招标有限责任公司</w:t>
      </w:r>
    </w:p>
    <w:p>
      <w:pPr>
        <w:pStyle w:val="null3"/>
      </w:pPr>
      <w:r>
        <w:rPr/>
        <w:t xml:space="preserve"> 地址： </w:t>
      </w:r>
      <w:r>
        <w:rPr/>
        <w:t>西安市高新二路2号山西证券大厦8层</w:t>
      </w:r>
    </w:p>
    <w:p>
      <w:pPr>
        <w:pStyle w:val="null3"/>
      </w:pPr>
      <w:r>
        <w:rPr/>
        <w:t xml:space="preserve"> 邮编： </w:t>
      </w:r>
      <w:r>
        <w:rPr/>
        <w:t>710075</w:t>
      </w:r>
    </w:p>
    <w:p>
      <w:pPr>
        <w:pStyle w:val="null3"/>
      </w:pPr>
      <w:r>
        <w:rPr/>
        <w:t xml:space="preserve"> 联系人： </w:t>
      </w:r>
      <w:r>
        <w:rPr/>
        <w:t>姜旭耀、马超</w:t>
      </w:r>
    </w:p>
    <w:p>
      <w:pPr>
        <w:pStyle w:val="null3"/>
      </w:pPr>
      <w:r>
        <w:rPr/>
        <w:t xml:space="preserve"> 联系电话： </w:t>
      </w:r>
      <w:r>
        <w:rPr/>
        <w:t>029-88490543</w:t>
      </w:r>
    </w:p>
    <w:p>
      <w:pPr>
        <w:pStyle w:val="null3"/>
        <w:outlineLvl w:val="2"/>
      </w:pPr>
      <w:r>
        <w:rPr>
          <w:sz w:val="28"/>
          <w:b/>
        </w:rPr>
        <w:t xml:space="preserve"> 采购监督机构：</w:t>
      </w:r>
      <w:r>
        <w:rPr>
          <w:sz w:val="28"/>
          <w:b/>
        </w:rPr>
        <w:t>西安曲江新区政府采购管理股</w:t>
      </w:r>
    </w:p>
    <w:p>
      <w:pPr>
        <w:pStyle w:val="null3"/>
        <w:ind w:firstLine="480"/>
      </w:pPr>
      <w:r>
        <w:rPr/>
        <w:t>联系人：</w:t>
      </w:r>
      <w:r>
        <w:rPr/>
        <w:t>寇雪莲</w:t>
      </w:r>
    </w:p>
    <w:p>
      <w:pPr>
        <w:pStyle w:val="null3"/>
        <w:ind w:firstLine="480"/>
      </w:pPr>
      <w:r>
        <w:rPr/>
        <w:t>联系电话：</w:t>
      </w:r>
      <w:r>
        <w:rPr/>
        <w:t>029-68660321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采购包1：185,940,000.00元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采购包1：185,940,000.00元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60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代理服务费收费标准：定额人民币叁万元，按包向中标（成交）供应商收取代理服务费。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西安城墙管理委员会</w:t>
      </w:r>
      <w:r>
        <w:rPr/>
        <w:t>和</w:t>
      </w:r>
      <w:r>
        <w:rPr/>
        <w:t>陕西省采购招标有限责任公司</w:t>
      </w:r>
      <w:r>
        <w:rPr/>
        <w:t>享有。对采购文件中供应商参加本次政府采购活动应当具备的条件、项目技术、服务、商务及其他要求，评审标准由采购人负责解释。除前述采购文件内容，其他内容由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西安城墙管理委员会</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陕西省采购招标有限责任公司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采购包1：分包比例45%，分包履行的内容：本项目允许分包，供应商根据采购文件的规定和采购项目的实际情况，拟在成交后将成交项目的非主体、非关键性工作分包的，供应商须依据采购文件第二章 供应商须知中“2.6.2.1合同分包”条款，须对分包情况进行响应；资质要求详见第4章</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（一）按国家现行项目实施规范和合同规定的验收评定标准等要求进行验收。 （二）验收依据 1、本项目单一来源采购文件、响应文件； 2、本合同及附件文本； 3、合同签订时国家及行业现行的标准和技术规范。 4、供应商向采购人提交的项目实施过程中的所有资料（供应商应向采购人提交项目实施过程中的所有资料，以便采购人日后管理和维护）。</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为优化景区管理模式，节约管理成本，提升服务效能，满足市民游客的文化体验需求，确保景区各项管理安全有序、平稳运行，甲方委托乙方在甲方授权范围内，按照甲方要求以及约定，对西安城墙城上区域、城门广场、各门点对客区域等管理区域开展全面管理。管理内容包括景区售票、检票、咨询及金钥匙等游览服务，智能闸机系统、景区官方小程序等数智化系统管理与维护，5A级旅游景区服务与设施标准化体系建设与管理，武士巡游、节假日唐文化演艺等传统文化免费展演等服务保障项目；物业保洁、设施设备管护、安全秩序等景区管理维护项目以及区域内的固定资产运营类、场地经营类、活动冠名类等运营管理类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185,940,000.00</w:t>
      </w:r>
    </w:p>
    <w:p>
      <w:pPr>
        <w:pStyle w:val="null3"/>
      </w:pPr>
      <w:r>
        <w:rPr/>
        <w:t>采购包最高限价（元）: 185,940,000.00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西安城墙收费区域委托运营管理</w:t>
            </w:r>
          </w:p>
        </w:tc>
        <w:tc>
          <w:tcPr>
            <w:tcW w:type="dxa" w:w="831"/>
          </w:tcPr>
          <w:p>
            <w:pPr>
              <w:pStyle w:val="null3"/>
              <w:jc w:val="right"/>
            </w:pPr>
            <w:r>
              <w:rPr/>
              <w:t>3.00</w:t>
            </w:r>
          </w:p>
        </w:tc>
        <w:tc>
          <w:tcPr>
            <w:tcW w:type="dxa" w:w="831"/>
          </w:tcPr>
          <w:p>
            <w:pPr>
              <w:pStyle w:val="null3"/>
              <w:jc w:val="right"/>
            </w:pPr>
            <w:r>
              <w:rPr/>
              <w:t>185,940,000.00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标的名称：西安城墙收费区域委托运营管理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采购项目概况</w:t>
            </w:r>
          </w:p>
          <w:p>
            <w:pPr>
              <w:pStyle w:val="null3"/>
            </w:pPr>
            <w:r>
              <w:rPr/>
              <w:t>1.项目名称：</w:t>
            </w:r>
          </w:p>
          <w:p>
            <w:pPr>
              <w:pStyle w:val="null3"/>
            </w:pPr>
            <w:r>
              <w:rPr/>
              <w:t>西安城墙收费区域2025-2027年委托运营管理项目</w:t>
            </w:r>
          </w:p>
          <w:p>
            <w:pPr>
              <w:pStyle w:val="null3"/>
            </w:pPr>
            <w:r>
              <w:rPr/>
              <w:t>2.项目目标：</w:t>
            </w:r>
          </w:p>
          <w:p>
            <w:pPr>
              <w:pStyle w:val="null3"/>
            </w:pPr>
            <w:r>
              <w:rPr/>
              <w:t>为优化景区管理模式，节约管理成本，提升服务效能，满足市民游客的文化体验需求，确保景区各项管理安全有序、平稳运行，甲方委托乙方在甲方授权范围内，按照甲方要求以及约定，对西安城墙城上区域、城门广场、各门点对客区域等管理区域开展全面管理。管理内容包括景区售票、检票、咨询及金钥匙等游览服务，智能闸机系统、景区官方小程序等数智化系统管理与维护，5A级旅游景区服务与设施标准化体系建设与管理，武士巡游、节假日唐文化演艺等传统文化免费展演等服务保障项目；物业保洁、设施设备管护、安全秩序等景区管理维护项目以及区域内的固定资产运营类、场地经营类、活动冠名类等运营管理类项目。</w:t>
            </w:r>
          </w:p>
        </w:tc>
      </w:tr>
      <w:tr>
        <w:tc>
          <w:tcPr>
            <w:tcW w:type="dxa" w:w="2769"/>
          </w:tcPr>
          <w:p/>
        </w:tc>
        <w:tc>
          <w:tcPr>
            <w:tcW w:type="dxa" w:w="2769"/>
          </w:tcPr>
          <w:p>
            <w:pPr>
              <w:pStyle w:val="null3"/>
            </w:pPr>
            <w:r>
              <w:rPr/>
              <w:t>2</w:t>
            </w:r>
          </w:p>
        </w:tc>
        <w:tc>
          <w:tcPr>
            <w:tcW w:type="dxa" w:w="2769"/>
          </w:tcPr>
          <w:p>
            <w:pPr>
              <w:pStyle w:val="null3"/>
              <w:jc w:val="both"/>
            </w:pPr>
            <w:r>
              <w:rPr/>
              <w:t>一、景区服务保障项目</w:t>
            </w:r>
          </w:p>
          <w:p>
            <w:pPr>
              <w:pStyle w:val="null3"/>
            </w:pPr>
            <w:r>
              <w:rPr/>
              <w:t>（一）游览服务</w:t>
            </w:r>
          </w:p>
          <w:p>
            <w:pPr>
              <w:pStyle w:val="null3"/>
            </w:pPr>
            <w:r>
              <w:rPr/>
              <w:t>乙方负责委托区域内游览服务的运营管理，包括但不限于售票、检票、咨询、讲解、对客服务及金钥匙等游览服务，使景区始终保持5A级旅游景区标准。</w:t>
            </w:r>
          </w:p>
          <w:p>
            <w:pPr>
              <w:pStyle w:val="null3"/>
            </w:pPr>
            <w:r>
              <w:rPr/>
              <w:t>1售检票服务</w:t>
            </w:r>
          </w:p>
          <w:p>
            <w:pPr>
              <w:pStyle w:val="null3"/>
            </w:pPr>
            <w:r>
              <w:rPr/>
              <w:t>乙方负责为游客提供景区门票售卖服务，核验游客门票及相关证件，确保票务操作准确无误、财政票款应收尽收。引导游客购票、检票后有序进入景区，维护购票和检票现场秩序，避免出现拥堵或混乱。对景区购票、检票政策及时向游客做好说明和宣传，确保信息传递清晰。收集并整理游客对票务工作的反馈和建议，持续优化售检票服务。</w:t>
            </w:r>
          </w:p>
          <w:p>
            <w:pPr>
              <w:pStyle w:val="null3"/>
            </w:pPr>
            <w:r>
              <w:rPr/>
              <w:t>2咨询讲解服务</w:t>
            </w:r>
          </w:p>
          <w:p>
            <w:pPr>
              <w:pStyle w:val="null3"/>
            </w:pPr>
            <w:r>
              <w:rPr/>
              <w:t>乙方负责为游客提供全面、专业的咨询服务，确保游客了解景区及周边综合旅游服务信息，提供包括游览线路推荐、活动信息及注意事项等内容的咨询支持，解答游客关于景区游览相关的各类问题。开展标准化的景区讲解服务，通过人工讲解、语音讲解、VR、AR等智能化讲解，为游客呈现景区深厚的历史文化与内涵，增强游客的游览体验。</w:t>
            </w:r>
          </w:p>
          <w:p>
            <w:pPr>
              <w:pStyle w:val="null3"/>
            </w:pPr>
            <w:r>
              <w:rPr/>
              <w:t>3对客服务</w:t>
            </w:r>
          </w:p>
          <w:p>
            <w:pPr>
              <w:pStyle w:val="null3"/>
            </w:pPr>
            <w:r>
              <w:rPr/>
              <w:t>乙方负责以“金钥匙”的服务理念和标准提供高标准的对客服务，保障游客在景区内的各项需求得到满足，包括但不限于为游客提供行李寄存、失物招领、广播播报、投诉处理、礼宾接待、拍照辅助、车辆停放管理、特殊人群的无障碍协助等服务。及时收集游客的意见和建议，不断优化现场管理和服务流程，维护景区良好的形象和秩序。</w:t>
            </w:r>
          </w:p>
          <w:p>
            <w:pPr>
              <w:pStyle w:val="null3"/>
            </w:pPr>
            <w:r>
              <w:rPr/>
              <w:t>（二）数智化系统管理与维护</w:t>
            </w:r>
          </w:p>
          <w:p>
            <w:pPr>
              <w:pStyle w:val="null3"/>
            </w:pPr>
            <w:r>
              <w:rPr/>
              <w:t>乙方负责景区数智化系统管理与维护，确保系统运行安全、可靠、稳定，满足景区运营管理及游客服务的需要，包括但不限于数字方舱、数字安防、售检票系统、智能闸机系统、景区官方小程序等数智化系统及设施设备。</w:t>
            </w:r>
          </w:p>
          <w:p>
            <w:pPr>
              <w:pStyle w:val="null3"/>
            </w:pPr>
            <w:r>
              <w:rPr/>
              <w:t>1乙方负责运用数字化手段，为游客提供在线购票、信息获取、智能导览、文创产品购买、意见反馈等服务，全面提升游客在景区内的智能化体验，同时实现景区运行效率的提升。</w:t>
            </w:r>
          </w:p>
          <w:p>
            <w:pPr>
              <w:pStyle w:val="null3"/>
            </w:pPr>
            <w:r>
              <w:rPr/>
              <w:t>2乙方须确保数智化系统及其相关设施设备运行安全、可靠、稳定，避免因系统故障导致游客体验或景区运营管理受到影响。</w:t>
            </w:r>
          </w:p>
          <w:p>
            <w:pPr>
              <w:pStyle w:val="null3"/>
            </w:pPr>
            <w:r>
              <w:rPr/>
              <w:t>3乙方须严格遵守国家及地方关于数据安全的法律法规，保障系统内游客及景区数据的安全性，防止信息泄露或滥用，并定期进行系统安全性检查和数据备份。</w:t>
            </w:r>
          </w:p>
          <w:p>
            <w:pPr>
              <w:pStyle w:val="null3"/>
            </w:pPr>
            <w:r>
              <w:rPr/>
              <w:t>4乙方须根据景区运营需求及游客反馈，及时对各类数智化系统进行功能优化、调整或升级，确保系统功能持续适应景区发展和游客的实际需求。</w:t>
            </w:r>
          </w:p>
          <w:p>
            <w:pPr>
              <w:pStyle w:val="null3"/>
            </w:pPr>
            <w:r>
              <w:rPr/>
              <w:t>5乙方须持续完善数智化系统的统计和分析功能，通过对客流量、购票情况、游览路线、游客反馈等数据的监测和分析，为景区运营管理和服务优化提供科学依据。</w:t>
            </w:r>
          </w:p>
          <w:p>
            <w:pPr>
              <w:pStyle w:val="null3"/>
            </w:pPr>
            <w:r>
              <w:rPr/>
              <w:t>（三）景区旅游服务体系建设与管理</w:t>
            </w:r>
          </w:p>
          <w:p>
            <w:pPr>
              <w:pStyle w:val="null3"/>
            </w:pPr>
            <w:r>
              <w:rPr/>
              <w:t>乙方负责5A级旅游景区服务与标准化体系建设与管理。根据景区运营实际及游客需求变化，通过优化工作流程、改善游览体验、提升人员服务能力等措施，提升5A级景区的服务质量及景区的整体管理水平。定期开展5A级景区管理评审整改工作。推进国家级服务业标准化试点项目，建立完整、科学、实用的服务标准体系，推动景区服务质量的全面提升。</w:t>
            </w:r>
          </w:p>
          <w:p>
            <w:pPr>
              <w:pStyle w:val="null3"/>
            </w:pPr>
            <w:r>
              <w:rPr/>
              <w:t>（四）文化展演</w:t>
            </w:r>
          </w:p>
          <w:p>
            <w:pPr>
              <w:pStyle w:val="null3"/>
            </w:pPr>
            <w:r>
              <w:rPr/>
              <w:t>乙方负责委托区域内的文化展演活动，包括但不限于巡游、演出、活动等形式，不断优化创新展演形式及内容，提升西安城墙品牌文化魅力，按照“日日有活动”、“月月有惊喜”的要求，确保展演活动的常态化运营，具体展演频次等要求，按照甲方相关规定执行。</w:t>
            </w:r>
          </w:p>
          <w:p>
            <w:pPr>
              <w:pStyle w:val="null3"/>
            </w:pPr>
            <w:r>
              <w:rPr/>
              <w:t>二、管理维护项目</w:t>
            </w:r>
          </w:p>
          <w:p>
            <w:pPr>
              <w:pStyle w:val="null3"/>
            </w:pPr>
            <w:r>
              <w:rPr/>
              <w:t>（一）卫生保洁</w:t>
            </w:r>
          </w:p>
          <w:p>
            <w:pPr>
              <w:pStyle w:val="null3"/>
            </w:pPr>
            <w:r>
              <w:rPr/>
              <w:t>乙方负责委托区域内道路、广场、海墁、马道、卫生间等区域的卫生保洁。各类基础设施、景观设施、房屋及附属设施的卫生保洁、立面擦洗，城墙本体及附属建筑的杂草清理。负责区域内野广告、涂鸦等的清理，积水、积雪、积冰等的清扫，储备满足需求的工具、物资。做好垃圾分类、清运及处理工作。</w:t>
            </w:r>
          </w:p>
          <w:p>
            <w:pPr>
              <w:pStyle w:val="null3"/>
            </w:pPr>
            <w:r>
              <w:rPr/>
              <w:t>(二)设施设备管理</w:t>
            </w:r>
          </w:p>
          <w:p>
            <w:pPr>
              <w:pStyle w:val="null3"/>
            </w:pPr>
            <w:r>
              <w:rPr/>
              <w:t>乙方负责委托区域内相关基础设施、旅游设施、配电设施、夜景照明设施、给排水设施、安防设施、消防设施等各类设施设备的管理、维护、维修，确保全部设施设备运行安全、可靠、稳定。包括但不限于下列具体项目。</w:t>
            </w:r>
          </w:p>
          <w:p>
            <w:pPr>
              <w:pStyle w:val="null3"/>
            </w:pPr>
            <w:r>
              <w:rPr/>
              <w:t>1高低压供配电设施、各类功能性照明、夜景照明设施、智能化控制系统、声讯广播、无线WIFI设施等供配电设施设备、用电设施设备及其关联的电气线路等配套的管理、维护、维修。</w:t>
            </w:r>
          </w:p>
          <w:p>
            <w:pPr>
              <w:pStyle w:val="null3"/>
            </w:pPr>
            <w:r>
              <w:rPr/>
              <w:t>2给水排水设施、加压水泵、沟、渠、化粪池、卫生间设施设备的管理、维护、维修。</w:t>
            </w:r>
          </w:p>
          <w:p>
            <w:pPr>
              <w:pStyle w:val="null3"/>
            </w:pPr>
            <w:r>
              <w:rPr/>
              <w:t>3道路、广场、海墁、马道、挡土墙、栏杆、阻路桩等基础设施的管理、维护、维修。松动、破损城砖的零星掏补、勾缝等维护、维修。</w:t>
            </w:r>
          </w:p>
          <w:p>
            <w:pPr>
              <w:pStyle w:val="null3"/>
            </w:pPr>
            <w:r>
              <w:rPr/>
              <w:t>4房屋建筑物管理、检查及其非主体结构的维护、维修。</w:t>
            </w:r>
          </w:p>
          <w:p>
            <w:pPr>
              <w:pStyle w:val="null3"/>
            </w:pPr>
            <w:r>
              <w:rPr/>
              <w:t>5各类说明牌、指示牌、警示牌、沙盘的管理、维护、维修。南门、东南角、西南角演出设备的管理及年度维保、维护。灯笼、龙旗每年更换不少于1次。</w:t>
            </w:r>
          </w:p>
          <w:p>
            <w:pPr>
              <w:pStyle w:val="null3"/>
            </w:pPr>
            <w:r>
              <w:rPr/>
              <w:t>6所有电梯、吊桥、空调、监控、特种车辆等特种设施设备的专业维保、检修。</w:t>
            </w:r>
          </w:p>
          <w:p>
            <w:pPr>
              <w:pStyle w:val="null3"/>
            </w:pPr>
            <w:r>
              <w:rPr/>
              <w:t>7各类建筑物防雷电装置、消防设施、电气消防的年度专项检测及维护、维修。变压器年度安全预防性试验及维护、维修。</w:t>
            </w:r>
          </w:p>
          <w:p>
            <w:pPr>
              <w:pStyle w:val="null3"/>
            </w:pPr>
            <w:r>
              <w:rPr/>
              <w:t>8区域内所有用电用水的保障、设施设备的安全检查及管理。</w:t>
            </w:r>
          </w:p>
          <w:p>
            <w:pPr>
              <w:pStyle w:val="null3"/>
            </w:pPr>
            <w:r>
              <w:rPr/>
              <w:t>9节日、重大活动相关氛围布置与维护等。</w:t>
            </w:r>
          </w:p>
          <w:p>
            <w:pPr>
              <w:pStyle w:val="null3"/>
            </w:pPr>
            <w:r>
              <w:rPr/>
              <w:t>委托区域内如新增设施设备，甲方将以书面形式通知乙方，直接计入本合同约定委托管理范围，由乙方按照本合同约定予以统一管理。</w:t>
            </w:r>
          </w:p>
          <w:p>
            <w:pPr>
              <w:pStyle w:val="null3"/>
            </w:pPr>
            <w:r>
              <w:rPr/>
              <w:t>（三）停车场管理</w:t>
            </w:r>
          </w:p>
          <w:p>
            <w:pPr>
              <w:pStyle w:val="null3"/>
            </w:pPr>
            <w:r>
              <w:rPr/>
              <w:t>乙方负责委托区域内停车场的管理和监管，加强对各类设施设备的管理维护，确保停车场安全有序、环境整洁，保障各类设施设备运行安全、可靠、稳定。</w:t>
            </w:r>
          </w:p>
          <w:p>
            <w:pPr>
              <w:pStyle w:val="null3"/>
            </w:pPr>
            <w:r>
              <w:rPr/>
              <w:t>（四）安全管理</w:t>
            </w:r>
          </w:p>
          <w:p>
            <w:pPr>
              <w:pStyle w:val="null3"/>
            </w:pPr>
            <w:r>
              <w:rPr/>
              <w:t>乙方须遵守《中华人民共和国安全生产法》、《中华人民共和国消防法》、《中华人民共和国突发事件应对法》等相关法律、法规规定，按照“三管三必须”及“四方责任”要求，严格落实企业主体责任，全面负责委托区域内安全管理，包括但不限于安全生产、消防安全、应急管理、防汛、防灾减灾救灾、信访维稳、治安综治、依法治区、扫黑除恶、安全保障等安全综合管理工作、相关方案、预案的编制及实施，确保委托区域内各项工作安全稳定。</w:t>
            </w:r>
          </w:p>
          <w:p>
            <w:pPr>
              <w:pStyle w:val="null3"/>
            </w:pPr>
            <w:r>
              <w:rPr/>
              <w:t>1乙方须按照安全生产和消防相关法律、法规，加强委托区域内安全生产及消防安全管理，建立健全全员安全生产责任制、安全生产及消防相关管理制度，加大对安全生产资金、物资、技术、人员的投入保障力度，改善安全生产条件，加强安全生产标准化、信息化建设，构建安全风险分级管控和隐患排查治理双重预防机制，健全风险防范化解机制，提高安全生产及消防安全水平。</w:t>
            </w:r>
          </w:p>
          <w:p>
            <w:pPr>
              <w:pStyle w:val="null3"/>
            </w:pPr>
            <w:r>
              <w:rPr/>
              <w:t>2乙方负责委托区域内火灾、生产事故、高处坠落等各类突发事件处置及信息上报工作，完善安全、消防和应急管理体系建设，储备满足需求的应急抢险及救援物资，组织开展各类教育培训及演练工作。</w:t>
            </w:r>
          </w:p>
          <w:p>
            <w:pPr>
              <w:pStyle w:val="null3"/>
            </w:pPr>
            <w:r>
              <w:rPr/>
              <w:t>3乙方负责委托区域内防汛工作，落实防汛安全责任制。负责制定并完善防汛工作方案、应急预案，开展防汛工作培训及应急演练，储备满足需求的防汛物资，落实各项防汛措施，确保景区安全度汛。</w:t>
            </w:r>
          </w:p>
          <w:p>
            <w:pPr>
              <w:pStyle w:val="null3"/>
            </w:pPr>
            <w:r>
              <w:rPr/>
              <w:t>4乙方全面负责委托区域内安全秩序管理。包括但不限于出入管理、24小时不间断针对区域内违反治安行为、涉及不安全危险行为、不文明行为、破坏损坏行为等的安全巡查、检查、执勤、公共安全秩序维护工作。对进入景区人员及随身物品进行安全检查，防止危险品、违禁品进入景区，做好安检门、手持金属探测器、防爆桶等安检设备的管理、维护。负责收费区域内易燃易爆品、火源管控工作。负责区域内所有资产的24小时安全看护、管护工作。</w:t>
            </w:r>
          </w:p>
          <w:p>
            <w:pPr>
              <w:pStyle w:val="null3"/>
            </w:pPr>
            <w:r>
              <w:rPr/>
              <w:t>5乙方负责委托区域内与所有安全工作相关联的消防设施设备、安防设施设备的检测、维护及维修，灭火器的配备、更新，消防安全风险的评估，安全技术服务的使用和管理。负责城墙信息中心监控设备、操作系统、消防联动系统的使用、维护、检测等管理工作。配合甲方在信息中心完成各类应急指挥工作。</w:t>
            </w:r>
          </w:p>
          <w:p>
            <w:pPr>
              <w:pStyle w:val="null3"/>
            </w:pPr>
            <w:r>
              <w:rPr/>
              <w:t>6完成各类接待、活动、节日、重要时段等的全过程安全管理工作。</w:t>
            </w:r>
          </w:p>
          <w:p>
            <w:pPr>
              <w:pStyle w:val="null3"/>
            </w:pPr>
            <w:r>
              <w:rPr/>
              <w:t>（五）其他委托事项</w:t>
            </w:r>
          </w:p>
          <w:p>
            <w:pPr>
              <w:pStyle w:val="null3"/>
            </w:pPr>
            <w:r>
              <w:rPr/>
              <w:t>1乙方负责委托区域内公益宣传、创文创卫、病媒防制、活动场地维护、公益活动配合、墙长制等社会事务类工作。</w:t>
            </w:r>
          </w:p>
          <w:p>
            <w:pPr>
              <w:pStyle w:val="null3"/>
            </w:pPr>
            <w:r>
              <w:rPr/>
              <w:t>2乙方负责委托区域内正反面信息监测、正反面信息处置、投诉办理、对客服务、网络平台管理、基础资料的收集归档等综合性行政管理工作，并配合甲方做好涉及乙方的相关提案、议案的回复办理。</w:t>
            </w:r>
          </w:p>
          <w:p>
            <w:pPr>
              <w:pStyle w:val="null3"/>
            </w:pPr>
            <w:r>
              <w:rPr/>
              <w:t>3乙方负责委托区域内（除文保专项项目）占地、开挖、施工、围挡等的申报，及委托区域内所有施工现场的监管工作。</w:t>
            </w:r>
          </w:p>
          <w:p>
            <w:pPr>
              <w:pStyle w:val="null3"/>
            </w:pPr>
            <w:r>
              <w:rPr/>
              <w:t>4完成甲方交办的其他任务。</w:t>
            </w:r>
          </w:p>
          <w:p>
            <w:pPr>
              <w:pStyle w:val="null3"/>
            </w:pPr>
            <w:r>
              <w:rPr/>
              <w:t>三、运营管理项目</w:t>
            </w:r>
          </w:p>
          <w:p>
            <w:pPr>
              <w:pStyle w:val="null3"/>
            </w:pPr>
            <w:r>
              <w:rPr/>
              <w:t>乙方负责做好委托区域内文旅资源、文旅项目、商业运营、营销推广等的运营管理工作，在合同履行过程中应当遵守甲方不时发布和更新的相关管理制度要求。</w:t>
            </w:r>
          </w:p>
          <w:p>
            <w:pPr>
              <w:pStyle w:val="null3"/>
            </w:pPr>
            <w:r>
              <w:rPr/>
              <w:t>（一）文旅资源运营管理</w:t>
            </w:r>
          </w:p>
          <w:p>
            <w:pPr>
              <w:pStyle w:val="null3"/>
            </w:pPr>
            <w:r>
              <w:rPr/>
              <w:t>乙方负责委托区域内文旅资源、文化IP的开发运营和管理。制定高标准的景区发展规划，深入挖掘西安城墙历史文化内涵，打造西安城墙文化IP，设计策划高质量的文化内容、主题活动。乙方须不断提升文旅资源的文化价值和吸引力，提升文化旅游及其周边产业的协同能力，为景区整体运营提供支持。乙方应合理保护文旅资源，确保文旅资源开发符合可持续发展原则，避免过度开发和破坏。</w:t>
            </w:r>
          </w:p>
          <w:p>
            <w:pPr>
              <w:pStyle w:val="null3"/>
            </w:pPr>
            <w:r>
              <w:rPr/>
              <w:t>（二）文旅项目运营管理</w:t>
            </w:r>
          </w:p>
          <w:p>
            <w:pPr>
              <w:pStyle w:val="null3"/>
            </w:pPr>
            <w:r>
              <w:rPr/>
              <w:t>乙方负责委托区域内文旅项目的策划、实施与管理，包括但不限于文化演艺、主题活动、特色旅游、文创产品等项目，具体按照甲方相关制度流程执行。确保文旅项目满足市场需求，具备独创性和吸引力，拓展多元化的商业模式，最大化文旅项目的经济效益与品牌影响力。根据游客反馈和市场需求动态调整运营策略，推动文旅项目持续优化创新，助力景区综合效益和品牌形象的提升。</w:t>
            </w:r>
          </w:p>
          <w:p>
            <w:pPr>
              <w:pStyle w:val="null3"/>
            </w:pPr>
            <w:r>
              <w:rPr/>
              <w:t>（三）商业运营管理</w:t>
            </w:r>
          </w:p>
          <w:p>
            <w:pPr>
              <w:pStyle w:val="null3"/>
            </w:pPr>
            <w:r>
              <w:rPr/>
              <w:t>乙方负责运营管理委托区域内的各项活动、租赁、招商、场地使用等商业性经营项目，并享有经营权，包括但不限于场地经营类、固定资产运营类、建筑物资产经营等项目，具体按照甲方相关制度流程执行。</w:t>
            </w:r>
          </w:p>
          <w:p>
            <w:pPr>
              <w:pStyle w:val="null3"/>
            </w:pPr>
            <w:r>
              <w:rPr/>
              <w:t>（四）市场营销推广</w:t>
            </w:r>
          </w:p>
          <w:p>
            <w:pPr>
              <w:pStyle w:val="null3"/>
            </w:pPr>
            <w:r>
              <w:rPr/>
              <w:t>乙方应全面负责委托区域内的市场营销与宣传推广工作，制定并实施符合西安城墙品牌定位的营销方案。通过多渠道传播方式，包括线上平台宣传、线下主题活动及联合推广等，扩大景区的品牌影响力与市场覆盖面。乙方应注重品牌形象的塑造与维护，定期开展市场数据分析与游客满意度调研，优化营销策略，吸引更多游客并提升景区市场竞争力。</w:t>
            </w:r>
          </w:p>
          <w:p>
            <w:pPr>
              <w:pStyle w:val="null3"/>
            </w:pPr>
            <w:r>
              <w:rPr/>
              <w:t>（五）节日氛围管理</w:t>
            </w:r>
          </w:p>
          <w:p>
            <w:pPr>
              <w:pStyle w:val="null3"/>
            </w:pPr>
            <w:r>
              <w:rPr/>
              <w:t>乙方须按照甲方相关要求，负责委托区域内各类节日装饰的布置和管理，包括但不限于西安城墙新春灯会等特别活动和主题展览的策划与执行，各类节日期间的文化活动和演出的策划和实施。</w:t>
            </w:r>
          </w:p>
          <w:p>
            <w:pPr>
              <w:pStyle w:val="null3"/>
            </w:pPr>
            <w:r>
              <w:rPr/>
              <w:t>四、其他临时性项目</w:t>
            </w:r>
          </w:p>
          <w:p>
            <w:pPr>
              <w:pStyle w:val="null3"/>
            </w:pPr>
            <w:r>
              <w:rPr/>
              <w:t>乙方负责承担突发事件等临时性任务及甲方委托的其他与本协议履行相关的其他事项，开展方式由双方按照一事一议原则另行协商。乙方提出申请，甲方审核同意后且合同期内总金额未超过相关范围的，双方同意直接计入本合同约定委托范围，不再单独签署协议进行委托，相关工作由乙方按照本合同约定予以统一开展。</w:t>
            </w:r>
          </w:p>
        </w:tc>
      </w:tr>
      <w:tr>
        <w:tc>
          <w:tcPr>
            <w:tcW w:type="dxa" w:w="2769"/>
          </w:tcPr>
          <w:p/>
        </w:tc>
        <w:tc>
          <w:tcPr>
            <w:tcW w:type="dxa" w:w="2769"/>
          </w:tcPr>
          <w:p>
            <w:pPr>
              <w:pStyle w:val="null3"/>
            </w:pPr>
            <w:r>
              <w:rPr/>
              <w:t>3</w:t>
            </w:r>
          </w:p>
        </w:tc>
        <w:tc>
          <w:tcPr>
            <w:tcW w:type="dxa" w:w="2769"/>
          </w:tcPr>
          <w:p>
            <w:pPr>
              <w:pStyle w:val="null3"/>
              <w:jc w:val="both"/>
            </w:pPr>
            <w:r>
              <w:rPr/>
              <w:t>服务期限：</w:t>
            </w:r>
          </w:p>
          <w:p>
            <w:pPr>
              <w:pStyle w:val="null3"/>
            </w:pPr>
            <w:r>
              <w:rPr/>
              <w:t>自合同签订之日起36个月。</w:t>
            </w:r>
          </w:p>
        </w:tc>
      </w:tr>
    </w:tbl>
    <w:p>
      <w:pPr>
        <w:pStyle w:val="null3"/>
        <w:outlineLvl w:val="3"/>
      </w:pPr>
      <w:r>
        <w:rPr>
          <w:sz w:val="24"/>
          <w:b/>
        </w:rPr>
        <w:t>3.2.3人员配置要求</w:t>
      </w:r>
    </w:p>
    <w:p>
      <w:pPr>
        <w:pStyle w:val="null3"/>
      </w:pPr>
      <w:r>
        <w:rPr/>
        <w:t>采购包1：</w:t>
      </w:r>
    </w:p>
    <w:p>
      <w:pPr>
        <w:pStyle w:val="null3"/>
      </w:pPr>
      <w:r>
        <w:rPr/>
        <w:t>符合采购文件要求</w:t>
      </w:r>
    </w:p>
    <w:p>
      <w:pPr>
        <w:pStyle w:val="null3"/>
        <w:outlineLvl w:val="3"/>
      </w:pPr>
      <w:r>
        <w:rPr>
          <w:sz w:val="24"/>
          <w:b/>
        </w:rPr>
        <w:t>3.2.4设施设备要求</w:t>
      </w:r>
    </w:p>
    <w:p>
      <w:pPr>
        <w:pStyle w:val="null3"/>
      </w:pPr>
      <w:r>
        <w:rPr/>
        <w:t>采购包1：</w:t>
      </w:r>
    </w:p>
    <w:p>
      <w:pPr>
        <w:pStyle w:val="null3"/>
      </w:pPr>
      <w:r>
        <w:rPr/>
        <w:t>符合采购文件要求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合同签订后36个月</w:t>
      </w:r>
    </w:p>
    <w:p>
      <w:pPr>
        <w:pStyle w:val="null3"/>
        <w:outlineLvl w:val="3"/>
      </w:pPr>
      <w:r>
        <w:rPr>
          <w:sz w:val="24"/>
          <w:b/>
        </w:rPr>
        <w:t>3.3.2服务地点</w:t>
      </w:r>
    </w:p>
    <w:p>
      <w:pPr>
        <w:pStyle w:val="null3"/>
      </w:pPr>
      <w:r>
        <w:rPr/>
        <w:t>采购包1：</w:t>
      </w:r>
    </w:p>
    <w:p>
      <w:pPr>
        <w:pStyle w:val="null3"/>
      </w:pPr>
      <w:r>
        <w:rPr/>
        <w:t>西安城墙收费区，包含西安城墙城上区域、瓮城、月城、城门广场、各门点等各区域所涉及的对客区域、顺城巷登城马道及其附属建筑的对客区域、南门地下停车场等区域。</w:t>
      </w:r>
    </w:p>
    <w:p>
      <w:pPr>
        <w:pStyle w:val="null3"/>
        <w:outlineLvl w:val="3"/>
      </w:pPr>
      <w:r>
        <w:rPr>
          <w:sz w:val="24"/>
          <w:b/>
        </w:rPr>
        <w:t>3.3.3支付方式</w:t>
      </w:r>
    </w:p>
    <w:p>
      <w:pPr>
        <w:pStyle w:val="null3"/>
      </w:pPr>
      <w:r>
        <w:rPr/>
        <w:t>采购包1：</w:t>
      </w:r>
    </w:p>
    <w:p>
      <w:pPr>
        <w:pStyle w:val="null3"/>
      </w:pPr>
      <w:r>
        <w:rPr/>
        <w:t>分期付款</w:t>
      </w:r>
    </w:p>
    <w:p>
      <w:pPr>
        <w:pStyle w:val="null3"/>
        <w:outlineLvl w:val="3"/>
      </w:pPr>
      <w:r>
        <w:rPr>
          <w:sz w:val="24"/>
          <w:b/>
        </w:rPr>
        <w:t>3.3.4支付约定</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2.77</w:t>
      </w:r>
      <w:r>
        <w:rPr/>
        <w:t>%。</w:t>
      </w:r>
    </w:p>
    <w:p>
      <w:pPr>
        <w:pStyle w:val="null3"/>
      </w:pPr>
      <w:r>
        <w:rPr/>
        <w:t>采购包1：</w:t>
      </w:r>
      <w:r>
        <w:rPr/>
        <w:t xml:space="preserve"> 付款条件说明： </w:t>
      </w:r>
      <w:r>
        <w:rPr/>
        <w:t>甲方按月考核，根据考核结果支付乙方费用。乙方向甲方提供符合甲方财务要求的发票，甲方在收到发票</w:t>
      </w:r>
      <w:r>
        <w:rPr/>
        <w:t xml:space="preserve"> ，达到付款条件起 </w:t>
      </w:r>
      <w:r>
        <w:rPr/>
        <w:t>30</w:t>
      </w:r>
      <w:r>
        <w:rPr/>
        <w:t xml:space="preserve"> 日内，支付合同总金额的 </w:t>
      </w:r>
      <w:r>
        <w:rPr/>
        <w:t>3.05</w:t>
      </w:r>
      <w:r>
        <w:rPr/>
        <w:t>%。</w:t>
      </w:r>
    </w:p>
    <w:p>
      <w:pPr>
        <w:pStyle w:val="null3"/>
        <w:outlineLvl w:val="3"/>
      </w:pPr>
      <w:r>
        <w:rPr>
          <w:sz w:val="24"/>
          <w:b/>
        </w:rPr>
        <w:t>3.3.5.验收标准和方法</w:t>
      </w:r>
    </w:p>
    <w:p>
      <w:pPr>
        <w:pStyle w:val="null3"/>
      </w:pPr>
      <w:r>
        <w:rPr/>
        <w:t>采购包1：</w:t>
      </w:r>
    </w:p>
    <w:p>
      <w:pPr>
        <w:pStyle w:val="null3"/>
      </w:pPr>
      <w:r>
        <w:rPr/>
        <w:t>（一）按国家现行项目实施规范和合同规定的验收评定标准等要求进行验收。 （二）验收依据 1、本项目单一来源采购文件、响应文件； 2、本合同及附件文本； 3、合同签订时国家及行业现行的标准和技术规范。 4、供应商向采购人提交的项目实施过程中的所有资料（供应商应向采购人提交项目实施过程中的所有资料，以便采购人日后管理和维护）。</w:t>
      </w:r>
    </w:p>
    <w:p>
      <w:pPr>
        <w:pStyle w:val="null3"/>
        <w:outlineLvl w:val="3"/>
      </w:pPr>
      <w:r>
        <w:rPr>
          <w:sz w:val="24"/>
          <w:b/>
        </w:rPr>
        <w:t>3.3.6违约责任及解决争议的方法</w:t>
      </w:r>
    </w:p>
    <w:p>
      <w:pPr>
        <w:pStyle w:val="null3"/>
      </w:pPr>
      <w:r>
        <w:rPr/>
        <w:t>采购包1：</w:t>
      </w:r>
    </w:p>
    <w:p>
      <w:pPr>
        <w:pStyle w:val="null3"/>
      </w:pPr>
      <w:r>
        <w:rPr/>
        <w:t>（1）违约责任 ① 除本合同、本合同附件及甲方制定的与本合同有关的制度另有约定外，乙方未按合同约定履行各项义务，甲方有权立即要求乙方限期整改，乙方拒不整改、逾期整改或整改后仍不满足甲方要求的情形累计发生三次（含本数）以上的，甲方有权解除合同，收回委托权限，并不再向乙方支付管理费用，乙方应向甲方支付相当于合同年基础管理费用的20%的违约金，如前述违约金不足以弥补甲方损失的，乙方还应向甲方就差额部分进行补足。 ② 乙方不得擅自单方解除或提前终止合同，不得擅自将甲方相关工作委托至第三方，如有违反，甲方有权停止向乙方支付管理费用，乙方应向甲方支付相当于合同年基础管理费用的20%的违约金。 ③ 因甲方上级主管部门要求或相关政策变更，无法继续履行本合同，甲方有权解除该委托协议，据实向乙方支付应付费用，除此之外，不再向乙方承担违约责任。 （2）争议解决方式 因本协议发生争议，双方应协商解决。如协商不成，双方同意可向甲方所在地有管辖权的人民法院诉讼解决。</w:t>
      </w:r>
    </w:p>
    <w:p>
      <w:pPr>
        <w:pStyle w:val="null3"/>
        <w:outlineLvl w:val="2"/>
      </w:pPr>
      <w:r>
        <w:rPr>
          <w:sz w:val="28"/>
          <w:b/>
        </w:rPr>
        <w:t>3.4其他要求</w:t>
      </w:r>
    </w:p>
    <w:p>
      <w:pPr>
        <w:pStyle w:val="null3"/>
      </w:pPr>
      <w:r>
        <w:rPr/>
        <w:t>采购包1：</w:t>
      </w:r>
    </w:p>
    <w:p>
      <w:pPr>
        <w:pStyle w:val="null3"/>
      </w:pPr>
      <w:r>
        <w:rPr/>
        <w:t>详见拟签订合同</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供应商需在项目电子化交易系统中按要求填写《投标函》完成承诺并进行电子签章。并在响应文件中附相关证明材料。</w:t>
            </w:r>
          </w:p>
        </w:tc>
        <w:tc>
          <w:tcPr>
            <w:tcW w:type="dxa" w:w="1661"/>
          </w:tcPr>
          <w:p>
            <w:pPr>
              <w:pStyle w:val="null3"/>
            </w:pPr>
            <w:r>
              <w:rPr/>
              <w:t>响应函 供应商应提供的资格证明文件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关于财务会计制度的证明材料（注：①可提供2023年度经审计的财务报表（包含赋码的审计报告和审计报告中所涉及的财务报表和报表附注), ②可提供本年度基本开户银行出具的资信证明。）供应商需在项目电子化交易系统中按要求填写上传相应证明文件并进行电子签章。</w:t>
            </w:r>
          </w:p>
        </w:tc>
        <w:tc>
          <w:tcPr>
            <w:tcW w:type="dxa" w:w="1661"/>
          </w:tcPr>
          <w:p>
            <w:pPr>
              <w:pStyle w:val="null3"/>
            </w:pPr>
            <w:r>
              <w:rPr/>
              <w:t>供应商应提供的资格证明文件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法定代表人或授权代表身份证明</w:t>
            </w:r>
          </w:p>
        </w:tc>
        <w:tc>
          <w:tcPr>
            <w:tcW w:type="dxa" w:w="3322"/>
          </w:tcPr>
          <w:p>
            <w:pPr>
              <w:pStyle w:val="null3"/>
            </w:pPr>
            <w:r>
              <w:rPr/>
              <w:t>法定代表人直接参加单一来源谈判的，须提供法定代表人身份证明及身份证;法定代表人授权他人参加的，须提供法定代表人授权书(附法定代表人身份证、被授权人身份证、被授权人劳动合同及磋商截止时间前半年至少一个月的社保缴纳证明复印件)。供应商需在项目电子化交易系统中按要求上传相应证明文件并进行电子签章。</w:t>
            </w:r>
          </w:p>
        </w:tc>
        <w:tc>
          <w:tcPr>
            <w:tcW w:type="dxa" w:w="1661"/>
          </w:tcPr>
          <w:p>
            <w:pPr>
              <w:pStyle w:val="null3"/>
            </w:pPr>
            <w:r>
              <w:rPr/>
              <w:t>供应商应提供的资格证明文件</w:t>
            </w:r>
          </w:p>
        </w:tc>
      </w:tr>
      <w:tr>
        <w:tc>
          <w:tcPr>
            <w:tcW w:type="dxa" w:w="831"/>
          </w:tcPr>
          <w:p>
            <w:pPr>
              <w:pStyle w:val="null3"/>
            </w:pPr>
            <w:r>
              <w:rPr/>
              <w:t>2</w:t>
            </w:r>
          </w:p>
        </w:tc>
        <w:tc>
          <w:tcPr>
            <w:tcW w:type="dxa" w:w="2492"/>
          </w:tcPr>
          <w:p>
            <w:pPr>
              <w:pStyle w:val="null3"/>
            </w:pPr>
            <w:r>
              <w:rPr/>
              <w:t>信用查询</w:t>
            </w:r>
          </w:p>
        </w:tc>
        <w:tc>
          <w:tcPr>
            <w:tcW w:type="dxa" w:w="3322"/>
          </w:tcPr>
          <w:p>
            <w:pPr>
              <w:pStyle w:val="null3"/>
            </w:pPr>
            <w:r>
              <w:rPr/>
              <w:t>供应商在递交响应文件截止时间前被“信用中国”网站（www.creditchina.gov.cn）和中国政府采购网（www.ccgp.gov.cn）上被列入失信被执行人、重大税收违法失信主体、政府采购严重违法失信行为记录名单的，不得参与协商；（以代理机构资格审查现场查询结果为准）</w:t>
            </w:r>
          </w:p>
        </w:tc>
        <w:tc>
          <w:tcPr>
            <w:tcW w:type="dxa" w:w="1661"/>
          </w:tcPr>
          <w:p>
            <w:pPr>
              <w:pStyle w:val="null3"/>
            </w:pPr>
            <w:r>
              <w:rPr/>
              <w:t>响应函 供应商应提供的资格证明文件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单位负责人为同一人或者存在直接控股、管理关系的不同供应商，不得参加本次采购活动；为本项目提供整体设计、规范编制或者项目管理、监理、检测等服务的供应商，不得再参加本项目的采购活动</w:t>
            </w:r>
          </w:p>
        </w:tc>
        <w:tc>
          <w:tcPr>
            <w:tcW w:type="dxa" w:w="3322"/>
          </w:tcPr>
          <w:p>
            <w:pPr>
              <w:pStyle w:val="null3"/>
            </w:pPr>
            <w:r>
              <w:rPr/>
              <w:t>供应商需在项目电子化交易系统中按要求填写《投标函》完成承诺并进行电子签章。并在响应文件中附相关证明材料</w:t>
            </w:r>
          </w:p>
        </w:tc>
        <w:tc>
          <w:tcPr>
            <w:tcW w:type="dxa" w:w="1661"/>
          </w:tcPr>
          <w:p>
            <w:pPr>
              <w:pStyle w:val="null3"/>
            </w:pPr>
            <w:r>
              <w:rPr/>
              <w:t>供应商应提供的资格证明文件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服务方案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承诺书 标的清单 报价表 响应函 监狱企业的证明文件 供应商应提供的资格证明文件</w:t>
            </w:r>
          </w:p>
        </w:tc>
      </w:tr>
      <w:tr>
        <w:tc>
          <w:tcPr>
            <w:tcW w:type="dxa" w:w="831"/>
          </w:tcPr>
          <w:p>
            <w:pPr>
              <w:pStyle w:val="null3"/>
            </w:pPr>
            <w:r>
              <w:rPr/>
              <w:t>4</w:t>
            </w:r>
          </w:p>
        </w:tc>
        <w:tc>
          <w:tcPr>
            <w:tcW w:type="dxa" w:w="2492"/>
          </w:tcPr>
          <w:p>
            <w:pPr>
              <w:pStyle w:val="null3"/>
            </w:pPr>
            <w:r>
              <w:rPr/>
              <w:t>响应文件签署及盖章</w:t>
            </w:r>
          </w:p>
        </w:tc>
        <w:tc>
          <w:tcPr>
            <w:tcW w:type="dxa" w:w="3322"/>
          </w:tcPr>
          <w:p>
            <w:pPr>
              <w:pStyle w:val="null3"/>
            </w:pPr>
            <w:r>
              <w:rPr/>
              <w:t>响应文件按要求加盖供应商单位公章和有法定代表人或授权委托代理人签字或盖章。</w:t>
            </w:r>
          </w:p>
        </w:tc>
        <w:tc>
          <w:tcPr>
            <w:tcW w:type="dxa" w:w="1661"/>
          </w:tcPr>
          <w:p>
            <w:pPr>
              <w:pStyle w:val="null3"/>
            </w:pPr>
            <w:r>
              <w:rPr/>
              <w:t>服务内容及服务邀请应答表 分项报价表 中小企业声明函 商务应答表 承诺书 报价表 供应商应提供的资格证明文件 响应文件封面 残疾人福利性单位声明函 服务方案 标的清单 响应函 监狱企业的证明文件</w:t>
            </w:r>
          </w:p>
        </w:tc>
      </w:tr>
      <w:tr>
        <w:tc>
          <w:tcPr>
            <w:tcW w:type="dxa" w:w="831"/>
          </w:tcPr>
          <w:p>
            <w:pPr>
              <w:pStyle w:val="null3"/>
            </w:pPr>
            <w:r>
              <w:rPr/>
              <w:t>5</w:t>
            </w:r>
          </w:p>
        </w:tc>
        <w:tc>
          <w:tcPr>
            <w:tcW w:type="dxa" w:w="2492"/>
          </w:tcPr>
          <w:p>
            <w:pPr>
              <w:pStyle w:val="null3"/>
            </w:pPr>
            <w:r>
              <w:rPr/>
              <w:t>响应报价不得超出采购预算或最高限价</w:t>
            </w:r>
          </w:p>
        </w:tc>
        <w:tc>
          <w:tcPr>
            <w:tcW w:type="dxa" w:w="3322"/>
          </w:tcPr>
          <w:p>
            <w:pPr>
              <w:pStyle w:val="null3"/>
            </w:pPr>
            <w:r>
              <w:rPr/>
              <w:t>响应报价不得超出采购预算或最高限价</w:t>
            </w:r>
          </w:p>
        </w:tc>
        <w:tc>
          <w:tcPr>
            <w:tcW w:type="dxa" w:w="1661"/>
          </w:tcPr>
          <w:p>
            <w:pPr>
              <w:pStyle w:val="null3"/>
            </w:pPr>
            <w:r>
              <w:rPr/>
              <w:t>分项报价表 标的清单 报价表 响应函</w:t>
            </w:r>
          </w:p>
        </w:tc>
      </w:tr>
      <w:tr>
        <w:tc>
          <w:tcPr>
            <w:tcW w:type="dxa" w:w="831"/>
          </w:tcPr>
          <w:p>
            <w:pPr>
              <w:pStyle w:val="null3"/>
            </w:pPr>
            <w:r>
              <w:rPr/>
              <w:t>6</w:t>
            </w:r>
          </w:p>
        </w:tc>
        <w:tc>
          <w:tcPr>
            <w:tcW w:type="dxa" w:w="2492"/>
          </w:tcPr>
          <w:p>
            <w:pPr>
              <w:pStyle w:val="null3"/>
            </w:pPr>
            <w:r>
              <w:rPr/>
              <w:t>公平竞争</w:t>
            </w:r>
          </w:p>
        </w:tc>
        <w:tc>
          <w:tcPr>
            <w:tcW w:type="dxa" w:w="3322"/>
          </w:tcPr>
          <w:p>
            <w:pPr>
              <w:pStyle w:val="null3"/>
            </w:pPr>
            <w:r>
              <w:rPr/>
              <w:t>遵循公平竞争的原则，没有弄虚作假、恶意串通或妨碍其他供应商的竞争行为，损害采购人或者其他供应商的合法权益;弄虚作假、相互串通的情形</w:t>
            </w:r>
          </w:p>
        </w:tc>
        <w:tc>
          <w:tcPr>
            <w:tcW w:type="dxa" w:w="1661"/>
          </w:tcPr>
          <w:p>
            <w:pPr>
              <w:pStyle w:val="null3"/>
            </w:pPr>
            <w:r>
              <w:rPr/>
              <w:t>响应文件封面 服务内容及服务邀请应答表 中小企业声明函 残疾人福利性单位声明函 商务应答表 服务方案 承诺书 标的清单 报价表 响应函 监狱企业的证明文件 供应商应提供的资格证明文件</w:t>
            </w:r>
          </w:p>
        </w:tc>
      </w:tr>
      <w:tr>
        <w:tc>
          <w:tcPr>
            <w:tcW w:type="dxa" w:w="831"/>
          </w:tcPr>
          <w:p>
            <w:pPr>
              <w:pStyle w:val="null3"/>
            </w:pPr>
            <w:r>
              <w:rPr/>
              <w:t>7</w:t>
            </w:r>
          </w:p>
        </w:tc>
        <w:tc>
          <w:tcPr>
            <w:tcW w:type="dxa" w:w="2492"/>
          </w:tcPr>
          <w:p>
            <w:pPr>
              <w:pStyle w:val="null3"/>
            </w:pPr>
            <w:r>
              <w:rPr/>
              <w:t>其他无效情形</w:t>
            </w:r>
          </w:p>
        </w:tc>
        <w:tc>
          <w:tcPr>
            <w:tcW w:type="dxa" w:w="3322"/>
          </w:tcPr>
          <w:p>
            <w:pPr>
              <w:pStyle w:val="null3"/>
            </w:pPr>
            <w:r>
              <w:rPr/>
              <w:t>无法律、法规和招标文件规定的其他无效情形1)响应文件有效期:有效期满足采购文件要求的;2)响应文件格式:响应文件按规定的格式填写，内容完整且关键字迹清晰;3)备选方案:供应商不得提交两份或者多份内容不同的响应文件，或者在同一份响应文件中对同一采购项目有两个或者多个报价;4)响应文件内容:供应商提供的服务无实质性遗漏;5)技术响应:符合“采购需求"要求，无重大偏差; 6)服务期:满足招标文件要求;7）付款方式:采购文件不允许偏差时，响应文件无负偏差;</w:t>
            </w:r>
          </w:p>
        </w:tc>
        <w:tc>
          <w:tcPr>
            <w:tcW w:type="dxa" w:w="1661"/>
          </w:tcPr>
          <w:p>
            <w:pPr>
              <w:pStyle w:val="null3"/>
            </w:pPr>
            <w:r>
              <w:rPr/>
              <w:t>服务内容及服务邀请应答表 分项报价表 中小企业声明函 商务应答表 承诺书 报价表 供应商应提供的资格证明文件 响应文件封面 残疾人福利性单位声明函 服务方案 标的清单 响应函 监狱企业的证明文件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详见附件：供应商应提供的资格证明文件</w:t>
      </w:r>
    </w:p>
    <w:p>
      <w:pPr>
        <w:pStyle w:val="null3"/>
        <w:ind w:firstLine="960"/>
      </w:pPr>
      <w:r>
        <w:rPr/>
        <w:t>详见附件：服务方案</w:t>
      </w:r>
    </w:p>
    <w:p>
      <w:pPr>
        <w:pStyle w:val="null3"/>
        <w:ind w:firstLine="960"/>
      </w:pPr>
      <w:r>
        <w:rPr/>
        <w:t>详见附件：承诺书</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详见附件：拟签订合同.docx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