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版本号：SCZE2025-CS-2687-00120251029001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大华二坊10kv126六路线架空线落地箱变、环网柜采购项目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SCZE2025-CS-2687-001</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大华二坊10kv126六路线架空线落地箱变、环网柜采购项目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SCZE2025-CS-2687-001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大华二坊10kv126六路线架空线落地箱变、环网柜采购项目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为顺利推进“保回迁”项目建设，确保铁路局东片区DK7、DK8地块安置楼建设，现需开展大华二坊10KV126六路线架空线落地箱变、环网柜采购工作。具体详见采购文件第三章。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2、供应商不得存在下列情形之一：（1）单位负责人为同一人或者存在直接控股、管理关系的不同供应商，不得参加本次采购活动；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3、授权委托书或法人身份证明：法定代表人或单位负责人参加磋商的，应提供法定代表人或单位负责人身份证明；授权代表参加磋商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029-86708139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李心洋、马超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按标准按标段计取，不足6000.00元的，按6000.00元计取。 2.成交单位的代理服务费交纳信息： 银行户名：陕西省采购招标有限责任公司，开户银行：中国光大银行西安友谊路支行，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（1）合同文本、合同附件、招标文件、投标（响应）文件； （2）国内相应的标准、规范。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顺利推进“保回迁”项目建设，确保铁路局东片区DK7、DK8地块安置楼建设，现需开展大华二坊10KV126六路线架空线落地箱变、环网柜采购工作。配合将横穿DK7地块内16根10KV电线杆，全长约2250米落入电缆沟内，加速铁路局东片区DK7、DK8地块安置楼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985,000.00</w:t>
      </w:r>
    </w:p>
    <w:p>
      <w:pPr>
        <w:pStyle w:val="null3"/>
      </w:pPr>
      <w:r>
        <w:rPr>
          <w:rFonts w:ascii="仿宋_GB2312" w:hAnsi="仿宋_GB2312" w:cs="仿宋_GB2312" w:eastAsia="仿宋_GB2312"/>
        </w:rPr>
        <w:t>采购包最高限价（元）: 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985000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标的名称：985000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环网单元（二进四出型）参数（3台）（核心产品）</w:t>
            </w:r>
          </w:p>
          <w:tbl>
            <w:tblPr>
              <w:tblInd w:type="dxa" w:w="90"/>
              <w:tblBorders>
                <w:top w:val="none" w:color="000000" w:sz="4"/>
                <w:left w:val="none" w:color="000000" w:sz="4"/>
                <w:bottom w:val="none" w:color="000000" w:sz="4"/>
                <w:right w:val="none" w:color="000000" w:sz="4"/>
                <w:insideH w:val="none"/>
                <w:insideV w:val="none"/>
              </w:tblBorders>
            </w:tblPr>
            <w:tblGrid>
              <w:gridCol w:w="330"/>
              <w:gridCol w:w="1033"/>
              <w:gridCol w:w="1189"/>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12KV</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额定电流</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630A</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额定短时耐受电流</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20KA/4S</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工频耐压</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42kV（1min）</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雷电冲击耐压</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75kV</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SF6 绝缘柜局部放电量</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≤20pC</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接地系统</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≥30mm²</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接地电阻</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≤4Ω</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熔断器保护</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出线柜普遍采用负荷开关</w:t>
                  </w:r>
                  <w:r>
                    <w:rPr>
                      <w:rFonts w:ascii="仿宋_GB2312" w:hAnsi="仿宋_GB2312" w:cs="仿宋_GB2312" w:eastAsia="仿宋_GB2312"/>
                      <w:sz w:val="22"/>
                      <w:color w:val="000000"/>
                    </w:rPr>
                    <w:t>- 熔断器组合电器</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熔断器转移电流</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≥1750A</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温度范围</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外壳防护等级</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IP54</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柜体材质</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二次回路</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1、控制电源：DC 220V，电压波动 ±10%，纹波系数≤0.5% 2、绝缘电阻：常态≥1MΩ，潮湿环境≥0.5MΩ 3、零序电流互感器：100/1 10P级  4、电压互感器：10/0.1/0.22KV 0.5/3级 50KA/1KVA</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额定短路</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开断电流</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气箱年泄漏率</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≤0.5%年</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户外</w:t>
                  </w:r>
                  <w:r>
                    <w:rPr>
                      <w:rFonts w:ascii="仿宋_GB2312" w:hAnsi="仿宋_GB2312" w:cs="仿宋_GB2312" w:eastAsia="仿宋_GB2312"/>
                      <w:sz w:val="22"/>
                      <w:color w:val="000000"/>
                    </w:rPr>
                    <w:t>SF6 负荷开关外观尺寸</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375×960×1600（基础型）</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630KVA箱变参数（1台）</w:t>
            </w:r>
          </w:p>
          <w:tbl>
            <w:tblPr>
              <w:tblInd w:type="dxa" w:w="90"/>
              <w:tblBorders>
                <w:top w:val="none" w:color="000000" w:sz="4"/>
                <w:left w:val="none" w:color="000000" w:sz="4"/>
                <w:bottom w:val="none" w:color="000000" w:sz="4"/>
                <w:right w:val="none" w:color="000000" w:sz="4"/>
                <w:insideH w:val="none"/>
                <w:insideV w:val="none"/>
              </w:tblBorders>
            </w:tblPr>
            <w:tblGrid>
              <w:gridCol w:w="259"/>
              <w:gridCol w:w="1139"/>
              <w:gridCol w:w="1146"/>
              <w:gridCol w:w="0"/>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序号</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额定容量</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630kVA</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10kV</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高压分接范围</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联接组标号</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Dyn11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工频耐压</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42kV</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雷电冲击耐压</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75kV</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熔断器额定最大开断电流</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100kA</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负荷开关</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630A</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防护等级</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≥IP54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额定频率</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50Hz</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柜体材质</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3600*2200*2500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外观尺寸</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冷轧钢板</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短路耐受能力</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高压侧</w:t>
                  </w:r>
                  <w:r>
                    <w:rPr>
                      <w:rFonts w:ascii="仿宋_GB2312" w:hAnsi="仿宋_GB2312" w:cs="仿宋_GB2312" w:eastAsia="仿宋_GB2312"/>
                      <w:sz w:val="22"/>
                      <w:color w:val="000000"/>
                    </w:rPr>
                    <w:t>31.5kA/2s、低压侧63kA-80kA</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绝缘介质</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冷却方式</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油浸式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★所投低压成套开关设备和低压元器件需提供强制性产品认证证明资料。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★可根据实际情况及图纸进行调整，并提供满足采购需求的产品，并提供承诺书。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大明宫遗址区，采购人指定地点.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设备运抵现场并完成开箱验收合格后，甲方按照实际合格设备数量</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设备稳定运行通过最终验收合格并完成绩效目标评价后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（1）合同文本、合同附件、招标文件、投标（响应）文件； （2）国内相应的标准、规范。 现场验收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产品及所有元器件，保修期2年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1、按《中华人民共和国民典法》中的相关条款执行。 2、未按合同的要求提供产品或质量不能满足技术要求的，甲方有权终止合同，甚至对乙方违约行为进行追究。 3、若乙方未能按照甲方要求的期限完成供货，则每逾期一日，应按本合同暂定价款的0.5%向甲方支付违约金（因甲方原因的情况除外），同时乙方应在甲方要求的期限内将本合同履行完毕，乙方未能在甲方要求的期限内履行完毕的，甲方可委托其他单位实施乙方未完成的部分，由此产生的费用由乙方承担。 4、若乙方不能按本合同约定的质量要求履行其义务，乙方应按甲方的要求及时改正，并承担由此给甲方造成的损失；若乙方改正后仍不符合本合同约定的质量要求时，甲方有权单方解除合同，解除本合同的通知到达乙方时本合同解除。本合同解除后甲方不支付乙方任何费用，且乙方应退还甲方全部已付款项。 5、任何一方违反本合同约定，即视为违约，违约方应就因此给守约方造成的损失承担赔偿责任。本合同另有约定的，从其约定。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提供法人代表、控股股东、控股企业及管理、被管理单位情况声明且各供应商之间不存在单位负责人为同一人或者存在控股、管理关系情形； 提供供应商未为本项目提供整体设计、规范编制或者项目管理、监理、检测等服务的声明。按格式要求填写《响应函》及《资格证明文件》并按要求进行签章。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内容无重大缺漏项，报价唯一，且没有超过采购预算及最高限价。</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交货期和交货地点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最终报价表.docx 响应方案说明.docx 中小企业声明函 商务应答表 偏离表.docx 报价表 资格证明文件.docx 响应文件封面 产品技术参数表 分项报价表.docx 残疾人福利性单位声明函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评审委员会将根据响应文件中对技术部分的应答，并结合供应商提供的技术资料和原厂技术文件等，对技术部分进行综合评价。一般技术要求及服务要求共32项，达到或优于指标标准的，每项得0.8分，共25.6分。</w:t>
            </w:r>
          </w:p>
        </w:tc>
        <w:tc>
          <w:tcPr>
            <w:tcW w:type="dxa" w:w="831"/>
          </w:tcPr>
          <w:p>
            <w:pPr>
              <w:pStyle w:val="null3"/>
              <w:jc w:val="right"/>
            </w:pPr>
            <w:r>
              <w:rPr>
                <w:rFonts w:ascii="仿宋_GB2312" w:hAnsi="仿宋_GB2312" w:cs="仿宋_GB2312" w:eastAsia="仿宋_GB2312"/>
              </w:rPr>
              <w:t>25.6000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供应商针对本项目理解，提供完整的技术方案，对项目整体状况、安全现状作出分析，实现有效对接，满足相关要求及实际使用需求。 方案各部分内容全面、阐述条理清晰详尽、符合本项目采购需求且描述详细可行性强得8分；方案各部分内容全面、符合本项目采购需求且描述详细，基本无缺陷，有针对性得5分；方案有部分内容缺失、符合本项目采购需求，描述较为笼统，存在一定缺陷得2分；方案描述较为笼统，基本符合需求，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产品质量可靠性</w:t>
            </w:r>
          </w:p>
        </w:tc>
        <w:tc>
          <w:tcPr>
            <w:tcW w:type="dxa" w:w="2492"/>
          </w:tcPr>
          <w:p>
            <w:pPr>
              <w:pStyle w:val="null3"/>
            </w:pPr>
            <w:r>
              <w:rPr>
                <w:rFonts w:ascii="仿宋_GB2312" w:hAnsi="仿宋_GB2312" w:cs="仿宋_GB2312" w:eastAsia="仿宋_GB2312"/>
              </w:rPr>
              <w:t>供应商拟投产品质量可靠有保证，保障采购人日后可长期稳定使用，整体配置齐全、满足项目要求，提供相关证明材料及相关说明。提供产品质量有保证材料齐全且附有相关说明得8分；提供产品质量有保证材料且附有相关说明，基本无缺陷得5分；提供产品质量有保证材料或附有相关说明，但有部分缺陷得2分；提供产品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评审内容提供供货方案。包含供货安排（包含对设备的购置、运输及派送等供货安排）；项目实施时间计划（包含拟成交后计划供货时间安排）； 方案各部分内容全面、阐述条理清晰详尽、符合本项目采购需求且描述详细可行性强得10分；方案各部分内容全面、符合本项目采购需求且描述详细，基本无缺陷，有针对性得7分；方案有部分内容缺失、符合本项目采购需求，描述较为笼统，存在一定缺陷得4分；方案描述较为笼统，基本符合需求，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供应商拟投入本项目配备的团队人员，团队架构合理、配置完备、经验丰富，能充分保证人员的协调性与稳定性。 组织结构设置健全、人员配备合理、职责分工、经验丰富、专业技术明确得6分；组织结构较健全、人员配备合理、职责分工清晰，基本满足项目需求得3分；组织结构、人员配备、职责分工等整体安排有所欠缺得1分；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8分；方案各部分内容全面、符合本项目采购需求且描述详细，基本无缺陷，有针对性得5分；方案有部分内容缺失、符合本项目采购需求，描述较为笼统，存在一定缺陷得2分；方案描述较为笼统，基本符合需求，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自2022年1月1日以来（以合同签订日期为准）独立完成过的类似项目业绩情况，每个业绩得2.2分，最高得4.4分。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4.4000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满足采购文件要求且最终价格最低的报价为评标基准价，其价格分为满分。其他供应商的价格分统一按照下列公式计算：投标报价得分=（评标基准价/投标报价）×30。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详见附件：最终报价表.docx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详见附件：大华二坊10KV126六路线架空线落地箱变、环网柜采购项目采购合同.docx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