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F17BD">
      <w:pPr>
        <w:pStyle w:val="2"/>
        <w:jc w:val="center"/>
        <w:rPr>
          <w:rFonts w:hint="eastAsia" w:ascii="仿宋" w:hAnsi="仿宋" w:eastAsia="仿宋" w:cs="仿宋"/>
          <w:b/>
          <w:sz w:val="20"/>
          <w:szCs w:val="20"/>
          <w:lang w:val="zh-CN"/>
        </w:rPr>
      </w:pPr>
      <w:r>
        <w:rPr>
          <w:rFonts w:hint="eastAsia" w:ascii="仿宋" w:hAnsi="仿宋" w:eastAsia="仿宋" w:cs="仿宋"/>
          <w:b/>
          <w:sz w:val="20"/>
          <w:szCs w:val="20"/>
          <w:lang w:val="zh-CN"/>
        </w:rPr>
        <w:t>合同草案条款</w:t>
      </w:r>
    </w:p>
    <w:p w14:paraId="5FA25724">
      <w:pPr>
        <w:tabs>
          <w:tab w:val="left" w:pos="735"/>
        </w:tabs>
        <w:autoSpaceDE w:val="0"/>
        <w:autoSpaceDN w:val="0"/>
        <w:adjustRightInd w:val="0"/>
        <w:snapToGrid w:val="0"/>
        <w:spacing w:before="312" w:beforeLines="100" w:line="360" w:lineRule="auto"/>
        <w:ind w:firstLine="629"/>
        <w:rPr>
          <w:rFonts w:hint="eastAsia" w:ascii="仿宋" w:hAnsi="仿宋" w:eastAsia="仿宋" w:cs="仿宋"/>
          <w:b/>
          <w:bCs/>
          <w:sz w:val="20"/>
          <w:szCs w:val="20"/>
          <w:lang w:val="zh-CN"/>
        </w:rPr>
      </w:pPr>
      <w:r>
        <w:rPr>
          <w:rFonts w:hint="eastAsia" w:ascii="仿宋" w:hAnsi="仿宋" w:eastAsia="仿宋" w:cs="仿宋"/>
          <w:b/>
          <w:bCs/>
          <w:sz w:val="20"/>
          <w:szCs w:val="20"/>
          <w:lang w:val="zh-CN"/>
        </w:rPr>
        <w:t>甲方：</w:t>
      </w:r>
      <w:r>
        <w:rPr>
          <w:rFonts w:hint="eastAsia" w:ascii="仿宋" w:hAnsi="仿宋" w:eastAsia="仿宋" w:cs="仿宋"/>
          <w:bCs/>
          <w:sz w:val="20"/>
          <w:szCs w:val="20"/>
          <w:lang w:val="zh-CN"/>
        </w:rPr>
        <w:t>（前款所称采购人）         住所：</w:t>
      </w:r>
    </w:p>
    <w:p w14:paraId="5BAB5043">
      <w:pPr>
        <w:tabs>
          <w:tab w:val="left" w:pos="735"/>
        </w:tabs>
        <w:autoSpaceDE w:val="0"/>
        <w:autoSpaceDN w:val="0"/>
        <w:adjustRightInd w:val="0"/>
        <w:snapToGrid w:val="0"/>
        <w:spacing w:line="360" w:lineRule="auto"/>
        <w:ind w:firstLine="631"/>
        <w:rPr>
          <w:rFonts w:hint="eastAsia" w:ascii="仿宋" w:hAnsi="仿宋" w:eastAsia="仿宋" w:cs="仿宋"/>
          <w:bCs/>
          <w:sz w:val="20"/>
          <w:szCs w:val="20"/>
          <w:lang w:val="zh-CN"/>
        </w:rPr>
      </w:pPr>
      <w:r>
        <w:rPr>
          <w:rFonts w:hint="eastAsia" w:ascii="仿宋" w:hAnsi="仿宋" w:eastAsia="仿宋" w:cs="仿宋"/>
          <w:b/>
          <w:bCs/>
          <w:sz w:val="20"/>
          <w:szCs w:val="20"/>
          <w:lang w:val="zh-CN"/>
        </w:rPr>
        <w:t>乙方：</w:t>
      </w:r>
      <w:r>
        <w:rPr>
          <w:rFonts w:hint="eastAsia" w:ascii="仿宋" w:hAnsi="仿宋" w:eastAsia="仿宋" w:cs="仿宋"/>
          <w:bCs/>
          <w:sz w:val="20"/>
          <w:szCs w:val="20"/>
          <w:lang w:val="zh-CN"/>
        </w:rPr>
        <w:t>（前款所称成交供应商）     住所：</w:t>
      </w:r>
    </w:p>
    <w:p w14:paraId="2802CF6A">
      <w:pPr>
        <w:adjustRightInd w:val="0"/>
        <w:snapToGrid w:val="0"/>
        <w:spacing w:line="360" w:lineRule="auto"/>
        <w:ind w:firstLine="400" w:firstLineChars="200"/>
        <w:rPr>
          <w:rFonts w:hint="eastAsia" w:ascii="仿宋" w:hAnsi="仿宋" w:eastAsia="仿宋" w:cs="仿宋"/>
          <w:sz w:val="20"/>
          <w:szCs w:val="20"/>
          <w:lang w:val="zh-CN"/>
        </w:rPr>
      </w:pPr>
      <w:r>
        <w:rPr>
          <w:rFonts w:hint="eastAsia" w:ascii="仿宋" w:hAnsi="仿宋" w:eastAsia="仿宋" w:cs="仿宋"/>
          <w:sz w:val="20"/>
          <w:szCs w:val="20"/>
        </w:rPr>
        <w:t xml:space="preserve">根据《中华人民共和国民法典》的有关规定，双方本着友好协商的原则，就甲方员工在乙方的体检事宜达成一致并签订如下协议： </w:t>
      </w:r>
    </w:p>
    <w:p w14:paraId="022088F2">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一、合同类型及项目收费标准</w:t>
      </w:r>
    </w:p>
    <w:p w14:paraId="5A5EC9B4">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 体检组单         □ 体检储值卡         □ 体检套餐卡</w:t>
      </w:r>
    </w:p>
    <w:p w14:paraId="42A596FE">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2、双方约定的体检项目及收费标准（见附件1）</w:t>
      </w:r>
    </w:p>
    <w:p w14:paraId="05EF159C">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二、体检地点</w:t>
      </w:r>
    </w:p>
    <w:p w14:paraId="2E5EB7F4">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供应商磋商医院</w:t>
      </w:r>
    </w:p>
    <w:p w14:paraId="53703C4B">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三、体检时间</w:t>
      </w:r>
    </w:p>
    <w:p w14:paraId="21B1DBD5">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经双方约定并确认甲方员工体检时间为</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日至</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883DFD7">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四、付款说明</w:t>
      </w:r>
    </w:p>
    <w:p w14:paraId="66D4926F">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1、结算进度</w:t>
      </w:r>
    </w:p>
    <w:p w14:paraId="45CF9298">
      <w:pPr>
        <w:adjustRightInd w:val="0"/>
        <w:spacing w:line="360" w:lineRule="auto"/>
        <w:ind w:firstLine="400" w:firstLineChars="200"/>
        <w:rPr>
          <w:rFonts w:hint="eastAsia" w:ascii="仿宋" w:hAnsi="仿宋" w:eastAsia="仿宋" w:cs="仿宋"/>
          <w:sz w:val="20"/>
          <w:szCs w:val="20"/>
          <w:lang w:bidi="ar"/>
        </w:rPr>
      </w:pPr>
      <w:r>
        <w:rPr>
          <w:rFonts w:hint="eastAsia" w:ascii="仿宋" w:hAnsi="仿宋" w:eastAsia="仿宋" w:cs="仿宋"/>
          <w:sz w:val="20"/>
          <w:szCs w:val="20"/>
          <w:lang w:bidi="ar"/>
        </w:rPr>
        <w:t>体检服务完成或达到合同履行期限 ，达到付款条件起 30 日内，支付合同总金额的 100.00%。</w:t>
      </w:r>
    </w:p>
    <w:p w14:paraId="3E0428A0">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2、结算方式：银行转账。</w:t>
      </w:r>
    </w:p>
    <w:p w14:paraId="34E9C5D6">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3、结算单位：由甲方负责结算，乙方须在甲方付款前开具付款金额等额发票交甲方。</w:t>
      </w:r>
    </w:p>
    <w:p w14:paraId="6E43BC2F">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五、服务工作要求和质量保证</w:t>
      </w:r>
    </w:p>
    <w:p w14:paraId="2ED0C83C">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各项具体工作的质量标准和作业规范，按国家相关标准、规范执行。</w:t>
      </w:r>
    </w:p>
    <w:p w14:paraId="21B724CC">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六、验收</w:t>
      </w:r>
    </w:p>
    <w:p w14:paraId="4A6D1617">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1、验收依据：</w:t>
      </w:r>
    </w:p>
    <w:p w14:paraId="726F8F98">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1-1、合同文本、合同附件、磋商文件、响应文件。</w:t>
      </w:r>
    </w:p>
    <w:p w14:paraId="44F3A98E">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七、甲方的权利和义务</w:t>
      </w:r>
    </w:p>
    <w:p w14:paraId="648F403A">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1、甲方应在本协议签订后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个工作日内向乙方提供参加体检员工的信息（包括员工的姓名、性别、年龄等）。甲方如有人员信息变动，应提前</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个工作日通知乙方。</w:t>
      </w:r>
    </w:p>
    <w:p w14:paraId="2DBF1B76">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2、在协议签订后，所有体检方案按照本协议约定执行，未经双方书面确定，本协议所作约定不得变更或更改。</w:t>
      </w:r>
    </w:p>
    <w:p w14:paraId="38EBA1EC">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3、甲方须告知其体检人员具体体检时间、体检地点、体检须知等，并有义务告知其体检人员在乙方工作时间内进行体检。</w:t>
      </w:r>
    </w:p>
    <w:p w14:paraId="2680B17A">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八、乙方的权利和义务</w:t>
      </w:r>
    </w:p>
    <w:p w14:paraId="6A929952">
      <w:pPr>
        <w:adjustRightInd w:val="0"/>
        <w:spacing w:line="360" w:lineRule="auto"/>
        <w:ind w:firstLine="400" w:firstLineChars="200"/>
        <w:rPr>
          <w:rFonts w:hint="eastAsia" w:ascii="仿宋" w:hAnsi="仿宋" w:eastAsia="仿宋" w:cs="仿宋"/>
          <w:sz w:val="20"/>
          <w:szCs w:val="20"/>
        </w:rPr>
      </w:pPr>
      <w:bookmarkStart w:id="0" w:name="_Toc19515392"/>
      <w:r>
        <w:rPr>
          <w:rFonts w:hint="eastAsia" w:ascii="仿宋" w:hAnsi="仿宋" w:eastAsia="仿宋" w:cs="仿宋"/>
          <w:sz w:val="20"/>
          <w:szCs w:val="20"/>
        </w:rPr>
        <w:t>1、乙方为甲方提供健康体检方案（附件1）和个人健康评估报告。</w:t>
      </w:r>
    </w:p>
    <w:p w14:paraId="67D7E95B">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2、乙方向甲方提供：□体检手册   □体检储值卡   □体检套餐卡，作为甲方员工体检凭据（乙方将体检须知通过体检手册附件，或电子邮件，或体检须知函件等方式告知甲方，由甲方向其员工告知）。</w:t>
      </w:r>
    </w:p>
    <w:p w14:paraId="413E5415">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3、乙方向甲方员工提供体检指引单。</w:t>
      </w:r>
    </w:p>
    <w:p w14:paraId="07F7DC02">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4、乙方为甲方员工提供全程导检服务。</w:t>
      </w:r>
    </w:p>
    <w:p w14:paraId="21DE5D4D">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5、乙方在甲方员工体检结束后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个工作日内，以 □单位转交 或 □员工自取的方式向甲方提供体检报告；如需团检报告，乙方在甲方人员体检结束后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个工作日内向甲方提供团体总检报告并附光盘一张。</w:t>
      </w:r>
    </w:p>
    <w:p w14:paraId="251D6EEA">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6、乙方为甲方员工建立电子健康档案。</w:t>
      </w:r>
    </w:p>
    <w:p w14:paraId="0EBAEBF3">
      <w:pPr>
        <w:adjustRightIn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7、在体检报告出具后，如甲方需要，乙方可安排主检医师专门针对本次体检结果上门为甲方单位员工作统一咨询和讲解。</w:t>
      </w:r>
    </w:p>
    <w:p w14:paraId="5D5C6A8C">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九、违约责任</w:t>
      </w:r>
      <w:bookmarkEnd w:id="0"/>
    </w:p>
    <w:p w14:paraId="3F8A4106">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1、违约责任按《中华人民共和国民法典》处理中的相关条款执行。</w:t>
      </w:r>
    </w:p>
    <w:p w14:paraId="502E8E6B">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2、乙方应按合同约定时间完成各阶段合同义务，若发生延迟，乙方应向甲方支付合同总价款10%的违约金，且甲方有权单方解除本合同。但甲方书面同意延迟或因甲方原因导致延迟的，乙方不承担违约责任。</w:t>
      </w:r>
    </w:p>
    <w:p w14:paraId="38469167">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3、如甲方未能在本合同约定时间内支付款项，每延迟一天，甲方须向乙方承担迟延支付费用的0.5‰作为违约金，并将服务周期予以相应顺延。</w:t>
      </w:r>
    </w:p>
    <w:p w14:paraId="1BE69564">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4、本次活动因乙方原因导致侵害甲方或第三方合法权益的，应由乙方承担相应赔偿责任，并向甲方支付合同总价款10%的违约金。</w:t>
      </w:r>
    </w:p>
    <w:p w14:paraId="1A69B929">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5、若乙方未经甲方同意泄露本合同约定的任何秘密信息的，乙方应按照合同总价款的10%向甲方支付违约金，并赔偿因此给甲方造成的损失。</w:t>
      </w:r>
    </w:p>
    <w:p w14:paraId="476924E7">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EE81C87">
      <w:pPr>
        <w:adjustRightInd w:val="0"/>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十、不可抗力事件处理</w:t>
      </w:r>
    </w:p>
    <w:p w14:paraId="7643C50E">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4721BBFC">
      <w:pPr>
        <w:adjustRightInd w:val="0"/>
        <w:snapToGrid w:val="0"/>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2C94022C">
      <w:pPr>
        <w:adjustRightInd w:val="0"/>
        <w:spacing w:line="360" w:lineRule="auto"/>
        <w:ind w:firstLine="402" w:firstLineChars="200"/>
        <w:rPr>
          <w:rFonts w:hint="eastAsia" w:ascii="仿宋" w:hAnsi="仿宋" w:eastAsia="仿宋" w:cs="仿宋"/>
          <w:b/>
          <w:sz w:val="20"/>
          <w:szCs w:val="20"/>
        </w:rPr>
      </w:pPr>
      <w:bookmarkStart w:id="1" w:name="_Toc19515394"/>
      <w:r>
        <w:rPr>
          <w:rFonts w:hint="eastAsia" w:ascii="仿宋" w:hAnsi="仿宋" w:eastAsia="仿宋" w:cs="仿宋"/>
          <w:b/>
          <w:sz w:val="20"/>
          <w:szCs w:val="20"/>
        </w:rPr>
        <w:t>十一、解决争议的方法</w:t>
      </w:r>
      <w:bookmarkEnd w:id="1"/>
    </w:p>
    <w:p w14:paraId="36F5D116">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凡因本合同引起的或与本合同有关的争议，双方应友好协商解决。协商不成时，双方均同意采用以下第（  ）种争议解决方式：</w:t>
      </w:r>
    </w:p>
    <w:p w14:paraId="2FD81B4E">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（1）甲、乙双方均同意向（甲方所在地人民法院）提起诉讼。</w:t>
      </w:r>
    </w:p>
    <w:p w14:paraId="6B29F28C">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（2）甲、乙双方均同意向（</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"http://www.baidu.com/s?wd=%E4%BB%B2%E8%A3%81%E5%A7%94%E5%91%98%E4%BC%9A&amp;tn=SE_PcZhidaonwhc_ngpagmjz&amp;rsv_dl=gh_pc_zhidao" \t "_blank" </w:instrText>
      </w:r>
      <w:r>
        <w:rPr>
          <w:rFonts w:hint="eastAsia" w:ascii="仿宋" w:hAnsi="仿宋" w:eastAsia="仿宋" w:cs="仿宋"/>
          <w:sz w:val="20"/>
          <w:szCs w:val="20"/>
        </w:rPr>
        <w:fldChar w:fldCharType="separate"/>
      </w:r>
      <w:r>
        <w:rPr>
          <w:rFonts w:hint="eastAsia" w:ascii="仿宋" w:hAnsi="仿宋" w:eastAsia="仿宋" w:cs="仿宋"/>
          <w:kern w:val="0"/>
          <w:sz w:val="20"/>
          <w:szCs w:val="20"/>
        </w:rPr>
        <w:t>仲裁委员会</w:t>
      </w:r>
      <w:r>
        <w:rPr>
          <w:rFonts w:hint="eastAsia" w:ascii="仿宋" w:hAnsi="仿宋" w:eastAsia="仿宋" w:cs="仿宋"/>
          <w:kern w:val="0"/>
          <w:sz w:val="20"/>
          <w:szCs w:val="20"/>
        </w:rPr>
        <w:fldChar w:fldCharType="end"/>
      </w:r>
      <w:r>
        <w:rPr>
          <w:rFonts w:hint="eastAsia" w:ascii="仿宋" w:hAnsi="仿宋" w:eastAsia="仿宋" w:cs="仿宋"/>
          <w:kern w:val="0"/>
          <w:sz w:val="20"/>
          <w:szCs w:val="20"/>
        </w:rPr>
        <w:t>）提起仲裁。</w:t>
      </w:r>
    </w:p>
    <w:p w14:paraId="59D91179">
      <w:pPr>
        <w:adjustRightInd w:val="0"/>
        <w:spacing w:line="360" w:lineRule="auto"/>
        <w:ind w:firstLine="402" w:firstLineChars="200"/>
        <w:rPr>
          <w:rFonts w:hint="eastAsia" w:ascii="仿宋" w:hAnsi="仿宋" w:eastAsia="仿宋" w:cs="仿宋"/>
          <w:b/>
          <w:sz w:val="20"/>
          <w:szCs w:val="20"/>
        </w:rPr>
      </w:pPr>
      <w:bookmarkStart w:id="2" w:name="_Toc19515395"/>
      <w:r>
        <w:rPr>
          <w:rFonts w:hint="eastAsia" w:ascii="仿宋" w:hAnsi="仿宋" w:eastAsia="仿宋" w:cs="仿宋"/>
          <w:b/>
          <w:sz w:val="20"/>
          <w:szCs w:val="20"/>
        </w:rPr>
        <w:t>十二、合同生效及其它</w:t>
      </w:r>
      <w:bookmarkEnd w:id="2"/>
    </w:p>
    <w:p w14:paraId="5D76A46D">
      <w:pPr>
        <w:widowControl/>
        <w:autoSpaceDE w:val="0"/>
        <w:autoSpaceDN w:val="0"/>
        <w:snapToGrid w:val="0"/>
        <w:spacing w:line="360" w:lineRule="auto"/>
        <w:ind w:right="-110"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1、合同未尽事宜、由甲、乙双方协商，作为合同补充，与原合同具有同等法律效力。</w:t>
      </w:r>
    </w:p>
    <w:p w14:paraId="38B8A9DD">
      <w:pPr>
        <w:widowControl/>
        <w:tabs>
          <w:tab w:val="left" w:pos="8391"/>
        </w:tabs>
        <w:autoSpaceDE w:val="0"/>
        <w:autoSpaceDN w:val="0"/>
        <w:snapToGrid w:val="0"/>
        <w:spacing w:line="360" w:lineRule="auto"/>
        <w:ind w:right="-69"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2、 本合同一式</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份，甲方、乙方双方分别执</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备案</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份。</w:t>
      </w:r>
    </w:p>
    <w:p w14:paraId="5E2A5500">
      <w:pPr>
        <w:widowControl/>
        <w:tabs>
          <w:tab w:val="left" w:pos="8391"/>
        </w:tabs>
        <w:autoSpaceDE w:val="0"/>
        <w:autoSpaceDN w:val="0"/>
        <w:snapToGrid w:val="0"/>
        <w:spacing w:line="360" w:lineRule="auto"/>
        <w:ind w:right="-69"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3、合同经甲乙双方盖章、签字后生效，合同签订地点为</w:t>
      </w:r>
      <w:r>
        <w:rPr>
          <w:rFonts w:hint="eastAsia" w:ascii="仿宋" w:hAnsi="仿宋" w:eastAsia="仿宋" w:cs="仿宋"/>
          <w:kern w:val="0"/>
          <w:sz w:val="20"/>
          <w:szCs w:val="20"/>
          <w:u w:val="single"/>
        </w:rPr>
        <w:t xml:space="preserve">   </w:t>
      </w:r>
      <w:r>
        <w:rPr>
          <w:rFonts w:hint="eastAsia" w:ascii="仿宋" w:hAnsi="仿宋" w:eastAsia="仿宋" w:cs="仿宋"/>
          <w:kern w:val="0"/>
          <w:sz w:val="20"/>
          <w:szCs w:val="20"/>
        </w:rPr>
        <w:t>。</w:t>
      </w:r>
    </w:p>
    <w:p w14:paraId="229777EF">
      <w:pPr>
        <w:widowControl/>
        <w:tabs>
          <w:tab w:val="left" w:pos="8391"/>
        </w:tabs>
        <w:autoSpaceDE w:val="0"/>
        <w:autoSpaceDN w:val="0"/>
        <w:snapToGrid w:val="0"/>
        <w:spacing w:line="360" w:lineRule="auto"/>
        <w:ind w:right="-69" w:firstLine="400" w:firstLineChars="200"/>
        <w:textAlignment w:val="bottom"/>
        <w:rPr>
          <w:rFonts w:hint="eastAsia" w:ascii="仿宋" w:hAnsi="仿宋" w:eastAsia="仿宋" w:cs="仿宋"/>
          <w:kern w:val="0"/>
          <w:sz w:val="20"/>
          <w:szCs w:val="20"/>
        </w:rPr>
      </w:pPr>
      <w:r>
        <w:rPr>
          <w:rFonts w:hint="eastAsia" w:ascii="仿宋" w:hAnsi="仿宋" w:eastAsia="仿宋" w:cs="仿宋"/>
          <w:kern w:val="0"/>
          <w:sz w:val="20"/>
          <w:szCs w:val="20"/>
        </w:rPr>
        <w:t>4、生效时间：   年  月  日</w:t>
      </w:r>
    </w:p>
    <w:p w14:paraId="5DF95F60">
      <w:pPr>
        <w:widowControl/>
        <w:tabs>
          <w:tab w:val="left" w:pos="8391"/>
        </w:tabs>
        <w:autoSpaceDE w:val="0"/>
        <w:autoSpaceDN w:val="0"/>
        <w:snapToGrid w:val="0"/>
        <w:spacing w:line="360" w:lineRule="auto"/>
        <w:ind w:right="-69" w:firstLine="700" w:firstLineChars="350"/>
        <w:textAlignment w:val="bottom"/>
        <w:rPr>
          <w:rFonts w:hint="eastAsia" w:ascii="仿宋" w:hAnsi="仿宋" w:eastAsia="仿宋" w:cs="仿宋"/>
          <w:kern w:val="0"/>
          <w:sz w:val="20"/>
          <w:szCs w:val="20"/>
        </w:rPr>
      </w:pPr>
    </w:p>
    <w:tbl>
      <w:tblPr>
        <w:tblStyle w:val="4"/>
        <w:tblW w:w="8522" w:type="dxa"/>
        <w:jc w:val="center"/>
        <w:tblLayout w:type="autofit"/>
        <w:tblCellMar>
          <w:top w:w="0" w:type="dxa"/>
          <w:left w:w="108" w:type="dxa"/>
          <w:bottom w:w="0" w:type="dxa"/>
          <w:right w:w="108" w:type="dxa"/>
        </w:tblCellMar>
      </w:tblPr>
      <w:tblGrid>
        <w:gridCol w:w="4261"/>
        <w:gridCol w:w="4261"/>
      </w:tblGrid>
      <w:tr w14:paraId="45457360">
        <w:tblPrEx>
          <w:tblCellMar>
            <w:top w:w="0" w:type="dxa"/>
            <w:left w:w="108" w:type="dxa"/>
            <w:bottom w:w="0" w:type="dxa"/>
            <w:right w:w="108" w:type="dxa"/>
          </w:tblCellMar>
        </w:tblPrEx>
        <w:trPr>
          <w:trHeight w:val="0" w:hRule="atLeast"/>
          <w:jc w:val="center"/>
        </w:trPr>
        <w:tc>
          <w:tcPr>
            <w:tcW w:w="4261" w:type="dxa"/>
          </w:tcPr>
          <w:p w14:paraId="138406A1">
            <w:pPr>
              <w:widowControl/>
              <w:autoSpaceDE w:val="0"/>
              <w:autoSpaceDN w:val="0"/>
              <w:snapToGrid w:val="0"/>
              <w:spacing w:line="360" w:lineRule="auto"/>
              <w:ind w:right="-154"/>
              <w:textAlignment w:val="bottom"/>
              <w:rPr>
                <w:rFonts w:hint="eastAsia" w:ascii="仿宋" w:hAnsi="仿宋" w:eastAsia="仿宋" w:cs="仿宋"/>
                <w:kern w:val="0"/>
                <w:sz w:val="20"/>
                <w:szCs w:val="20"/>
              </w:rPr>
            </w:pPr>
            <w:bookmarkStart w:id="3" w:name="_GoBack"/>
            <w:bookmarkEnd w:id="3"/>
            <w:r>
              <w:rPr>
                <w:rFonts w:hint="eastAsia" w:ascii="仿宋" w:hAnsi="仿宋" w:eastAsia="仿宋" w:cs="仿宋"/>
                <w:kern w:val="0"/>
                <w:sz w:val="20"/>
                <w:szCs w:val="20"/>
              </w:rPr>
              <w:t>甲方名称</w:t>
            </w:r>
            <w:r>
              <w:rPr>
                <w:rFonts w:hint="eastAsia" w:ascii="仿宋" w:hAnsi="仿宋" w:eastAsia="仿宋" w:cs="仿宋"/>
                <w:spacing w:val="-20"/>
                <w:kern w:val="0"/>
                <w:sz w:val="20"/>
                <w:szCs w:val="20"/>
              </w:rPr>
              <w:t>（盖章）</w:t>
            </w:r>
            <w:r>
              <w:rPr>
                <w:rFonts w:hint="eastAsia" w:ascii="仿宋" w:hAnsi="仿宋" w:eastAsia="仿宋" w:cs="仿宋"/>
                <w:kern w:val="0"/>
                <w:sz w:val="20"/>
                <w:szCs w:val="20"/>
              </w:rPr>
              <w:t>:</w:t>
            </w:r>
          </w:p>
          <w:p w14:paraId="5380C371">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地址：</w:t>
            </w:r>
          </w:p>
          <w:p w14:paraId="20B57B35">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代表人（签字）：</w:t>
            </w:r>
          </w:p>
          <w:p w14:paraId="73914C51">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电话：</w:t>
            </w:r>
          </w:p>
          <w:p w14:paraId="6F0941FF">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开户银行：</w:t>
            </w:r>
          </w:p>
          <w:p w14:paraId="04456245">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帐号：</w:t>
            </w:r>
          </w:p>
        </w:tc>
        <w:tc>
          <w:tcPr>
            <w:tcW w:w="4261" w:type="dxa"/>
          </w:tcPr>
          <w:p w14:paraId="5D9F4ACB">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乙方名称</w:t>
            </w:r>
            <w:r>
              <w:rPr>
                <w:rFonts w:hint="eastAsia" w:ascii="仿宋" w:hAnsi="仿宋" w:eastAsia="仿宋" w:cs="仿宋"/>
                <w:spacing w:val="-20"/>
                <w:kern w:val="0"/>
                <w:sz w:val="20"/>
                <w:szCs w:val="20"/>
              </w:rPr>
              <w:t>（盖章）</w:t>
            </w:r>
            <w:r>
              <w:rPr>
                <w:rFonts w:hint="eastAsia" w:ascii="仿宋" w:hAnsi="仿宋" w:eastAsia="仿宋" w:cs="仿宋"/>
                <w:kern w:val="0"/>
                <w:sz w:val="20"/>
                <w:szCs w:val="20"/>
              </w:rPr>
              <w:t>:</w:t>
            </w:r>
          </w:p>
          <w:p w14:paraId="3D648754">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地址：</w:t>
            </w:r>
          </w:p>
          <w:p w14:paraId="22B61841">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代表人（签字）：</w:t>
            </w:r>
          </w:p>
          <w:p w14:paraId="63AA25C9">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电话：</w:t>
            </w:r>
          </w:p>
          <w:p w14:paraId="4D61CCC0">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开户银行：</w:t>
            </w:r>
          </w:p>
          <w:p w14:paraId="5D07ADFF">
            <w:pPr>
              <w:widowControl/>
              <w:autoSpaceDE w:val="0"/>
              <w:autoSpaceDN w:val="0"/>
              <w:snapToGrid w:val="0"/>
              <w:spacing w:line="360" w:lineRule="auto"/>
              <w:ind w:right="-154"/>
              <w:textAlignment w:val="bottom"/>
              <w:rPr>
                <w:rFonts w:hint="eastAsia" w:ascii="仿宋" w:hAnsi="仿宋" w:eastAsia="仿宋" w:cs="仿宋"/>
                <w:kern w:val="0"/>
                <w:sz w:val="20"/>
                <w:szCs w:val="20"/>
              </w:rPr>
            </w:pPr>
            <w:r>
              <w:rPr>
                <w:rFonts w:hint="eastAsia" w:ascii="仿宋" w:hAnsi="仿宋" w:eastAsia="仿宋" w:cs="仿宋"/>
                <w:kern w:val="0"/>
                <w:sz w:val="20"/>
                <w:szCs w:val="20"/>
              </w:rPr>
              <w:t>帐号：</w:t>
            </w:r>
          </w:p>
        </w:tc>
      </w:tr>
    </w:tbl>
    <w:p w14:paraId="0AFE5E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E05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3"/>
    <w:qFormat/>
    <w:uiPriority w:val="0"/>
    <w:pPr>
      <w:spacing w:line="360" w:lineRule="auto"/>
      <w:jc w:val="center"/>
      <w:outlineLvl w:val="1"/>
    </w:pPr>
    <w:rPr>
      <w:rFonts w:ascii="宋体" w:hAnsi="宋体" w:eastAsia="宋体" w:cs="Times New Roman"/>
      <w:b/>
      <w:kern w:val="2"/>
      <w:sz w:val="24"/>
      <w:lang w:val="en-US" w:eastAsia="zh-CN"/>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2025-11-19T02:45:08Z</dcterms:created>
  <dc:creator>Admin</dc:creator>
  <cp:lastModifiedBy>向风而行</cp:lastModifiedBy>
  <dcterms:modified xsi:type="dcterms:W3CDTF">2025-11-19T02:45:36Z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eyJoZGlkIjoiMzNmNGMzZGYyMTM4NjViNzgzOTc0NmU0MzZhYzQ1Y2MiLCJ1c2VySWQiOiIzNzk1NzM3ODkifQ==</vt:lpwstr>
  </property>
  <property fmtid="{D5CDD505-2E9C-101B-9397-08002B2CF9AE}" pid="4" name="ICV">
    <vt:lpwstr>E758FDD13ABF420AB695E552A33D8BB8_12</vt:lpwstr>
  </property>
</Properties>
</file>