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244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623717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7C3AAB4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0E43546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2、具有良好的商业信誉和健全的财务会计制度（供应商须提供会计师事务所出具的2024年度审计报告（须赋验证码），或递交响应文件截止之日前六个月内银行开具的资信证明，或信用担保机构出具的担保函（以上三种形式的资料提供任何一种即可）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； </w:t>
      </w:r>
    </w:p>
    <w:p w14:paraId="60B9987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0EF13BA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5D6AB9D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6267366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2C9FF9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482DD73B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21A6D052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792A41F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6FAEF3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5D0D3E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575EABE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65F6567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36613734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4A8FA36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037C744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58854A5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0C81CC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A832C7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B0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4C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34C15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78831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EEF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0671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5523F17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4D8AEAEC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3FF319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5635020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3CC31A38"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授权人的参保缴费证明</w:t>
      </w:r>
    </w:p>
    <w:p w14:paraId="413E25F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ar"/>
        </w:rPr>
        <w:t>（须赋可查询的验证编号或验证二维码）</w:t>
      </w:r>
    </w:p>
    <w:p w14:paraId="2E05C72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5FC69551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22612C98"/>
    <w:rsid w:val="26185D8B"/>
    <w:rsid w:val="2AF63F15"/>
    <w:rsid w:val="2F7D132B"/>
    <w:rsid w:val="35341B3D"/>
    <w:rsid w:val="358D099D"/>
    <w:rsid w:val="57355F24"/>
    <w:rsid w:val="61763C4C"/>
    <w:rsid w:val="62674A98"/>
    <w:rsid w:val="6C4E510A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793</Words>
  <Characters>809</Characters>
  <Lines>7</Lines>
  <Paragraphs>2</Paragraphs>
  <TotalTime>0</TotalTime>
  <ScaleCrop>false</ScaleCrop>
  <LinksUpToDate>false</LinksUpToDate>
  <CharactersWithSpaces>1033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2025-11-05T10:15:45Z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