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2644A">
      <w:pPr>
        <w:rPr>
          <w:rFonts w:ascii="仿宋_GB2312" w:hAnsi="仿宋_GB2312" w:eastAsia="仿宋_GB2312" w:cs="仿宋_GB2312"/>
        </w:rPr>
      </w:pPr>
    </w:p>
    <w:p w14:paraId="12C8D9CC">
      <w:pPr>
        <w:pStyle w:val="3"/>
        <w:bidi w:val="0"/>
        <w:jc w:val="center"/>
        <w:rPr>
          <w:rFonts w:hint="eastAsia"/>
          <w:lang w:val="en-US" w:eastAsia="zh-CN"/>
        </w:rPr>
      </w:pPr>
      <w:r>
        <w:rPr>
          <w:rFonts w:hint="eastAsia"/>
          <w:lang w:val="en-US" w:eastAsia="zh-CN"/>
        </w:rPr>
        <w:t>合同条款（参考）</w:t>
      </w:r>
    </w:p>
    <w:p w14:paraId="4804D85A">
      <w:pPr>
        <w:spacing w:line="360" w:lineRule="auto"/>
        <w:ind w:right="420"/>
        <w:jc w:val="left"/>
        <w:rPr>
          <w:rFonts w:hint="eastAsia" w:ascii="宋体" w:hAnsi="宋体" w:eastAsia="宋体" w:cs="宋体"/>
          <w:b/>
          <w:bCs/>
          <w:sz w:val="28"/>
          <w:szCs w:val="28"/>
        </w:rPr>
      </w:pPr>
    </w:p>
    <w:p w14:paraId="0C6BECE5">
      <w:pPr>
        <w:spacing w:line="360" w:lineRule="auto"/>
        <w:ind w:right="420"/>
        <w:jc w:val="left"/>
        <w:rPr>
          <w:rFonts w:hint="eastAsia" w:ascii="宋体" w:hAnsi="宋体" w:eastAsia="宋体" w:cs="宋体"/>
          <w:b/>
          <w:bCs/>
          <w:sz w:val="28"/>
          <w:szCs w:val="28"/>
        </w:rPr>
      </w:pPr>
    </w:p>
    <w:p w14:paraId="3F10E986">
      <w:pPr>
        <w:spacing w:line="360" w:lineRule="auto"/>
        <w:ind w:right="420"/>
        <w:jc w:val="left"/>
        <w:rPr>
          <w:rFonts w:hint="eastAsia" w:ascii="宋体" w:hAnsi="宋体" w:eastAsia="宋体" w:cs="宋体"/>
          <w:b/>
          <w:bCs/>
          <w:sz w:val="28"/>
          <w:szCs w:val="28"/>
        </w:rPr>
      </w:pPr>
    </w:p>
    <w:p w14:paraId="5710C262">
      <w:pPr>
        <w:spacing w:line="720" w:lineRule="auto"/>
        <w:jc w:val="center"/>
        <w:rPr>
          <w:rFonts w:hint="eastAsia" w:ascii="宋体" w:hAnsi="宋体" w:eastAsia="宋体" w:cs="宋体"/>
          <w:b/>
          <w:sz w:val="52"/>
          <w:szCs w:val="52"/>
          <w:u w:val="single"/>
          <w:lang w:val="en-US" w:eastAsia="zh-CN"/>
        </w:rPr>
      </w:pPr>
      <w:r>
        <w:rPr>
          <w:rFonts w:hint="eastAsia" w:ascii="宋体" w:hAnsi="宋体" w:eastAsia="宋体" w:cs="宋体"/>
          <w:b/>
          <w:sz w:val="52"/>
          <w:szCs w:val="52"/>
          <w:u w:val="none"/>
        </w:rPr>
        <w:t xml:space="preserve"> </w:t>
      </w:r>
      <w:r>
        <w:rPr>
          <w:rFonts w:hint="eastAsia" w:ascii="宋体" w:hAnsi="宋体" w:eastAsia="宋体" w:cs="宋体"/>
          <w:b/>
          <w:sz w:val="52"/>
          <w:szCs w:val="52"/>
          <w:u w:val="none"/>
          <w:lang w:val="en-US" w:eastAsia="zh-CN"/>
        </w:rPr>
        <w:t>曲江新区</w:t>
      </w:r>
      <w:r>
        <w:rPr>
          <w:rFonts w:hint="eastAsia" w:ascii="宋体" w:hAnsi="宋体" w:eastAsia="宋体" w:cs="宋体"/>
          <w:b/>
          <w:sz w:val="52"/>
          <w:szCs w:val="52"/>
          <w:u w:val="single"/>
          <w:lang w:val="en-US" w:eastAsia="zh-CN"/>
        </w:rPr>
        <w:t xml:space="preserve">       </w:t>
      </w:r>
      <w:r>
        <w:rPr>
          <w:rFonts w:hint="eastAsia" w:ascii="宋体" w:hAnsi="宋体" w:eastAsia="宋体" w:cs="宋体"/>
          <w:b/>
          <w:sz w:val="52"/>
          <w:szCs w:val="52"/>
          <w:u w:val="single"/>
        </w:rPr>
        <w:t xml:space="preserve"> </w:t>
      </w:r>
      <w:r>
        <w:rPr>
          <w:rFonts w:hint="eastAsia" w:ascii="宋体" w:hAnsi="宋体" w:eastAsia="宋体" w:cs="宋体"/>
          <w:b/>
          <w:sz w:val="52"/>
          <w:szCs w:val="52"/>
          <w:u w:val="none"/>
          <w:lang w:val="en-US" w:eastAsia="zh-CN"/>
        </w:rPr>
        <w:t>村</w:t>
      </w:r>
    </w:p>
    <w:p w14:paraId="011379E4">
      <w:pPr>
        <w:spacing w:line="720" w:lineRule="auto"/>
        <w:jc w:val="center"/>
        <w:rPr>
          <w:rFonts w:hint="eastAsia" w:ascii="宋体" w:hAnsi="宋体" w:eastAsia="宋体" w:cs="宋体"/>
        </w:rPr>
      </w:pPr>
      <w:r>
        <w:rPr>
          <w:rFonts w:hint="eastAsia" w:ascii="宋体" w:hAnsi="宋体" w:eastAsia="宋体" w:cs="宋体"/>
          <w:b/>
          <w:sz w:val="52"/>
          <w:szCs w:val="52"/>
        </w:rPr>
        <w:t>回迁选房服务合同</w:t>
      </w:r>
    </w:p>
    <w:p w14:paraId="2AECCF3D">
      <w:pPr>
        <w:rPr>
          <w:rFonts w:hint="eastAsia" w:ascii="宋体" w:hAnsi="宋体" w:eastAsia="宋体" w:cs="宋体"/>
        </w:rPr>
      </w:pPr>
    </w:p>
    <w:p w14:paraId="4865082F">
      <w:pPr>
        <w:rPr>
          <w:rFonts w:hint="eastAsia" w:ascii="宋体" w:hAnsi="宋体" w:eastAsia="宋体" w:cs="宋体"/>
        </w:rPr>
      </w:pPr>
    </w:p>
    <w:p w14:paraId="51A90D1F">
      <w:pPr>
        <w:rPr>
          <w:rFonts w:hint="eastAsia" w:ascii="宋体" w:hAnsi="宋体" w:eastAsia="宋体" w:cs="宋体"/>
        </w:rPr>
      </w:pPr>
    </w:p>
    <w:p w14:paraId="0F490A5B">
      <w:pPr>
        <w:rPr>
          <w:rFonts w:hint="eastAsia" w:ascii="宋体" w:hAnsi="宋体" w:eastAsia="宋体" w:cs="宋体"/>
        </w:rPr>
      </w:pPr>
    </w:p>
    <w:p w14:paraId="70FD8E05">
      <w:pPr>
        <w:rPr>
          <w:rFonts w:hint="eastAsia" w:ascii="宋体" w:hAnsi="宋体" w:eastAsia="宋体" w:cs="宋体"/>
        </w:rPr>
      </w:pPr>
    </w:p>
    <w:p w14:paraId="64DB53D4">
      <w:pPr>
        <w:rPr>
          <w:rFonts w:hint="eastAsia" w:ascii="宋体" w:hAnsi="宋体" w:eastAsia="宋体" w:cs="宋体"/>
        </w:rPr>
      </w:pPr>
    </w:p>
    <w:p w14:paraId="565C3C3C">
      <w:pPr>
        <w:pStyle w:val="4"/>
        <w:rPr>
          <w:rFonts w:hint="eastAsia" w:ascii="宋体" w:hAnsi="宋体" w:eastAsia="宋体" w:cs="宋体"/>
        </w:rPr>
      </w:pPr>
    </w:p>
    <w:p w14:paraId="327FA2DF">
      <w:pPr>
        <w:rPr>
          <w:rFonts w:hint="eastAsia"/>
        </w:rPr>
      </w:pPr>
    </w:p>
    <w:p w14:paraId="4DA53FCA">
      <w:pPr>
        <w:rPr>
          <w:rFonts w:hint="eastAsia" w:ascii="宋体" w:hAnsi="宋体" w:eastAsia="宋体" w:cs="宋体"/>
        </w:rPr>
      </w:pPr>
    </w:p>
    <w:p w14:paraId="70D8E4E7">
      <w:pPr>
        <w:rPr>
          <w:rFonts w:hint="eastAsia" w:ascii="宋体" w:hAnsi="宋体" w:eastAsia="宋体" w:cs="宋体"/>
          <w:lang w:val="en-US" w:eastAsia="zh-CN"/>
        </w:rPr>
      </w:pPr>
      <w:r>
        <w:rPr>
          <w:rFonts w:hint="eastAsia" w:ascii="宋体" w:hAnsi="宋体" w:eastAsia="宋体" w:cs="宋体"/>
          <w:lang w:val="en-US" w:eastAsia="zh-CN"/>
        </w:rPr>
        <w:t xml:space="preserve"> </w:t>
      </w:r>
    </w:p>
    <w:p w14:paraId="0CF47B85">
      <w:pPr>
        <w:widowControl/>
        <w:snapToGrid w:val="0"/>
        <w:spacing w:line="720" w:lineRule="auto"/>
        <w:ind w:firstLine="600" w:firstLineChars="200"/>
        <w:jc w:val="left"/>
        <w:rPr>
          <w:rFonts w:hint="eastAsia" w:ascii="宋体" w:hAnsi="宋体" w:eastAsia="宋体" w:cs="宋体"/>
          <w:bCs/>
          <w:sz w:val="30"/>
          <w:szCs w:val="30"/>
          <w:u w:val="single"/>
        </w:rPr>
      </w:pPr>
      <w:r>
        <w:rPr>
          <w:rFonts w:hint="eastAsia" w:ascii="宋体" w:hAnsi="宋体" w:eastAsia="宋体" w:cs="宋体"/>
          <w:bCs/>
          <w:sz w:val="30"/>
          <w:szCs w:val="30"/>
        </w:rPr>
        <w:t>甲方：</w:t>
      </w:r>
      <w:r>
        <w:rPr>
          <w:rFonts w:hint="eastAsia" w:ascii="宋体" w:hAnsi="宋体" w:eastAsia="宋体" w:cs="宋体"/>
          <w:bCs/>
          <w:sz w:val="30"/>
          <w:szCs w:val="30"/>
          <w:u w:val="single"/>
        </w:rPr>
        <w:t xml:space="preserve"> </w:t>
      </w:r>
      <w:r>
        <w:rPr>
          <w:rFonts w:hint="eastAsia" w:ascii="宋体" w:hAnsi="宋体" w:eastAsia="宋体" w:cs="宋体"/>
          <w:bCs/>
          <w:sz w:val="30"/>
          <w:szCs w:val="30"/>
          <w:u w:val="single"/>
          <w:lang w:val="en-US" w:eastAsia="zh-CN"/>
        </w:rPr>
        <w:t xml:space="preserve">        </w:t>
      </w:r>
      <w:r>
        <w:rPr>
          <w:rFonts w:hint="eastAsia" w:ascii="宋体" w:hAnsi="宋体" w:eastAsia="宋体" w:cs="宋体"/>
          <w:bCs/>
          <w:sz w:val="30"/>
          <w:szCs w:val="30"/>
          <w:u w:val="single"/>
        </w:rPr>
        <w:t xml:space="preserve">  </w:t>
      </w:r>
      <w:r>
        <w:rPr>
          <w:rFonts w:hint="eastAsia" w:ascii="宋体" w:hAnsi="宋体" w:eastAsia="宋体" w:cs="宋体"/>
          <w:bCs/>
          <w:sz w:val="30"/>
          <w:szCs w:val="30"/>
          <w:u w:val="single"/>
          <w:lang w:val="en-US" w:eastAsia="zh-CN"/>
        </w:rPr>
        <w:t xml:space="preserve">                      </w:t>
      </w:r>
      <w:r>
        <w:rPr>
          <w:rFonts w:hint="eastAsia" w:ascii="宋体" w:hAnsi="宋体" w:eastAsia="宋体" w:cs="宋体"/>
          <w:bCs/>
          <w:sz w:val="30"/>
          <w:szCs w:val="30"/>
          <w:u w:val="single"/>
        </w:rPr>
        <w:t xml:space="preserve">      </w:t>
      </w:r>
    </w:p>
    <w:p w14:paraId="34ED9767">
      <w:pPr>
        <w:widowControl/>
        <w:snapToGrid w:val="0"/>
        <w:spacing w:line="360" w:lineRule="auto"/>
        <w:ind w:firstLine="600" w:firstLineChars="200"/>
        <w:jc w:val="left"/>
        <w:rPr>
          <w:rFonts w:hint="eastAsia" w:ascii="宋体" w:hAnsi="宋体" w:eastAsia="宋体" w:cs="宋体"/>
          <w:b/>
          <w:sz w:val="30"/>
          <w:szCs w:val="30"/>
        </w:rPr>
      </w:pPr>
      <w:r>
        <w:rPr>
          <w:rFonts w:hint="eastAsia" w:ascii="宋体" w:hAnsi="宋体" w:eastAsia="宋体" w:cs="宋体"/>
          <w:bCs/>
          <w:sz w:val="30"/>
          <w:szCs w:val="30"/>
        </w:rPr>
        <w:t>乙方：</w:t>
      </w:r>
      <w:r>
        <w:rPr>
          <w:rFonts w:hint="eastAsia" w:ascii="宋体" w:hAnsi="宋体" w:eastAsia="宋体" w:cs="宋体"/>
          <w:bCs/>
          <w:sz w:val="30"/>
          <w:szCs w:val="30"/>
          <w:u w:val="single"/>
        </w:rPr>
        <w:t xml:space="preserve"> </w:t>
      </w:r>
      <w:r>
        <w:rPr>
          <w:rFonts w:hint="eastAsia" w:ascii="宋体" w:hAnsi="宋体" w:eastAsia="宋体" w:cs="宋体"/>
          <w:bCs/>
          <w:sz w:val="30"/>
          <w:szCs w:val="30"/>
          <w:u w:val="single"/>
          <w:lang w:val="en-US" w:eastAsia="zh-CN"/>
        </w:rPr>
        <w:t xml:space="preserve">   </w:t>
      </w:r>
      <w:r>
        <w:rPr>
          <w:rFonts w:hint="default" w:ascii="宋体" w:hAnsi="宋体" w:eastAsia="宋体" w:cs="宋体"/>
          <w:bCs/>
          <w:sz w:val="30"/>
          <w:szCs w:val="30"/>
          <w:u w:val="single"/>
          <w:lang w:val="en-US"/>
        </w:rPr>
        <w:t xml:space="preserve"> </w:t>
      </w:r>
      <w:r>
        <w:rPr>
          <w:rFonts w:hint="default" w:ascii="宋体" w:hAnsi="宋体" w:eastAsia="宋体" w:cs="宋体"/>
          <w:bCs/>
          <w:sz w:val="30"/>
          <w:szCs w:val="30"/>
          <w:u w:val="single"/>
          <w:lang w:val="en-US" w:eastAsia="zh-CN"/>
        </w:rPr>
        <w:t xml:space="preserve">                     </w:t>
      </w:r>
      <w:r>
        <w:rPr>
          <w:rFonts w:hint="eastAsia" w:ascii="宋体" w:hAnsi="宋体" w:eastAsia="宋体" w:cs="宋体"/>
          <w:bCs/>
          <w:sz w:val="30"/>
          <w:szCs w:val="30"/>
          <w:u w:val="single"/>
          <w:lang w:val="en-US" w:eastAsia="zh-CN"/>
        </w:rPr>
        <w:t xml:space="preserve">            </w:t>
      </w:r>
      <w:r>
        <w:rPr>
          <w:rFonts w:hint="eastAsia" w:ascii="宋体" w:hAnsi="宋体" w:eastAsia="宋体" w:cs="宋体"/>
          <w:bCs/>
          <w:sz w:val="30"/>
          <w:szCs w:val="30"/>
          <w:u w:val="single"/>
        </w:rPr>
        <w:t xml:space="preserve"> </w:t>
      </w:r>
    </w:p>
    <w:p w14:paraId="5DB5B775">
      <w:pPr>
        <w:widowControl/>
        <w:snapToGrid w:val="0"/>
        <w:spacing w:line="360" w:lineRule="auto"/>
        <w:ind w:firstLine="2259" w:firstLineChars="750"/>
        <w:jc w:val="left"/>
        <w:rPr>
          <w:rFonts w:hint="eastAsia" w:ascii="宋体" w:hAnsi="宋体" w:eastAsia="宋体" w:cs="宋体"/>
          <w:b/>
          <w:sz w:val="30"/>
          <w:szCs w:val="30"/>
        </w:rPr>
      </w:pPr>
    </w:p>
    <w:p w14:paraId="2463CD7B">
      <w:pPr>
        <w:widowControl/>
        <w:snapToGrid w:val="0"/>
        <w:spacing w:line="360" w:lineRule="auto"/>
        <w:ind w:firstLine="2259" w:firstLineChars="750"/>
        <w:jc w:val="left"/>
        <w:rPr>
          <w:rFonts w:hint="eastAsia" w:ascii="宋体" w:hAnsi="宋体" w:eastAsia="宋体" w:cs="宋体"/>
          <w:b/>
          <w:sz w:val="30"/>
          <w:szCs w:val="30"/>
        </w:rPr>
      </w:pPr>
    </w:p>
    <w:p w14:paraId="644F4855">
      <w:pPr>
        <w:widowControl/>
        <w:snapToGrid w:val="0"/>
        <w:spacing w:line="360" w:lineRule="auto"/>
        <w:ind w:firstLine="2259" w:firstLineChars="750"/>
        <w:jc w:val="left"/>
        <w:rPr>
          <w:rFonts w:hint="eastAsia" w:ascii="宋体" w:hAnsi="宋体" w:eastAsia="宋体" w:cs="宋体"/>
          <w:b/>
          <w:sz w:val="30"/>
          <w:szCs w:val="30"/>
        </w:rPr>
      </w:pPr>
    </w:p>
    <w:p w14:paraId="728D6FCF">
      <w:pPr>
        <w:widowControl/>
        <w:snapToGrid w:val="0"/>
        <w:spacing w:line="360" w:lineRule="auto"/>
        <w:ind w:firstLine="2259" w:firstLineChars="750"/>
        <w:jc w:val="left"/>
        <w:rPr>
          <w:rFonts w:hint="eastAsia" w:ascii="宋体" w:hAnsi="宋体" w:eastAsia="宋体" w:cs="宋体"/>
          <w:b/>
          <w:sz w:val="30"/>
          <w:szCs w:val="30"/>
        </w:rPr>
      </w:pPr>
    </w:p>
    <w:p w14:paraId="6BB3CFF7">
      <w:pPr>
        <w:widowControl/>
        <w:snapToGrid w:val="0"/>
        <w:spacing w:line="360" w:lineRule="auto"/>
        <w:ind w:firstLine="2259" w:firstLineChars="750"/>
        <w:jc w:val="left"/>
        <w:rPr>
          <w:rFonts w:hint="eastAsia" w:ascii="宋体" w:hAnsi="宋体" w:eastAsia="宋体" w:cs="宋体"/>
          <w:b/>
          <w:sz w:val="30"/>
          <w:szCs w:val="30"/>
        </w:rPr>
      </w:pPr>
      <w:r>
        <w:rPr>
          <w:rFonts w:hint="eastAsia" w:ascii="宋体" w:hAnsi="宋体" w:eastAsia="宋体" w:cs="宋体"/>
          <w:b/>
          <w:sz w:val="30"/>
          <w:szCs w:val="30"/>
        </w:rPr>
        <w:t>合同签订日期：</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 xml:space="preserve">年 </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 xml:space="preserve"> 月   日</w:t>
      </w:r>
    </w:p>
    <w:p w14:paraId="6874C45F">
      <w:pPr>
        <w:spacing w:before="62" w:line="220" w:lineRule="auto"/>
        <w:ind w:firstLine="0" w:firstLineChars="0"/>
        <w:jc w:val="center"/>
        <w:outlineLvl w:val="0"/>
        <w:rPr>
          <w:rFonts w:hint="eastAsia" w:ascii="宋体" w:hAnsi="宋体" w:eastAsia="宋体" w:cs="宋体"/>
          <w:b/>
          <w:sz w:val="44"/>
          <w:szCs w:val="44"/>
          <w:u w:val="single"/>
          <w:lang w:val="en-US" w:eastAsia="zh-CN"/>
        </w:rPr>
      </w:pPr>
      <w:r>
        <w:rPr>
          <w:rFonts w:hint="eastAsia" w:ascii="宋体" w:hAnsi="宋体" w:eastAsia="宋体" w:cs="宋体"/>
          <w:b/>
          <w:sz w:val="44"/>
          <w:szCs w:val="44"/>
          <w:u w:val="none"/>
          <w:lang w:val="en-US" w:eastAsia="zh-CN"/>
        </w:rPr>
        <w:t>曲江新区</w:t>
      </w:r>
      <w:r>
        <w:rPr>
          <w:rFonts w:hint="eastAsia" w:ascii="宋体" w:hAnsi="宋体" w:eastAsia="宋体" w:cs="宋体"/>
          <w:b/>
          <w:sz w:val="44"/>
          <w:szCs w:val="44"/>
          <w:u w:val="single"/>
          <w:lang w:val="en-US" w:eastAsia="zh-CN"/>
        </w:rPr>
        <w:t xml:space="preserve">    </w:t>
      </w:r>
      <w:r>
        <w:rPr>
          <w:rFonts w:hint="eastAsia" w:ascii="宋体" w:hAnsi="宋体" w:eastAsia="宋体" w:cs="宋体"/>
          <w:b/>
          <w:sz w:val="44"/>
          <w:szCs w:val="44"/>
          <w:u w:val="none"/>
          <w:lang w:val="en-US" w:eastAsia="zh-CN"/>
        </w:rPr>
        <w:t>村</w:t>
      </w:r>
    </w:p>
    <w:p w14:paraId="443A698E">
      <w:pPr>
        <w:spacing w:before="62" w:line="220" w:lineRule="auto"/>
        <w:ind w:firstLine="0" w:firstLineChars="0"/>
        <w:jc w:val="center"/>
        <w:outlineLvl w:val="0"/>
        <w:rPr>
          <w:rFonts w:ascii="宋体" w:hAnsi="宋体" w:eastAsia="宋体" w:cs="宋体"/>
          <w:b/>
          <w:bCs/>
          <w:sz w:val="28"/>
          <w:szCs w:val="28"/>
        </w:rPr>
      </w:pPr>
      <w:r>
        <w:rPr>
          <w:rFonts w:hint="eastAsia" w:ascii="宋体" w:hAnsi="宋体" w:eastAsia="宋体" w:cs="宋体"/>
          <w:b/>
          <w:sz w:val="44"/>
          <w:szCs w:val="44"/>
        </w:rPr>
        <w:t>回迁选房服务合同</w:t>
      </w:r>
    </w:p>
    <w:p w14:paraId="113B4227">
      <w:pPr>
        <w:spacing w:line="308" w:lineRule="auto"/>
        <w:rPr>
          <w:rFonts w:ascii="Arial"/>
          <w:b/>
          <w:bCs/>
          <w:sz w:val="20"/>
          <w:szCs w:val="20"/>
        </w:rPr>
      </w:pPr>
    </w:p>
    <w:p w14:paraId="3826CAB1">
      <w:pPr>
        <w:spacing w:before="296" w:line="225" w:lineRule="auto"/>
        <w:ind w:firstLine="241" w:firstLineChars="100"/>
        <w:outlineLvl w:val="1"/>
        <w:rPr>
          <w:rFonts w:hint="eastAsia" w:ascii="宋体" w:hAnsi="宋体" w:eastAsia="宋体" w:cs="宋体"/>
          <w:b/>
          <w:bCs/>
          <w:spacing w:val="19"/>
          <w:sz w:val="22"/>
          <w:szCs w:val="22"/>
          <w:lang w:eastAsia="zh-CN"/>
        </w:rPr>
      </w:pPr>
      <w:bookmarkStart w:id="0" w:name="_Toc8141"/>
      <w:r>
        <w:rPr>
          <w:rFonts w:hint="eastAsia" w:ascii="宋体" w:hAnsi="宋体" w:eastAsia="宋体" w:cs="宋体"/>
          <w:b/>
          <w:bCs/>
          <w:snapToGrid w:val="0"/>
          <w:color w:val="000000"/>
          <w:kern w:val="0"/>
          <w:sz w:val="24"/>
          <w:szCs w:val="24"/>
          <w:lang w:val="en-US" w:eastAsia="zh-CN" w:bidi="ar"/>
        </w:rPr>
        <w:t>甲方：</w:t>
      </w:r>
      <w:bookmarkEnd w:id="0"/>
      <w:r>
        <w:rPr>
          <w:rFonts w:hint="eastAsia" w:ascii="宋体" w:hAnsi="宋体" w:eastAsia="宋体" w:cs="宋体"/>
          <w:b/>
          <w:bCs/>
          <w:snapToGrid w:val="0"/>
          <w:color w:val="000000"/>
          <w:kern w:val="0"/>
          <w:sz w:val="24"/>
          <w:szCs w:val="24"/>
          <w:lang w:val="en-US" w:eastAsia="zh-CN" w:bidi="ar"/>
        </w:rPr>
        <w:t xml:space="preserve"> </w:t>
      </w:r>
      <w:r>
        <w:rPr>
          <w:rFonts w:hint="eastAsia" w:ascii="宋体" w:hAnsi="宋体" w:eastAsia="宋体" w:cs="宋体"/>
          <w:b/>
          <w:bCs/>
          <w:spacing w:val="19"/>
          <w:sz w:val="22"/>
          <w:szCs w:val="22"/>
          <w:lang w:val="en-US" w:eastAsia="zh-CN"/>
        </w:rPr>
        <w:t xml:space="preserve"> </w:t>
      </w:r>
    </w:p>
    <w:p w14:paraId="06A97912">
      <w:pPr>
        <w:keepNext w:val="0"/>
        <w:keepLines w:val="0"/>
        <w:widowControl/>
        <w:suppressLineNumbers w:val="0"/>
        <w:ind w:firstLine="241" w:firstLineChars="100"/>
        <w:jc w:val="left"/>
        <w:rPr>
          <w:rFonts w:hint="eastAsia" w:ascii="宋体" w:hAnsi="宋体" w:eastAsia="宋体" w:cs="宋体"/>
          <w:b/>
          <w:bCs/>
          <w:snapToGrid w:val="0"/>
          <w:color w:val="000000"/>
          <w:kern w:val="0"/>
          <w:sz w:val="24"/>
          <w:szCs w:val="24"/>
          <w:lang w:val="en-US" w:eastAsia="zh-CN" w:bidi="ar"/>
        </w:rPr>
      </w:pPr>
    </w:p>
    <w:p w14:paraId="5A1F1CBC">
      <w:pPr>
        <w:keepNext w:val="0"/>
        <w:keepLines w:val="0"/>
        <w:widowControl/>
        <w:suppressLineNumbers w:val="0"/>
        <w:ind w:firstLine="241" w:firstLineChars="100"/>
        <w:jc w:val="left"/>
        <w:rPr>
          <w:rFonts w:hint="eastAsia" w:ascii="仿宋" w:hAnsi="仿宋" w:eastAsia="仿宋" w:cs="仿宋"/>
          <w:b/>
          <w:bCs/>
          <w:snapToGrid w:val="0"/>
          <w:color w:val="000000"/>
          <w:kern w:val="0"/>
          <w:sz w:val="22"/>
          <w:szCs w:val="22"/>
          <w:lang w:val="en-US" w:eastAsia="zh-CN" w:bidi="ar"/>
        </w:rPr>
      </w:pPr>
      <w:r>
        <w:rPr>
          <w:rFonts w:hint="eastAsia" w:ascii="宋体" w:hAnsi="宋体" w:eastAsia="宋体" w:cs="宋体"/>
          <w:b/>
          <w:bCs/>
          <w:snapToGrid w:val="0"/>
          <w:color w:val="000000"/>
          <w:kern w:val="0"/>
          <w:sz w:val="24"/>
          <w:szCs w:val="24"/>
          <w:lang w:val="en-US" w:eastAsia="zh-CN" w:bidi="ar"/>
        </w:rPr>
        <w:t>乙方：</w:t>
      </w:r>
      <w:r>
        <w:rPr>
          <w:rFonts w:hint="eastAsia" w:ascii="宋体" w:hAnsi="宋体" w:eastAsia="宋体" w:cs="宋体"/>
          <w:b/>
          <w:bCs/>
          <w:sz w:val="24"/>
          <w:szCs w:val="24"/>
          <w:u w:val="none"/>
          <w:lang w:val="en-US" w:eastAsia="zh-CN" w:bidi="ar"/>
        </w:rPr>
        <w:t xml:space="preserve"> </w:t>
      </w:r>
    </w:p>
    <w:p w14:paraId="0F22C437">
      <w:pPr>
        <w:pStyle w:val="5"/>
      </w:pPr>
    </w:p>
    <w:p w14:paraId="63E5074D">
      <w:pPr>
        <w:keepNext w:val="0"/>
        <w:keepLines w:val="0"/>
        <w:pageBreakBefore w:val="0"/>
        <w:kinsoku w:val="0"/>
        <w:wordWrap/>
        <w:overflowPunct/>
        <w:topLinePunct w:val="0"/>
        <w:autoSpaceDE w:val="0"/>
        <w:autoSpaceDN w:val="0"/>
        <w:bidi w:val="0"/>
        <w:adjustRightInd w:val="0"/>
        <w:snapToGrid w:val="0"/>
        <w:spacing w:beforeAutospacing="0" w:afterAutospacing="0" w:line="360" w:lineRule="auto"/>
        <w:ind w:left="0" w:firstLine="488" w:firstLineChars="200"/>
        <w:textAlignment w:val="baseline"/>
        <w:outlineLvl w:val="2"/>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根据《中华人民共和国民法典》等相关法律法规规定，甲乙双方就甲方委托乙方对</w:t>
      </w:r>
      <w:r>
        <w:rPr>
          <w:rFonts w:hint="eastAsia" w:ascii="宋体" w:hAnsi="宋体" w:eastAsia="宋体" w:cs="宋体"/>
          <w:spacing w:val="2"/>
          <w:sz w:val="24"/>
          <w:szCs w:val="24"/>
          <w:u w:val="none"/>
          <w:lang w:val="en-US" w:eastAsia="zh-CN"/>
        </w:rPr>
        <w:t>曲江新区</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none"/>
          <w:lang w:val="en-US" w:eastAsia="zh-CN"/>
        </w:rPr>
        <w:t>村</w:t>
      </w:r>
      <w:r>
        <w:rPr>
          <w:rFonts w:hint="eastAsia" w:ascii="宋体" w:hAnsi="宋体" w:eastAsia="宋体" w:cs="宋体"/>
          <w:spacing w:val="2"/>
          <w:sz w:val="24"/>
          <w:szCs w:val="24"/>
          <w:lang w:val="en-US" w:eastAsia="zh-CN"/>
        </w:rPr>
        <w:t xml:space="preserve">回迁选房服务项目提供服务事宜，签订本合同，以资共同执行。 </w:t>
      </w:r>
    </w:p>
    <w:p w14:paraId="57D08D23">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spacing w:val="2"/>
          <w:sz w:val="24"/>
          <w:szCs w:val="24"/>
          <w:lang w:val="en-US" w:eastAsia="zh-CN"/>
        </w:rPr>
      </w:pPr>
      <w:bookmarkStart w:id="1" w:name="_Toc13826"/>
      <w:r>
        <w:rPr>
          <w:rFonts w:hint="eastAsia" w:ascii="宋体" w:hAnsi="宋体" w:eastAsia="宋体" w:cs="宋体"/>
          <w:b/>
          <w:bCs/>
          <w:spacing w:val="2"/>
          <w:sz w:val="24"/>
          <w:szCs w:val="24"/>
          <w:lang w:val="en-US" w:eastAsia="zh-CN"/>
        </w:rPr>
        <w:t>一、服务地址及时间</w:t>
      </w:r>
      <w:bookmarkEnd w:id="1"/>
      <w:r>
        <w:rPr>
          <w:rFonts w:hint="eastAsia" w:ascii="宋体" w:hAnsi="宋体" w:eastAsia="宋体" w:cs="宋体"/>
          <w:b/>
          <w:bCs/>
          <w:spacing w:val="2"/>
          <w:sz w:val="24"/>
          <w:szCs w:val="24"/>
          <w:lang w:val="en-US" w:eastAsia="zh-CN"/>
        </w:rPr>
        <w:t xml:space="preserve"> </w:t>
      </w:r>
    </w:p>
    <w:p w14:paraId="1011230E">
      <w:pPr>
        <w:keepNext w:val="0"/>
        <w:keepLines w:val="0"/>
        <w:pageBreakBefore w:val="0"/>
        <w:kinsoku w:val="0"/>
        <w:wordWrap/>
        <w:overflowPunct/>
        <w:topLinePunct w:val="0"/>
        <w:autoSpaceDE w:val="0"/>
        <w:autoSpaceDN w:val="0"/>
        <w:bidi w:val="0"/>
        <w:adjustRightInd w:val="0"/>
        <w:snapToGrid w:val="0"/>
        <w:spacing w:beforeAutospacing="0" w:afterAutospacing="0" w:line="360" w:lineRule="auto"/>
        <w:ind w:lef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 xml:space="preserve">服务地点：根据项目情况选择租赁选房场地 </w:t>
      </w:r>
    </w:p>
    <w:p w14:paraId="69F66DF3">
      <w:pPr>
        <w:keepNext w:val="0"/>
        <w:keepLines w:val="0"/>
        <w:pageBreakBefore w:val="0"/>
        <w:kinsoku w:val="0"/>
        <w:wordWrap/>
        <w:overflowPunct/>
        <w:topLinePunct w:val="0"/>
        <w:autoSpaceDE w:val="0"/>
        <w:autoSpaceDN w:val="0"/>
        <w:bidi w:val="0"/>
        <w:adjustRightInd w:val="0"/>
        <w:snapToGrid w:val="0"/>
        <w:spacing w:beforeAutospacing="0" w:afterAutospacing="0" w:line="360" w:lineRule="auto"/>
        <w:ind w:lef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选房时间：待定(具体选房活动待甲方通知）</w:t>
      </w:r>
    </w:p>
    <w:p w14:paraId="7BA834B5">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spacing w:val="2"/>
          <w:sz w:val="24"/>
          <w:szCs w:val="24"/>
          <w:lang w:val="en-US" w:eastAsia="zh-CN"/>
        </w:rPr>
      </w:pPr>
      <w:bookmarkStart w:id="2" w:name="_Toc1619"/>
      <w:r>
        <w:rPr>
          <w:rFonts w:hint="eastAsia" w:ascii="宋体" w:hAnsi="宋体" w:eastAsia="宋体" w:cs="宋体"/>
          <w:b/>
          <w:bCs/>
          <w:spacing w:val="2"/>
          <w:sz w:val="24"/>
          <w:szCs w:val="24"/>
          <w:lang w:val="en-US" w:eastAsia="zh-CN"/>
        </w:rPr>
        <w:t>二、服务内容</w:t>
      </w:r>
    </w:p>
    <w:p w14:paraId="5685495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为甲方提供</w:t>
      </w:r>
      <w:r>
        <w:rPr>
          <w:rFonts w:hint="eastAsia" w:ascii="宋体" w:hAnsi="宋体" w:eastAsia="宋体" w:cs="宋体"/>
          <w:spacing w:val="2"/>
          <w:sz w:val="24"/>
          <w:szCs w:val="24"/>
          <w:u w:val="none"/>
          <w:lang w:val="en-US" w:eastAsia="zh-CN"/>
        </w:rPr>
        <w:t>曲江新区</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none"/>
          <w:lang w:val="en-US" w:eastAsia="zh-CN"/>
        </w:rPr>
        <w:t>村</w:t>
      </w:r>
      <w:r>
        <w:rPr>
          <w:rFonts w:hint="eastAsia" w:ascii="宋体" w:hAnsi="宋体" w:eastAsia="宋体" w:cs="宋体"/>
          <w:sz w:val="24"/>
          <w:szCs w:val="24"/>
        </w:rPr>
        <w:t>回迁选房服务工作</w:t>
      </w:r>
      <w:r>
        <w:rPr>
          <w:rFonts w:hint="eastAsia" w:ascii="宋体" w:hAnsi="宋体" w:eastAsia="宋体" w:cs="宋体"/>
          <w:sz w:val="24"/>
          <w:szCs w:val="24"/>
          <w:lang w:eastAsia="zh-CN"/>
        </w:rPr>
        <w:t>，</w:t>
      </w:r>
      <w:r>
        <w:rPr>
          <w:rFonts w:hint="eastAsia" w:ascii="宋体" w:hAnsi="宋体" w:eastAsia="宋体" w:cs="宋体"/>
          <w:sz w:val="24"/>
          <w:szCs w:val="24"/>
        </w:rPr>
        <w:t>包含</w:t>
      </w:r>
      <w:r>
        <w:rPr>
          <w:rFonts w:hint="eastAsia" w:ascii="宋体" w:hAnsi="宋体" w:eastAsia="宋体" w:cs="宋体"/>
          <w:sz w:val="24"/>
          <w:szCs w:val="24"/>
          <w:lang w:val="en-US" w:eastAsia="zh-CN"/>
        </w:rPr>
        <w:t>但不限于</w:t>
      </w:r>
      <w:r>
        <w:rPr>
          <w:rFonts w:hint="eastAsia" w:ascii="宋体" w:hAnsi="宋体" w:eastAsia="宋体" w:cs="宋体"/>
          <w:sz w:val="24"/>
          <w:szCs w:val="24"/>
          <w:lang w:eastAsia="zh-CN"/>
        </w:rPr>
        <w:t>以下内容</w:t>
      </w:r>
      <w:r>
        <w:rPr>
          <w:rFonts w:hint="eastAsia" w:ascii="宋体" w:hAnsi="宋体" w:eastAsia="宋体" w:cs="宋体"/>
          <w:sz w:val="24"/>
          <w:szCs w:val="24"/>
        </w:rPr>
        <w:t>：</w:t>
      </w:r>
    </w:p>
    <w:p w14:paraId="7671BF4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1、前期被拆迁人资料核对及汇总工作。</w:t>
      </w:r>
    </w:p>
    <w:p w14:paraId="50A7824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2、回迁工作相关资料、数据的核对、录入、汇总及报备。</w:t>
      </w:r>
    </w:p>
    <w:p w14:paraId="21EB0CF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highlight w:val="none"/>
          <w:lang w:val="en-US" w:eastAsia="zh-CN"/>
        </w:rPr>
        <w:t>协助甲方</w:t>
      </w:r>
      <w:r>
        <w:rPr>
          <w:rFonts w:hint="eastAsia" w:ascii="宋体" w:hAnsi="宋体" w:eastAsia="宋体" w:cs="宋体"/>
          <w:sz w:val="24"/>
          <w:szCs w:val="24"/>
          <w:highlight w:val="none"/>
        </w:rPr>
        <w:t>制定回迁选房方案</w:t>
      </w:r>
      <w:r>
        <w:rPr>
          <w:rFonts w:hint="eastAsia" w:ascii="宋体" w:hAnsi="宋体" w:eastAsia="宋体" w:cs="宋体"/>
          <w:sz w:val="24"/>
          <w:szCs w:val="24"/>
          <w:highlight w:val="none"/>
          <w:lang w:val="en-US" w:eastAsia="zh-CN"/>
        </w:rPr>
        <w:t>。</w:t>
      </w:r>
    </w:p>
    <w:p w14:paraId="3DBA0E3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4、市内一次外出会议服务。</w:t>
      </w:r>
    </w:p>
    <w:p w14:paraId="698E634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5、做好媒体公告发布工作。</w:t>
      </w:r>
    </w:p>
    <w:p w14:paraId="15ECD00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定点宣传：</w:t>
      </w:r>
      <w:r>
        <w:rPr>
          <w:rFonts w:hint="eastAsia" w:ascii="宋体" w:hAnsi="宋体" w:eastAsia="宋体" w:cs="宋体"/>
          <w:sz w:val="24"/>
          <w:szCs w:val="24"/>
          <w:highlight w:val="none"/>
          <w:lang w:val="en-US" w:eastAsia="zh-CN"/>
        </w:rPr>
        <w:t>协助建设单位</w:t>
      </w:r>
      <w:r>
        <w:rPr>
          <w:rFonts w:hint="eastAsia" w:ascii="宋体" w:hAnsi="宋体" w:eastAsia="宋体" w:cs="宋体"/>
          <w:sz w:val="24"/>
          <w:szCs w:val="24"/>
          <w:highlight w:val="none"/>
          <w:lang w:eastAsia="zh-CN"/>
        </w:rPr>
        <w:t>组织</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选房群众看房</w:t>
      </w:r>
      <w:r>
        <w:rPr>
          <w:rFonts w:hint="eastAsia" w:ascii="宋体" w:hAnsi="宋体" w:eastAsia="宋体" w:cs="宋体"/>
          <w:sz w:val="24"/>
          <w:szCs w:val="24"/>
          <w:highlight w:val="none"/>
          <w:lang w:val="en-US" w:eastAsia="zh-CN"/>
        </w:rPr>
        <w:t>工作</w:t>
      </w:r>
      <w:r>
        <w:rPr>
          <w:rFonts w:hint="eastAsia" w:ascii="宋体" w:hAnsi="宋体" w:eastAsia="宋体" w:cs="宋体"/>
          <w:sz w:val="24"/>
          <w:szCs w:val="24"/>
          <w:highlight w:val="none"/>
          <w:lang w:eastAsia="zh-CN"/>
        </w:rPr>
        <w:t>，或在周边引导、讲解、释疑</w:t>
      </w:r>
      <w:r>
        <w:rPr>
          <w:rFonts w:hint="eastAsia" w:ascii="宋体" w:hAnsi="宋体" w:eastAsia="宋体" w:cs="宋体"/>
          <w:sz w:val="24"/>
          <w:szCs w:val="24"/>
          <w:highlight w:val="none"/>
        </w:rPr>
        <w:t>。</w:t>
      </w:r>
    </w:p>
    <w:p w14:paraId="6B73962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租赁选房场地：</w:t>
      </w:r>
      <w:r>
        <w:rPr>
          <w:rFonts w:hint="eastAsia" w:ascii="宋体" w:hAnsi="宋体" w:eastAsia="宋体" w:cs="宋体"/>
          <w:sz w:val="24"/>
          <w:szCs w:val="24"/>
          <w:highlight w:val="none"/>
          <w:lang w:eastAsia="zh-CN"/>
        </w:rPr>
        <w:t>根据项目情况选择</w:t>
      </w:r>
      <w:r>
        <w:rPr>
          <w:rFonts w:hint="eastAsia" w:ascii="宋体" w:hAnsi="宋体" w:eastAsia="宋体" w:cs="宋体"/>
          <w:sz w:val="24"/>
          <w:szCs w:val="24"/>
          <w:highlight w:val="none"/>
        </w:rPr>
        <w:t>租赁选房场</w:t>
      </w:r>
      <w:r>
        <w:rPr>
          <w:rFonts w:hint="eastAsia" w:ascii="宋体" w:hAnsi="宋体" w:eastAsia="宋体" w:cs="宋体"/>
          <w:sz w:val="24"/>
          <w:szCs w:val="24"/>
          <w:highlight w:val="none"/>
          <w:lang w:eastAsia="zh-CN"/>
        </w:rPr>
        <w:t>地。</w:t>
      </w:r>
    </w:p>
    <w:p w14:paraId="6DBA699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8、做好消防、安保、急救部门协调及秩序维持工作。</w:t>
      </w:r>
    </w:p>
    <w:p w14:paraId="390353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9、选房现场内外的规划、广告及宣传布置（含物料）。</w:t>
      </w:r>
    </w:p>
    <w:p w14:paraId="1B0A2775">
      <w:pPr>
        <w:spacing w:line="440" w:lineRule="exact"/>
        <w:ind w:firstLine="480" w:firstLineChars="200"/>
        <w:rPr>
          <w:rFonts w:hint="eastAsia" w:ascii="宋体"/>
          <w:sz w:val="24"/>
          <w:highlight w:val="none"/>
          <w:lang w:val="en-US" w:eastAsia="zh-CN"/>
        </w:rPr>
      </w:pPr>
      <w:r>
        <w:rPr>
          <w:rFonts w:hint="eastAsia" w:ascii="宋体"/>
          <w:sz w:val="24"/>
          <w:highlight w:val="none"/>
          <w:lang w:val="en-US" w:eastAsia="zh-CN"/>
        </w:rPr>
        <w:t>10、</w:t>
      </w:r>
      <w:r>
        <w:rPr>
          <w:rFonts w:hint="eastAsia" w:ascii="宋体"/>
          <w:sz w:val="24"/>
          <w:highlight w:val="none"/>
        </w:rPr>
        <w:t>每日工作人员的工作餐</w:t>
      </w:r>
      <w:r>
        <w:rPr>
          <w:rFonts w:hint="eastAsia" w:ascii="宋体"/>
          <w:sz w:val="24"/>
          <w:highlight w:val="none"/>
          <w:lang w:val="en-US" w:eastAsia="zh-CN"/>
        </w:rPr>
        <w:t>。</w:t>
      </w:r>
    </w:p>
    <w:p w14:paraId="706EE8B1">
      <w:pPr>
        <w:spacing w:line="440" w:lineRule="exact"/>
        <w:ind w:firstLine="480" w:firstLineChars="200"/>
        <w:rPr>
          <w:rFonts w:hint="eastAsia" w:eastAsia="宋体"/>
          <w:highlight w:val="none"/>
          <w:lang w:val="en-US" w:eastAsia="zh-CN"/>
        </w:rPr>
      </w:pPr>
      <w:r>
        <w:rPr>
          <w:rFonts w:hint="eastAsia" w:ascii="宋体"/>
          <w:sz w:val="24"/>
          <w:highlight w:val="none"/>
          <w:lang w:val="en-US" w:eastAsia="zh-CN"/>
        </w:rPr>
        <w:t>11、选房现场饮用水、办公家具、办公用品的准备。</w:t>
      </w:r>
    </w:p>
    <w:p w14:paraId="08646B3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12、现场影像资料的留存及制作。</w:t>
      </w:r>
    </w:p>
    <w:p w14:paraId="51995B5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0" w:firstLineChars="200"/>
        <w:jc w:val="left"/>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13、每户选房人2张搬家车票。</w:t>
      </w:r>
    </w:p>
    <w:p w14:paraId="42C9099B">
      <w:pPr>
        <w:spacing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以上工作内容自选房活动启动时开始，至回迁选房公告的最后一天选房工作完成后结束。</w:t>
      </w:r>
    </w:p>
    <w:p w14:paraId="16B3DA7F">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spacing w:val="2"/>
          <w:sz w:val="24"/>
          <w:szCs w:val="24"/>
          <w:highlight w:val="none"/>
          <w:lang w:val="en-US" w:eastAsia="zh-CN"/>
        </w:rPr>
      </w:pPr>
      <w:r>
        <w:rPr>
          <w:rFonts w:hint="eastAsia" w:ascii="宋体" w:hAnsi="宋体" w:eastAsia="宋体" w:cs="宋体"/>
          <w:b/>
          <w:bCs/>
          <w:spacing w:val="2"/>
          <w:sz w:val="24"/>
          <w:szCs w:val="24"/>
          <w:highlight w:val="none"/>
          <w:lang w:val="en-US" w:eastAsia="zh-CN"/>
        </w:rPr>
        <w:t>三、合同价款及付款方式</w:t>
      </w:r>
      <w:bookmarkEnd w:id="2"/>
      <w:r>
        <w:rPr>
          <w:rFonts w:hint="eastAsia" w:ascii="宋体" w:hAnsi="宋体" w:eastAsia="宋体" w:cs="宋体"/>
          <w:b/>
          <w:bCs/>
          <w:spacing w:val="2"/>
          <w:sz w:val="24"/>
          <w:szCs w:val="24"/>
          <w:highlight w:val="none"/>
          <w:lang w:val="en-US" w:eastAsia="zh-CN"/>
        </w:rPr>
        <w:t xml:space="preserve"> </w:t>
      </w:r>
    </w:p>
    <w:p w14:paraId="09F630C3">
      <w:pPr>
        <w:keepNext w:val="0"/>
        <w:keepLines w:val="0"/>
        <w:pageBreakBefore w:val="0"/>
        <w:widowControl w:val="0"/>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sz w:val="24"/>
          <w:highlight w:val="none"/>
        </w:rPr>
      </w:pPr>
      <w:r>
        <w:rPr>
          <w:rFonts w:hint="eastAsia" w:ascii="宋体" w:hAnsi="宋体" w:eastAsia="宋体" w:cs="宋体"/>
          <w:sz w:val="24"/>
          <w:highlight w:val="none"/>
          <w:lang w:val="en-US" w:eastAsia="zh-CN"/>
        </w:rPr>
        <w:t>1、暂定含税合同总价：</w:t>
      </w: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元，（￥</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，税率1%（增值税普通发票）。最终结算价格按公告选房期限内实际参与选房的选房顺序号及选房人数量（副号视为单独户，如182及182-1视为2户）据实结算。合同价款明细如下：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9"/>
        <w:gridCol w:w="984"/>
        <w:gridCol w:w="1711"/>
        <w:gridCol w:w="1748"/>
        <w:gridCol w:w="1660"/>
      </w:tblGrid>
      <w:tr w14:paraId="75B1F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2715" w:type="dxa"/>
            <w:noWrap w:val="0"/>
            <w:vAlign w:val="top"/>
            <mc:AlternateContent>
              <mc:Choice Requires="wpsCustomData">
                <wpsCustomData:diagonals>
                  <wpsCustomData:diagonal from="10000" to="30000">
                    <wpsCustomData:border w:val="single" w:color="auto" w:sz="4" w:space="0"/>
                  </wpsCustomData:diagonal>
                </wpsCustomData:diagonals>
              </mc:Choice>
            </mc:AlternateContent>
          </w:tcPr>
          <w:p w14:paraId="20B26507">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textAlignment w:val="baseline"/>
              <w:rPr>
                <w:rFonts w:hint="eastAsia" w:ascii="宋体" w:hAnsi="宋体" w:eastAsia="宋体" w:cs="宋体"/>
                <w:sz w:val="24"/>
                <w:szCs w:val="24"/>
                <w:highlight w:val="none"/>
                <w:lang w:val="en-US" w:eastAsia="zh-CN"/>
              </w:rPr>
            </w:pPr>
          </w:p>
          <w:p w14:paraId="0593ED31">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ind w:left="0" w:firstLine="480" w:firstLineChars="200"/>
              <w:textAlignment w:val="baseline"/>
              <w:rPr>
                <w:rFonts w:hint="eastAsia" w:ascii="宋体" w:hAnsi="宋体" w:eastAsia="宋体" w:cs="宋体"/>
                <w:sz w:val="24"/>
                <w:szCs w:val="24"/>
                <w:highlight w:val="none"/>
                <w:lang w:val="en-US" w:eastAsia="zh-CN"/>
              </w:rPr>
            </w:pPr>
          </w:p>
          <w:p w14:paraId="046079B6">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textAlignment w:val="baseline"/>
              <mc:AlternateContent>
                <mc:Choice Requires="wpsCustomData">
                  <wpsCustomData:diagonalParaType/>
                </mc:Choice>
              </mc:AlternateConten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服务内容</w:t>
            </w:r>
          </w:p>
          <w:p w14:paraId="31A708D1">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both"/>
              <w:textAlignment w:val="baseline"/>
              <w:rPr>
                <w:rFonts w:hint="eastAsia" w:ascii="宋体" w:hAnsi="宋体" w:eastAsia="宋体" w:cs="宋体"/>
                <w:sz w:val="24"/>
                <w:szCs w:val="24"/>
                <w:highlight w:val="none"/>
                <w:lang w:val="en-US" w:eastAsia="zh-CN"/>
              </w:rPr>
            </w:pPr>
          </w:p>
          <w:p w14:paraId="32962BAA">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合同价款</w:t>
            </w:r>
          </w:p>
        </w:tc>
        <w:tc>
          <w:tcPr>
            <w:tcW w:w="991" w:type="dxa"/>
            <w:noWrap w:val="0"/>
            <w:vAlign w:val="center"/>
          </w:tcPr>
          <w:p w14:paraId="5EE9E4EB">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ind w:left="0" w:firstLine="480" w:firstLineChars="200"/>
              <w:jc w:val="center"/>
              <w:textAlignment w:val="baseline"/>
              <w:rPr>
                <w:rFonts w:hint="eastAsia" w:ascii="宋体" w:hAnsi="宋体" w:eastAsia="宋体" w:cs="宋体"/>
                <w:sz w:val="24"/>
                <w:szCs w:val="24"/>
                <w:highlight w:val="none"/>
                <w:vertAlign w:val="baseline"/>
                <w:lang w:val="en-US" w:eastAsia="zh-CN"/>
              </w:rPr>
            </w:pPr>
          </w:p>
          <w:p w14:paraId="320DA331">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户数</w:t>
            </w:r>
          </w:p>
          <w:p w14:paraId="4A8F9658">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（户）</w:t>
            </w:r>
          </w:p>
        </w:tc>
        <w:tc>
          <w:tcPr>
            <w:tcW w:w="1864" w:type="dxa"/>
            <w:noWrap w:val="0"/>
            <w:vAlign w:val="center"/>
          </w:tcPr>
          <w:p w14:paraId="72A00FBD">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ind w:left="0" w:firstLine="480" w:firstLineChars="200"/>
              <w:jc w:val="center"/>
              <w:textAlignment w:val="baseline"/>
              <w:rPr>
                <w:rFonts w:hint="eastAsia" w:ascii="宋体" w:hAnsi="宋体" w:eastAsia="宋体" w:cs="宋体"/>
                <w:sz w:val="24"/>
                <w:szCs w:val="24"/>
                <w:highlight w:val="none"/>
                <w:vertAlign w:val="baseline"/>
                <w:lang w:val="en-US" w:eastAsia="zh-CN"/>
              </w:rPr>
            </w:pPr>
          </w:p>
          <w:p w14:paraId="3536378E">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综合单价</w:t>
            </w:r>
          </w:p>
          <w:p w14:paraId="3D63908E">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（元/户）</w:t>
            </w:r>
          </w:p>
        </w:tc>
        <w:tc>
          <w:tcPr>
            <w:tcW w:w="1870" w:type="dxa"/>
            <w:noWrap w:val="0"/>
            <w:vAlign w:val="center"/>
          </w:tcPr>
          <w:p w14:paraId="4C94777B">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ind w:left="0" w:firstLine="480" w:firstLineChars="200"/>
              <w:jc w:val="center"/>
              <w:textAlignment w:val="baseline"/>
              <w:rPr>
                <w:rFonts w:hint="eastAsia" w:ascii="宋体" w:hAnsi="宋体" w:eastAsia="宋体" w:cs="宋体"/>
                <w:sz w:val="24"/>
                <w:szCs w:val="24"/>
                <w:highlight w:val="none"/>
                <w:vertAlign w:val="baseline"/>
                <w:lang w:val="en-US" w:eastAsia="zh-CN"/>
              </w:rPr>
            </w:pPr>
          </w:p>
          <w:p w14:paraId="556D9F98">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暂定合同总价</w:t>
            </w:r>
          </w:p>
          <w:p w14:paraId="63AD9C4C">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（元）</w:t>
            </w:r>
          </w:p>
        </w:tc>
        <w:tc>
          <w:tcPr>
            <w:tcW w:w="1842" w:type="dxa"/>
            <w:noWrap w:val="0"/>
            <w:vAlign w:val="center"/>
          </w:tcPr>
          <w:p w14:paraId="718C3638">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备注</w:t>
            </w:r>
          </w:p>
        </w:tc>
      </w:tr>
      <w:tr w14:paraId="012F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2715" w:type="dxa"/>
            <w:noWrap w:val="0"/>
            <w:vAlign w:val="center"/>
          </w:tcPr>
          <w:p w14:paraId="2EE6A99C">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u w:val="single"/>
                <w:vertAlign w:val="baseline"/>
                <w:lang w:val="en-US" w:eastAsia="zh-CN"/>
              </w:rPr>
            </w:pPr>
            <w:r>
              <w:rPr>
                <w:rFonts w:hint="eastAsia" w:ascii="宋体" w:hAnsi="宋体" w:eastAsia="宋体" w:cs="宋体"/>
                <w:sz w:val="24"/>
                <w:szCs w:val="24"/>
                <w:highlight w:val="none"/>
                <w:u w:val="single"/>
                <w:vertAlign w:val="baseline"/>
                <w:lang w:val="en-US" w:eastAsia="zh-CN"/>
              </w:rPr>
              <w:t xml:space="preserve">        村 </w:t>
            </w:r>
          </w:p>
          <w:p w14:paraId="6531FAAD">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lang w:val="en-US" w:eastAsia="zh-CN"/>
              </w:rPr>
              <w:t>回迁选房服务项目</w:t>
            </w:r>
          </w:p>
        </w:tc>
        <w:tc>
          <w:tcPr>
            <w:tcW w:w="991" w:type="dxa"/>
            <w:noWrap w:val="0"/>
            <w:vAlign w:val="center"/>
          </w:tcPr>
          <w:p w14:paraId="50D7AD8D">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ind w:firstLine="0" w:firstLineChars="0"/>
              <w:jc w:val="center"/>
              <w:textAlignment w:val="baseline"/>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 xml:space="preserve">  户</w:t>
            </w:r>
          </w:p>
        </w:tc>
        <w:tc>
          <w:tcPr>
            <w:tcW w:w="1864" w:type="dxa"/>
            <w:noWrap w:val="0"/>
            <w:vAlign w:val="center"/>
          </w:tcPr>
          <w:p w14:paraId="7EFA0A3A">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 xml:space="preserve">     </w:t>
            </w:r>
          </w:p>
        </w:tc>
        <w:tc>
          <w:tcPr>
            <w:tcW w:w="1870" w:type="dxa"/>
            <w:noWrap w:val="0"/>
            <w:vAlign w:val="center"/>
          </w:tcPr>
          <w:p w14:paraId="4BA28944">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 xml:space="preserve">  </w:t>
            </w:r>
          </w:p>
        </w:tc>
        <w:tc>
          <w:tcPr>
            <w:tcW w:w="1842" w:type="dxa"/>
            <w:noWrap w:val="0"/>
            <w:vAlign w:val="center"/>
          </w:tcPr>
          <w:p w14:paraId="084EB64C">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360" w:lineRule="auto"/>
              <w:jc w:val="center"/>
              <w:textAlignment w:val="baseline"/>
              <w:rPr>
                <w:rFonts w:hint="eastAsia" w:ascii="宋体" w:hAnsi="宋体" w:eastAsia="宋体" w:cs="宋体"/>
                <w:sz w:val="24"/>
                <w:szCs w:val="24"/>
                <w:highlight w:val="none"/>
                <w:vertAlign w:val="baseline"/>
              </w:rPr>
            </w:pPr>
          </w:p>
        </w:tc>
      </w:tr>
    </w:tbl>
    <w:p w14:paraId="3438FD41">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付款方式：</w:t>
      </w:r>
    </w:p>
    <w:p w14:paraId="13CC9AA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（1）本合同签订后，进入前期被拆迁人</w:t>
      </w:r>
      <w:r>
        <w:rPr>
          <w:rFonts w:hint="eastAsia" w:ascii="宋体" w:hAnsi="宋体" w:eastAsia="宋体" w:cs="宋体"/>
          <w:sz w:val="24"/>
          <w:szCs w:val="24"/>
          <w:highlight w:val="none"/>
          <w:lang w:val="en-US" w:eastAsia="zh-CN"/>
        </w:rPr>
        <w:t>资料核对及汇总工作</w:t>
      </w:r>
      <w:r>
        <w:rPr>
          <w:rFonts w:hint="eastAsia" w:ascii="宋体" w:hAnsi="宋体" w:eastAsia="宋体" w:cs="宋体"/>
          <w:spacing w:val="2"/>
          <w:sz w:val="24"/>
          <w:szCs w:val="24"/>
          <w:highlight w:val="none"/>
          <w:lang w:val="en-US" w:eastAsia="zh-CN"/>
        </w:rPr>
        <w:t>阶段，甲方支付暂定合同总价的30%,即</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lang w:val="en-US" w:eastAsia="zh-CN"/>
        </w:rPr>
        <w:t>元以便乙方迅速开展工作。</w:t>
      </w:r>
    </w:p>
    <w:p w14:paraId="1F692B0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（2）乙方按照回迁选房公告中最终截止日期完成</w:t>
      </w:r>
      <w:r>
        <w:rPr>
          <w:rFonts w:hint="eastAsia" w:ascii="宋体" w:hAnsi="宋体" w:eastAsia="宋体" w:cs="宋体"/>
          <w:b w:val="0"/>
          <w:bCs w:val="0"/>
          <w:spacing w:val="2"/>
          <w:sz w:val="24"/>
          <w:szCs w:val="24"/>
          <w:highlight w:val="none"/>
          <w:lang w:val="en-US" w:eastAsia="zh-CN"/>
        </w:rPr>
        <w:t>回迁选房工作</w:t>
      </w:r>
      <w:r>
        <w:rPr>
          <w:rFonts w:hint="eastAsia" w:ascii="宋体" w:hAnsi="宋体" w:eastAsia="宋体" w:cs="宋体"/>
          <w:spacing w:val="2"/>
          <w:sz w:val="24"/>
          <w:szCs w:val="24"/>
          <w:highlight w:val="none"/>
          <w:lang w:val="en-US" w:eastAsia="zh-CN"/>
        </w:rPr>
        <w:t>，并将资料、视频移交甲方确认后，甲方根据实际结算金额支付全部剩余款项。</w:t>
      </w:r>
    </w:p>
    <w:p w14:paraId="6008F5EE">
      <w:pPr>
        <w:numPr>
          <w:ilvl w:val="0"/>
          <w:numId w:val="0"/>
        </w:numPr>
        <w:spacing w:beforeAutospacing="0" w:afterAutospacing="0" w:line="440" w:lineRule="exact"/>
        <w:ind w:firstLine="488" w:firstLineChars="200"/>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乙方收款账户信息如下：</w:t>
      </w:r>
    </w:p>
    <w:p w14:paraId="34731991">
      <w:pPr>
        <w:numPr>
          <w:ilvl w:val="0"/>
          <w:numId w:val="0"/>
        </w:numPr>
        <w:spacing w:line="440" w:lineRule="exact"/>
        <w:ind w:firstLine="488" w:firstLineChars="200"/>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 xml:space="preserve">户名： </w:t>
      </w:r>
    </w:p>
    <w:p w14:paraId="438B12A0">
      <w:pPr>
        <w:numPr>
          <w:ilvl w:val="0"/>
          <w:numId w:val="0"/>
        </w:numPr>
        <w:spacing w:beforeAutospacing="0" w:afterAutospacing="0" w:line="440" w:lineRule="exact"/>
        <w:ind w:firstLine="488" w:firstLineChars="200"/>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 xml:space="preserve">开户银行： </w:t>
      </w:r>
    </w:p>
    <w:p w14:paraId="001A3BDB">
      <w:pPr>
        <w:numPr>
          <w:ilvl w:val="0"/>
          <w:numId w:val="0"/>
        </w:numPr>
        <w:spacing w:line="440" w:lineRule="exact"/>
        <w:ind w:firstLine="488" w:firstLineChars="200"/>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 xml:space="preserve">银行账户： </w:t>
      </w:r>
    </w:p>
    <w:p w14:paraId="0849659F">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spacing w:val="2"/>
          <w:sz w:val="24"/>
          <w:szCs w:val="24"/>
          <w:highlight w:val="none"/>
          <w:lang w:val="en-US" w:eastAsia="zh-CN"/>
        </w:rPr>
      </w:pPr>
      <w:r>
        <w:rPr>
          <w:rFonts w:hint="eastAsia" w:ascii="宋体" w:hAnsi="宋体" w:eastAsia="宋体" w:cs="宋体"/>
          <w:b w:val="0"/>
          <w:bCs w:val="0"/>
          <w:spacing w:val="2"/>
          <w:sz w:val="24"/>
          <w:szCs w:val="24"/>
          <w:highlight w:val="none"/>
          <w:lang w:val="en-US" w:eastAsia="zh-CN"/>
        </w:rPr>
        <w:t>乙方根据</w:t>
      </w:r>
      <w:r>
        <w:rPr>
          <w:rFonts w:hint="eastAsia" w:ascii="宋体" w:hAnsi="宋体" w:eastAsia="宋体" w:cs="宋体"/>
          <w:sz w:val="24"/>
          <w:highlight w:val="none"/>
          <w:lang w:val="en-US" w:eastAsia="zh-CN"/>
        </w:rPr>
        <w:t>公告选房期限内实际参与选房的选房顺序号及选房人数量（副号视为单独户，如182及182-1视为2户）</w:t>
      </w:r>
      <w:r>
        <w:rPr>
          <w:rFonts w:hint="eastAsia" w:ascii="宋体" w:hAnsi="宋体" w:eastAsia="宋体" w:cs="宋体"/>
          <w:spacing w:val="2"/>
          <w:sz w:val="24"/>
          <w:szCs w:val="24"/>
          <w:highlight w:val="none"/>
          <w:lang w:val="en-US" w:eastAsia="zh-CN"/>
        </w:rPr>
        <w:t>确定结算金额，乙方须</w:t>
      </w:r>
      <w:r>
        <w:rPr>
          <w:rFonts w:hint="eastAsia" w:ascii="宋体" w:hAnsi="宋体" w:eastAsia="宋体" w:cs="宋体"/>
          <w:sz w:val="24"/>
          <w:szCs w:val="24"/>
          <w:highlight w:val="none"/>
        </w:rPr>
        <w:t>向甲方提交符合财务规定的</w:t>
      </w:r>
      <w:r>
        <w:rPr>
          <w:rFonts w:hint="eastAsia" w:ascii="宋体" w:hAnsi="宋体" w:eastAsia="宋体" w:cs="宋体"/>
          <w:sz w:val="24"/>
          <w:szCs w:val="24"/>
          <w:highlight w:val="none"/>
          <w:lang w:val="en-US" w:eastAsia="zh-CN"/>
        </w:rPr>
        <w:t>增值税普通</w:t>
      </w:r>
      <w:r>
        <w:rPr>
          <w:rFonts w:hint="eastAsia" w:ascii="宋体" w:hAnsi="宋体" w:eastAsia="宋体" w:cs="宋体"/>
          <w:sz w:val="24"/>
          <w:szCs w:val="24"/>
          <w:highlight w:val="none"/>
        </w:rPr>
        <w:t>发票</w:t>
      </w:r>
      <w:r>
        <w:rPr>
          <w:rFonts w:hint="eastAsia" w:ascii="宋体" w:hAnsi="宋体" w:eastAsia="宋体" w:cs="宋体"/>
          <w:spacing w:val="2"/>
          <w:sz w:val="24"/>
          <w:szCs w:val="24"/>
          <w:highlight w:val="none"/>
          <w:lang w:val="en-US" w:eastAsia="zh-CN"/>
        </w:rPr>
        <w:t>。</w:t>
      </w:r>
    </w:p>
    <w:p w14:paraId="39D2C960">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Autospacing="0" w:afterAutospacing="0" w:line="440" w:lineRule="exact"/>
        <w:ind w:left="0" w:leftChars="0" w:firstLine="488" w:firstLineChars="200"/>
        <w:textAlignment w:val="baseline"/>
        <w:rPr>
          <w:rFonts w:hint="default"/>
          <w:lang w:val="en-US" w:eastAsia="zh-CN"/>
        </w:rPr>
      </w:pPr>
      <w:r>
        <w:rPr>
          <w:rFonts w:hint="eastAsia" w:ascii="宋体" w:hAnsi="宋体" w:eastAsia="宋体" w:cs="宋体"/>
          <w:spacing w:val="2"/>
          <w:sz w:val="24"/>
          <w:szCs w:val="24"/>
          <w:highlight w:val="none"/>
          <w:lang w:val="en-US" w:eastAsia="zh-CN"/>
        </w:rPr>
        <w:t>选房活动期间，如遇选房人不正当行为或不合理要求或者其它原因（非乙方的原因）造成选房活动时间延长，乙方不承担任何责任，增加的费用由甲方承担。</w:t>
      </w:r>
    </w:p>
    <w:p w14:paraId="5D5D0475">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spacing w:val="2"/>
          <w:sz w:val="24"/>
          <w:szCs w:val="24"/>
          <w:highlight w:val="none"/>
          <w:lang w:val="en-US" w:eastAsia="zh-CN"/>
        </w:rPr>
      </w:pPr>
      <w:bookmarkStart w:id="3" w:name="_Toc24704"/>
      <w:r>
        <w:rPr>
          <w:rFonts w:hint="eastAsia" w:ascii="宋体" w:hAnsi="宋体" w:eastAsia="宋体" w:cs="宋体"/>
          <w:b/>
          <w:bCs/>
          <w:spacing w:val="2"/>
          <w:sz w:val="24"/>
          <w:szCs w:val="24"/>
          <w:highlight w:val="none"/>
          <w:lang w:val="en-US" w:eastAsia="zh-CN"/>
        </w:rPr>
        <w:t>四、甲方的权利与义务</w:t>
      </w:r>
      <w:bookmarkEnd w:id="3"/>
      <w:r>
        <w:rPr>
          <w:rFonts w:hint="eastAsia" w:ascii="宋体" w:hAnsi="宋体" w:eastAsia="宋体" w:cs="宋体"/>
          <w:b/>
          <w:bCs/>
          <w:spacing w:val="2"/>
          <w:sz w:val="24"/>
          <w:szCs w:val="24"/>
          <w:highlight w:val="none"/>
          <w:lang w:val="en-US" w:eastAsia="zh-CN"/>
        </w:rPr>
        <w:t xml:space="preserve"> </w:t>
      </w:r>
    </w:p>
    <w:p w14:paraId="5582228F">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按合同约定向乙方支付服务费。</w:t>
      </w:r>
    </w:p>
    <w:p w14:paraId="4D2C9AF5">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及时向乙方提供开展工作所必需的背景资料</w:t>
      </w:r>
      <w:r>
        <w:rPr>
          <w:rFonts w:hint="eastAsia" w:ascii="宋体" w:hAnsi="宋体" w:eastAsia="宋体" w:cs="宋体"/>
          <w:sz w:val="24"/>
          <w:szCs w:val="24"/>
          <w:highlight w:val="none"/>
          <w:lang w:eastAsia="zh-CN"/>
        </w:rPr>
        <w:t>、选房村民信息、安置楼房源、</w:t>
      </w:r>
      <w:r>
        <w:rPr>
          <w:rFonts w:hint="eastAsia" w:ascii="宋体" w:hAnsi="宋体" w:eastAsia="宋体" w:cs="宋体"/>
          <w:sz w:val="24"/>
          <w:szCs w:val="24"/>
          <w:highlight w:val="none"/>
        </w:rPr>
        <w:t>相关文件等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甲方所提供信息资料须加盖公章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乙方将以甲方提供的加盖公章的相关信息资料为准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并保证其真实性及合法性。</w:t>
      </w:r>
    </w:p>
    <w:p w14:paraId="5E0DEAAF">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通知选房人按时到达选房现场、负责选房现场的选房村民的资格审核、负责选完房屋村民的资料确认存档</w:t>
      </w:r>
      <w:r>
        <w:rPr>
          <w:rFonts w:hint="eastAsia" w:ascii="宋体" w:hAnsi="宋体" w:eastAsia="宋体" w:cs="宋体"/>
          <w:sz w:val="24"/>
          <w:szCs w:val="24"/>
          <w:highlight w:val="none"/>
          <w:lang w:eastAsia="zh-CN"/>
        </w:rPr>
        <w:t>。</w:t>
      </w:r>
    </w:p>
    <w:p w14:paraId="215A95BD">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对乙方服务</w:t>
      </w:r>
      <w:r>
        <w:rPr>
          <w:rFonts w:hint="eastAsia" w:ascii="宋体" w:hAnsi="宋体" w:eastAsia="宋体" w:cs="宋体"/>
          <w:sz w:val="24"/>
          <w:szCs w:val="24"/>
          <w:highlight w:val="none"/>
          <w:lang w:val="en-US" w:eastAsia="zh-CN"/>
        </w:rPr>
        <w:t>进行</w:t>
      </w:r>
      <w:r>
        <w:rPr>
          <w:rFonts w:hint="eastAsia" w:ascii="宋体" w:hAnsi="宋体" w:eastAsia="宋体" w:cs="宋体"/>
          <w:sz w:val="24"/>
          <w:szCs w:val="24"/>
          <w:highlight w:val="none"/>
        </w:rPr>
        <w:t>监督检查，发现问题</w:t>
      </w:r>
      <w:r>
        <w:rPr>
          <w:rFonts w:hint="eastAsia" w:ascii="宋体" w:hAnsi="宋体" w:eastAsia="宋体" w:cs="宋体"/>
          <w:sz w:val="24"/>
          <w:szCs w:val="24"/>
          <w:highlight w:val="none"/>
          <w:lang w:val="en-US" w:eastAsia="zh-CN"/>
        </w:rPr>
        <w:t>可</w:t>
      </w:r>
      <w:r>
        <w:rPr>
          <w:rFonts w:hint="eastAsia" w:ascii="宋体" w:hAnsi="宋体" w:eastAsia="宋体" w:cs="宋体"/>
          <w:sz w:val="24"/>
          <w:szCs w:val="24"/>
          <w:highlight w:val="none"/>
        </w:rPr>
        <w:t>及时要求乙方整改，直至达到</w:t>
      </w:r>
      <w:r>
        <w:rPr>
          <w:rFonts w:hint="eastAsia" w:ascii="宋体" w:hAnsi="宋体" w:eastAsia="宋体" w:cs="宋体"/>
          <w:sz w:val="24"/>
          <w:szCs w:val="24"/>
          <w:highlight w:val="none"/>
          <w:lang w:val="en-US" w:eastAsia="zh-CN"/>
        </w:rPr>
        <w:t>甲方要求或</w:t>
      </w:r>
      <w:r>
        <w:rPr>
          <w:rFonts w:hint="eastAsia" w:ascii="宋体" w:hAnsi="宋体" w:eastAsia="宋体" w:cs="宋体"/>
          <w:sz w:val="24"/>
          <w:szCs w:val="24"/>
          <w:highlight w:val="none"/>
        </w:rPr>
        <w:t>标准。</w:t>
      </w:r>
    </w:p>
    <w:p w14:paraId="07BCE35A">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审定乙方在服务工作方面提出的合理化建议。</w:t>
      </w:r>
    </w:p>
    <w:p w14:paraId="68B6DE48">
      <w:pPr>
        <w:keepNext w:val="0"/>
        <w:keepLines w:val="0"/>
        <w:pageBreakBefore w:val="0"/>
        <w:widowControl w:val="0"/>
        <w:kinsoku w:val="0"/>
        <w:wordWrap/>
        <w:overflowPunct/>
        <w:topLinePunct w:val="0"/>
        <w:autoSpaceDE w:val="0"/>
        <w:autoSpaceDN w:val="0"/>
        <w:bidi w:val="0"/>
        <w:adjustRightInd w:val="0"/>
        <w:snapToGrid w:val="0"/>
        <w:spacing w:beforeAutospacing="0" w:afterAutospacing="0" w:line="440" w:lineRule="exact"/>
        <w:ind w:left="0"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积极协调各有关单位与乙方的工作，甲方应指定专人负责协调各有关方面的工作，并根据乙方要求提供相应的工作协助</w:t>
      </w:r>
      <w:r>
        <w:rPr>
          <w:rFonts w:hint="eastAsia" w:ascii="宋体" w:hAnsi="宋体" w:eastAsia="宋体" w:cs="宋体"/>
          <w:sz w:val="24"/>
          <w:szCs w:val="24"/>
          <w:highlight w:val="none"/>
          <w:lang w:eastAsia="zh-CN"/>
        </w:rPr>
        <w:t>。</w:t>
      </w:r>
    </w:p>
    <w:p w14:paraId="1567E8C9">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color w:val="000000"/>
          <w:spacing w:val="2"/>
          <w:sz w:val="24"/>
          <w:szCs w:val="24"/>
          <w:highlight w:val="none"/>
          <w:lang w:val="en-US" w:eastAsia="zh-CN"/>
        </w:rPr>
      </w:pPr>
      <w:bookmarkStart w:id="4" w:name="_Toc9419"/>
      <w:r>
        <w:rPr>
          <w:rFonts w:hint="eastAsia" w:ascii="宋体" w:hAnsi="宋体" w:eastAsia="宋体" w:cs="宋体"/>
          <w:b/>
          <w:bCs/>
          <w:spacing w:val="2"/>
          <w:sz w:val="24"/>
          <w:szCs w:val="24"/>
          <w:highlight w:val="none"/>
          <w:lang w:val="en-US" w:eastAsia="zh-CN"/>
        </w:rPr>
        <w:t>五、乙方的权利和义务</w:t>
      </w:r>
      <w:bookmarkEnd w:id="4"/>
      <w:r>
        <w:rPr>
          <w:rFonts w:hint="eastAsia" w:ascii="宋体" w:hAnsi="宋体" w:eastAsia="宋体" w:cs="宋体"/>
          <w:b/>
          <w:bCs/>
          <w:spacing w:val="2"/>
          <w:sz w:val="24"/>
          <w:szCs w:val="24"/>
          <w:highlight w:val="none"/>
          <w:lang w:val="en-US" w:eastAsia="zh-CN"/>
        </w:rPr>
        <w:t xml:space="preserve"> </w:t>
      </w:r>
    </w:p>
    <w:p w14:paraId="573B16EE">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认真履行合同约定的各项服务项目和内容，确保服务质量，达到合格标准。</w:t>
      </w:r>
    </w:p>
    <w:p w14:paraId="5453B20B">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eastAsia="宋体" w:cs="宋体"/>
          <w:color w:val="000000"/>
          <w:sz w:val="24"/>
          <w:highlight w:val="none"/>
        </w:rPr>
        <w:t>2</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乙方派出一名主管负责人，负责每日服务工作质量检查和服务管理工作及紧急情况的处理。</w:t>
      </w:r>
    </w:p>
    <w:p w14:paraId="1F8362C7">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乙方员工在工作期间不得随意离开工作岗位，若乙方主管负责人不在作业现场，乙方临时负责人应接受甲方主管负责人的监督指导</w:t>
      </w:r>
      <w:r>
        <w:rPr>
          <w:rFonts w:hint="eastAsia" w:ascii="宋体" w:hAnsi="宋体" w:cs="宋体"/>
          <w:color w:val="000000"/>
          <w:sz w:val="24"/>
          <w:highlight w:val="none"/>
          <w:lang w:eastAsia="zh-CN"/>
        </w:rPr>
        <w:t>，</w:t>
      </w:r>
      <w:r>
        <w:rPr>
          <w:rFonts w:hint="eastAsia" w:ascii="宋体" w:hAnsi="宋体" w:eastAsia="宋体" w:cs="宋体"/>
          <w:color w:val="000000"/>
          <w:sz w:val="24"/>
          <w:highlight w:val="none"/>
        </w:rPr>
        <w:t>并按甲方的要求标准进行检查。</w:t>
      </w:r>
    </w:p>
    <w:p w14:paraId="0D8C9EDE">
      <w:pPr>
        <w:keepNext w:val="0"/>
        <w:keepLines w:val="0"/>
        <w:pageBreakBefore w:val="0"/>
        <w:widowControl/>
        <w:kinsoku/>
        <w:wordWrap/>
        <w:overflowPunct/>
        <w:topLinePunct w:val="0"/>
        <w:autoSpaceDE/>
        <w:autoSpaceDN/>
        <w:bidi w:val="0"/>
        <w:adjustRightInd/>
        <w:snapToGrid/>
        <w:spacing w:line="440" w:lineRule="exact"/>
        <w:ind w:firstLine="470" w:firstLineChars="196"/>
        <w:textAlignment w:val="auto"/>
        <w:rPr>
          <w:rFonts w:hint="eastAsia" w:ascii="宋体" w:hAnsi="宋体" w:eastAsia="Arial" w:cs="宋体"/>
          <w:color w:val="000000"/>
          <w:sz w:val="24"/>
          <w:highlight w:val="none"/>
          <w:lang w:val="en-US" w:eastAsia="zh-CN"/>
        </w:rPr>
      </w:pPr>
      <w:r>
        <w:rPr>
          <w:rFonts w:hint="eastAsia" w:ascii="宋体" w:hAnsi="宋体" w:eastAsia="Arial" w:cs="宋体"/>
          <w:color w:val="000000"/>
          <w:sz w:val="24"/>
          <w:highlight w:val="none"/>
          <w:lang w:val="en-US" w:eastAsia="zh-CN"/>
        </w:rPr>
        <w:t>4、</w:t>
      </w:r>
      <w:r>
        <w:rPr>
          <w:rFonts w:hint="eastAsia" w:ascii="宋体" w:hAnsi="宋体" w:cs="宋体"/>
          <w:color w:val="000000"/>
          <w:sz w:val="24"/>
          <w:highlight w:val="none"/>
          <w:lang w:val="en-US" w:eastAsia="zh-CN"/>
        </w:rPr>
        <w:t>乙方应承担</w:t>
      </w:r>
      <w:r>
        <w:rPr>
          <w:rFonts w:hint="eastAsia" w:ascii="宋体" w:hAnsi="宋体" w:eastAsia="Arial" w:cs="宋体"/>
          <w:color w:val="000000"/>
          <w:sz w:val="24"/>
          <w:highlight w:val="none"/>
          <w:lang w:val="en-US" w:eastAsia="zh-CN"/>
        </w:rPr>
        <w:t>选房现场</w:t>
      </w:r>
      <w:r>
        <w:rPr>
          <w:rFonts w:hint="eastAsia" w:ascii="宋体" w:hAnsi="宋体" w:cs="宋体"/>
          <w:color w:val="000000"/>
          <w:sz w:val="24"/>
          <w:highlight w:val="none"/>
          <w:lang w:val="en-US" w:eastAsia="zh-CN"/>
        </w:rPr>
        <w:t>的安全保障责任，乙方</w:t>
      </w:r>
      <w:r>
        <w:rPr>
          <w:rFonts w:hint="eastAsia" w:ascii="宋体" w:hAnsi="宋体" w:eastAsia="Arial" w:cs="宋体"/>
          <w:color w:val="000000"/>
          <w:sz w:val="24"/>
          <w:highlight w:val="none"/>
          <w:lang w:val="en-US" w:eastAsia="zh-CN"/>
        </w:rPr>
        <w:t>配备相应数量的安保工作人员，保证活动现场秩序、维护会场治安安全及协调工作，保证工作人员人身安全，</w:t>
      </w:r>
      <w:r>
        <w:rPr>
          <w:rFonts w:hint="eastAsia" w:ascii="宋体" w:hAnsi="宋体" w:cs="宋体"/>
          <w:color w:val="000000"/>
          <w:sz w:val="24"/>
          <w:highlight w:val="none"/>
          <w:lang w:val="en-US" w:eastAsia="zh-CN"/>
        </w:rPr>
        <w:t>并</w:t>
      </w:r>
      <w:r>
        <w:rPr>
          <w:rFonts w:hint="eastAsia" w:ascii="宋体" w:hAnsi="宋体" w:eastAsia="Arial" w:cs="宋体"/>
          <w:snapToGrid w:val="0"/>
          <w:color w:val="000000"/>
          <w:kern w:val="0"/>
          <w:sz w:val="24"/>
          <w:szCs w:val="21"/>
          <w:highlight w:val="none"/>
          <w:lang w:val="en-US" w:eastAsia="zh-CN" w:bidi="ar"/>
        </w:rPr>
        <w:t>避免活动期间出现人身或财产损害事件</w:t>
      </w:r>
      <w:r>
        <w:rPr>
          <w:rFonts w:hint="eastAsia" w:ascii="宋体" w:hAnsi="宋体" w:cs="宋体"/>
          <w:color w:val="000000"/>
          <w:sz w:val="24"/>
          <w:highlight w:val="none"/>
          <w:lang w:val="en-US" w:eastAsia="zh-CN"/>
        </w:rPr>
        <w:t>。</w:t>
      </w:r>
    </w:p>
    <w:p w14:paraId="4DE7B28E">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5、由于天气及自然灾害等其它不可抗力因素造成活动未达到预期展示和宣传效果，乙方不承担责任。</w:t>
      </w:r>
    </w:p>
    <w:p w14:paraId="0C9448D4">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6、选房活动的实施、选房现场的布置，提供活动中所用的办公用品、拍照摄影、展板等、提供会场后勤保障等。根据甲方提供的相关房源、选房人的相关信息，确保前期数据库信息录入的正确性，并根据选房办法，组织到达选房现场有选房资格的选房人依据相应的顺序按序选房，确保选房结果的正确性。</w:t>
      </w:r>
    </w:p>
    <w:p w14:paraId="0014E2BD">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7、乙方负责在活动现场配备几名户型讲解员讲解选房规则</w:t>
      </w:r>
      <w:r>
        <w:rPr>
          <w:rFonts w:hint="eastAsia" w:ascii="宋体" w:hAnsi="宋体" w:eastAsia="宋体" w:cs="宋体"/>
          <w:color w:val="000000"/>
          <w:sz w:val="24"/>
          <w:highlight w:val="none"/>
          <w:lang w:val="en-US" w:eastAsia="zh-CN"/>
        </w:rPr>
        <w:t>。</w:t>
      </w:r>
    </w:p>
    <w:p w14:paraId="7F5092E5">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8、</w:t>
      </w:r>
      <w:r>
        <w:rPr>
          <w:rFonts w:hint="eastAsia" w:ascii="宋体" w:hAnsi="宋体" w:eastAsia="宋体" w:cs="宋体"/>
          <w:color w:val="000000"/>
          <w:sz w:val="24"/>
          <w:highlight w:val="none"/>
        </w:rPr>
        <w:t>乙方应严格按照本合同约定、服务方案及甲方要求提供服务，乙方应以认真负责的工作态度对待甲方委托的工作事宜，无条件按照甲方要求整改。</w:t>
      </w:r>
    </w:p>
    <w:p w14:paraId="3D2A8DE0">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9</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乙方员工在工作期间发生一切事故、伤亡事故以及其他损失由乙方承担。</w:t>
      </w:r>
    </w:p>
    <w:p w14:paraId="11058F45">
      <w:pPr>
        <w:keepNext w:val="0"/>
        <w:keepLines w:val="0"/>
        <w:pageBreakBefore w:val="0"/>
        <w:widowControl/>
        <w:kinsoku/>
        <w:wordWrap/>
        <w:overflowPunct/>
        <w:topLinePunct w:val="0"/>
        <w:autoSpaceDE w:val="0"/>
        <w:autoSpaceDN w:val="0"/>
        <w:bidi w:val="0"/>
        <w:adjustRightInd w:val="0"/>
        <w:snapToGrid w:val="0"/>
        <w:spacing w:line="440" w:lineRule="exact"/>
        <w:ind w:firstLine="470" w:firstLineChars="196"/>
        <w:textAlignment w:val="baseline"/>
        <w:rPr>
          <w:rFonts w:hint="eastAsia" w:ascii="宋体" w:hAnsi="宋体" w:eastAsia="宋体" w:cs="宋体"/>
          <w:color w:val="000000"/>
          <w:sz w:val="24"/>
          <w:highlight w:val="none"/>
        </w:rPr>
      </w:pPr>
      <w:r>
        <w:rPr>
          <w:rFonts w:hint="eastAsia" w:ascii="宋体" w:hAnsi="宋体" w:cs="宋体"/>
          <w:color w:val="000000"/>
          <w:sz w:val="24"/>
          <w:highlight w:val="none"/>
          <w:lang w:val="en-US" w:eastAsia="zh-CN"/>
        </w:rPr>
        <w:t>10</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乙方所属人员不得由于服务质量和服务态度等问题给甲方造成任何负面影响。</w:t>
      </w:r>
    </w:p>
    <w:p w14:paraId="7C233111">
      <w:pPr>
        <w:kinsoku/>
        <w:spacing w:line="440" w:lineRule="exact"/>
        <w:ind w:firstLine="470" w:firstLineChars="196"/>
        <w:rPr>
          <w:rFonts w:hint="eastAsia"/>
          <w:color w:val="000000"/>
          <w:highlight w:val="none"/>
          <w:lang w:val="en-US" w:eastAsia="zh-CN"/>
        </w:rPr>
      </w:pPr>
      <w:r>
        <w:rPr>
          <w:rFonts w:hint="eastAsia" w:ascii="宋体" w:hAnsi="宋体" w:cs="宋体"/>
          <w:snapToGrid w:val="0"/>
          <w:color w:val="000000"/>
          <w:kern w:val="0"/>
          <w:sz w:val="24"/>
          <w:szCs w:val="21"/>
          <w:highlight w:val="none"/>
          <w:lang w:val="en-US" w:eastAsia="zh-CN" w:bidi="ar"/>
        </w:rPr>
        <w:t>11、</w:t>
      </w:r>
      <w:r>
        <w:rPr>
          <w:rFonts w:hint="eastAsia" w:ascii="宋体" w:hAnsi="宋体" w:eastAsia="Arial" w:cs="宋体"/>
          <w:snapToGrid w:val="0"/>
          <w:color w:val="000000"/>
          <w:kern w:val="0"/>
          <w:sz w:val="24"/>
          <w:szCs w:val="21"/>
          <w:highlight w:val="none"/>
          <w:lang w:val="en-US" w:eastAsia="zh-CN" w:bidi="ar"/>
        </w:rPr>
        <w:t>如果在</w:t>
      </w:r>
      <w:r>
        <w:rPr>
          <w:rFonts w:hint="eastAsia" w:ascii="宋体" w:hAnsi="宋体" w:cs="宋体"/>
          <w:snapToGrid w:val="0"/>
          <w:color w:val="000000"/>
          <w:kern w:val="0"/>
          <w:sz w:val="24"/>
          <w:szCs w:val="21"/>
          <w:highlight w:val="none"/>
          <w:lang w:val="en-US" w:eastAsia="zh-CN" w:bidi="ar"/>
        </w:rPr>
        <w:t>服务</w:t>
      </w:r>
      <w:r>
        <w:rPr>
          <w:rFonts w:hint="eastAsia" w:ascii="宋体" w:hAnsi="宋体" w:eastAsia="Arial" w:cs="宋体"/>
          <w:snapToGrid w:val="0"/>
          <w:color w:val="000000"/>
          <w:kern w:val="0"/>
          <w:sz w:val="24"/>
          <w:szCs w:val="21"/>
          <w:highlight w:val="none"/>
          <w:lang w:val="en-US" w:eastAsia="zh-CN" w:bidi="ar"/>
        </w:rPr>
        <w:t>期间发生紧急状况或不可抗力因素导致</w:t>
      </w:r>
      <w:r>
        <w:rPr>
          <w:rFonts w:hint="eastAsia" w:ascii="宋体" w:hAnsi="宋体" w:cs="宋体"/>
          <w:snapToGrid w:val="0"/>
          <w:color w:val="000000"/>
          <w:kern w:val="0"/>
          <w:sz w:val="24"/>
          <w:szCs w:val="21"/>
          <w:highlight w:val="none"/>
          <w:lang w:val="en-US" w:eastAsia="zh-CN" w:bidi="ar"/>
        </w:rPr>
        <w:t>选房</w:t>
      </w:r>
      <w:r>
        <w:rPr>
          <w:rFonts w:hint="eastAsia" w:ascii="宋体" w:hAnsi="宋体" w:eastAsia="Arial" w:cs="宋体"/>
          <w:snapToGrid w:val="0"/>
          <w:color w:val="000000"/>
          <w:kern w:val="0"/>
          <w:sz w:val="24"/>
          <w:szCs w:val="21"/>
          <w:highlight w:val="none"/>
          <w:lang w:val="en-US" w:eastAsia="zh-CN" w:bidi="ar"/>
        </w:rPr>
        <w:t>活动无法正常进行，乙方应</w:t>
      </w:r>
      <w:r>
        <w:rPr>
          <w:rFonts w:hint="eastAsia" w:ascii="宋体" w:hAnsi="宋体" w:cs="宋体"/>
          <w:snapToGrid w:val="0"/>
          <w:color w:val="000000"/>
          <w:kern w:val="0"/>
          <w:sz w:val="24"/>
          <w:szCs w:val="21"/>
          <w:highlight w:val="none"/>
          <w:lang w:val="en-US" w:eastAsia="zh-CN" w:bidi="ar"/>
        </w:rPr>
        <w:t>及时</w:t>
      </w:r>
      <w:r>
        <w:rPr>
          <w:rFonts w:hint="eastAsia" w:ascii="宋体" w:hAnsi="宋体" w:eastAsia="Arial" w:cs="宋体"/>
          <w:snapToGrid w:val="0"/>
          <w:color w:val="000000"/>
          <w:kern w:val="0"/>
          <w:sz w:val="24"/>
          <w:szCs w:val="21"/>
          <w:highlight w:val="none"/>
          <w:lang w:val="en-US" w:eastAsia="zh-CN" w:bidi="ar"/>
        </w:rPr>
        <w:t>通知甲方并积极予以协助解决，避免损失的进一步扩大</w:t>
      </w:r>
      <w:r>
        <w:rPr>
          <w:rFonts w:hint="eastAsia" w:ascii="宋体" w:hAnsi="宋体" w:cs="宋体"/>
          <w:snapToGrid w:val="0"/>
          <w:color w:val="000000"/>
          <w:kern w:val="0"/>
          <w:sz w:val="24"/>
          <w:szCs w:val="21"/>
          <w:highlight w:val="none"/>
          <w:lang w:val="en-US" w:eastAsia="zh-CN" w:bidi="ar"/>
        </w:rPr>
        <w:t>。</w:t>
      </w:r>
    </w:p>
    <w:p w14:paraId="23745CD5">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color w:val="000000"/>
          <w:spacing w:val="2"/>
          <w:sz w:val="24"/>
          <w:szCs w:val="24"/>
          <w:highlight w:val="none"/>
          <w:lang w:val="en-US" w:eastAsia="zh-CN"/>
        </w:rPr>
      </w:pPr>
      <w:bookmarkStart w:id="5" w:name="_Toc739"/>
      <w:r>
        <w:rPr>
          <w:rFonts w:hint="eastAsia" w:ascii="宋体" w:hAnsi="宋体" w:eastAsia="宋体" w:cs="宋体"/>
          <w:b/>
          <w:bCs/>
          <w:color w:val="000000"/>
          <w:spacing w:val="2"/>
          <w:sz w:val="24"/>
          <w:szCs w:val="24"/>
          <w:highlight w:val="none"/>
          <w:lang w:val="en-US" w:eastAsia="zh-CN"/>
        </w:rPr>
        <w:t>六、违约责任</w:t>
      </w:r>
      <w:bookmarkEnd w:id="5"/>
      <w:r>
        <w:rPr>
          <w:rFonts w:hint="eastAsia" w:ascii="宋体" w:hAnsi="宋体" w:eastAsia="宋体" w:cs="宋体"/>
          <w:b/>
          <w:bCs/>
          <w:color w:val="000000"/>
          <w:spacing w:val="2"/>
          <w:sz w:val="24"/>
          <w:szCs w:val="24"/>
          <w:highlight w:val="none"/>
          <w:lang w:val="en-US" w:eastAsia="zh-CN"/>
        </w:rPr>
        <w:t xml:space="preserve"> </w:t>
      </w:r>
    </w:p>
    <w:p w14:paraId="6633F99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1、甲方未按约定支付服务费的，应自合同约定付款时间起，以应付未付金额为基数，按照全国银行间同业拆借中心授权公布的贷款市场报价利率（LPR）的4倍向乙方承担逾期付款违约金。</w:t>
      </w:r>
    </w:p>
    <w:p w14:paraId="0E2816D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2、活动未进行前因甲方原因造成活动改期或取消，甲方应该提前七日书面通知乙方,否则由此造成乙方前期准备工作的合理损失由甲方承担。 </w:t>
      </w:r>
    </w:p>
    <w:p w14:paraId="0E97639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3、因甲方延期付款超过30天，乙方有权解除本合同。 </w:t>
      </w:r>
    </w:p>
    <w:p w14:paraId="5666515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4、乙方应按本合同约定内容向甲方提供相关服务工作，因乙方提供工作内容不符合合同约定内容或甲方合理要求的，甲方有权向乙方收取违约金，且可在付款时直接扣除。乙方不符合约定情形超过三次或乙方拒不整改的，甲方有权解除本合同，并追究乙方违约责任。 </w:t>
      </w:r>
    </w:p>
    <w:p w14:paraId="1FC91DD0">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color w:val="000000"/>
          <w:spacing w:val="2"/>
          <w:sz w:val="24"/>
          <w:szCs w:val="24"/>
          <w:highlight w:val="none"/>
          <w:lang w:val="en-US" w:eastAsia="zh-CN"/>
        </w:rPr>
      </w:pPr>
      <w:bookmarkStart w:id="6" w:name="_Toc15710"/>
      <w:r>
        <w:rPr>
          <w:rFonts w:hint="eastAsia" w:ascii="宋体" w:hAnsi="宋体" w:eastAsia="宋体" w:cs="宋体"/>
          <w:b/>
          <w:bCs/>
          <w:color w:val="000000"/>
          <w:spacing w:val="2"/>
          <w:sz w:val="24"/>
          <w:szCs w:val="24"/>
          <w:highlight w:val="none"/>
          <w:lang w:val="en-US" w:eastAsia="zh-CN"/>
        </w:rPr>
        <w:t>七、责任免除</w:t>
      </w:r>
      <w:bookmarkEnd w:id="6"/>
      <w:r>
        <w:rPr>
          <w:rFonts w:hint="eastAsia" w:ascii="宋体" w:hAnsi="宋体" w:eastAsia="宋体" w:cs="宋体"/>
          <w:b/>
          <w:bCs/>
          <w:color w:val="000000"/>
          <w:spacing w:val="2"/>
          <w:sz w:val="24"/>
          <w:szCs w:val="24"/>
          <w:highlight w:val="none"/>
          <w:lang w:val="en-US" w:eastAsia="zh-CN"/>
        </w:rPr>
        <w:t xml:space="preserve"> </w:t>
      </w:r>
    </w:p>
    <w:p w14:paraId="3FA4D27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1、因不可抗力导致本协议无法履行时，双方互不承担责任。 </w:t>
      </w:r>
    </w:p>
    <w:p w14:paraId="5886BBA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2、遇不可抗力的意外事件导致本合同无法履行时，意外事件的一方应及时将不可抗力情形和所造成的不能履行证明通知另一方，经确认不能继续履行的，乙方应立即退还甲方已付款项。 </w:t>
      </w:r>
    </w:p>
    <w:p w14:paraId="3A838B5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3、不可抗力是指不能预见、不能克服并不能避免，且对一方或双方当事人履约造成重大影响的客观事件，包括但不限于自然灾害如洪水、地震和风暴等以及社会事件如战争、动乱、政府政策变化等。 </w:t>
      </w:r>
    </w:p>
    <w:p w14:paraId="298466F1">
      <w:pPr>
        <w:keepNext w:val="0"/>
        <w:keepLines w:val="0"/>
        <w:pageBreakBefore w:val="0"/>
        <w:widowControl/>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color w:val="000000"/>
          <w:spacing w:val="2"/>
          <w:sz w:val="24"/>
          <w:szCs w:val="24"/>
          <w:highlight w:val="none"/>
          <w:lang w:val="en-US" w:eastAsia="zh-CN"/>
        </w:rPr>
      </w:pPr>
      <w:bookmarkStart w:id="7" w:name="_Toc20116"/>
      <w:r>
        <w:rPr>
          <w:rFonts w:hint="eastAsia" w:ascii="宋体" w:hAnsi="宋体" w:eastAsia="宋体" w:cs="宋体"/>
          <w:b/>
          <w:bCs/>
          <w:color w:val="000000"/>
          <w:spacing w:val="2"/>
          <w:sz w:val="24"/>
          <w:szCs w:val="24"/>
          <w:highlight w:val="none"/>
          <w:lang w:val="en-US" w:eastAsia="zh-CN"/>
        </w:rPr>
        <w:t>八、解决争议的方法</w:t>
      </w:r>
      <w:bookmarkEnd w:id="7"/>
      <w:r>
        <w:rPr>
          <w:rFonts w:hint="eastAsia" w:ascii="宋体" w:hAnsi="宋体" w:eastAsia="宋体" w:cs="宋体"/>
          <w:b/>
          <w:bCs/>
          <w:color w:val="000000"/>
          <w:spacing w:val="2"/>
          <w:sz w:val="24"/>
          <w:szCs w:val="24"/>
          <w:highlight w:val="none"/>
          <w:lang w:val="en-US" w:eastAsia="zh-CN"/>
        </w:rPr>
        <w:t xml:space="preserve"> </w:t>
      </w:r>
    </w:p>
    <w:p w14:paraId="17ED3B1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凡因本合同引起的或与本合同有关的争议，双方应友好协商解决。协商不成时，双方均同意采用以下第（1）种争议解决方式： </w:t>
      </w:r>
    </w:p>
    <w:p w14:paraId="4041163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highlight w:val="none"/>
          <w:lang w:val="en-US" w:eastAsia="zh-CN"/>
        </w:rPr>
      </w:pPr>
      <w:r>
        <w:rPr>
          <w:rFonts w:hint="eastAsia" w:ascii="宋体" w:hAnsi="宋体" w:eastAsia="宋体" w:cs="宋体"/>
          <w:color w:val="000000"/>
          <w:spacing w:val="2"/>
          <w:sz w:val="24"/>
          <w:szCs w:val="24"/>
          <w:highlight w:val="none"/>
          <w:lang w:val="en-US" w:eastAsia="zh-CN"/>
        </w:rPr>
        <w:t xml:space="preserve">（1）甲、乙双方均同意向甲方所在地人民法院提起诉讼。 </w:t>
      </w:r>
    </w:p>
    <w:p w14:paraId="58013DD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 xml:space="preserve">（2）甲、乙双方均同意向西安仲裁委员会提起仲裁。 </w:t>
      </w:r>
    </w:p>
    <w:p w14:paraId="655FF902">
      <w:pPr>
        <w:keepNext w:val="0"/>
        <w:keepLines w:val="0"/>
        <w:pageBreakBefore w:val="0"/>
        <w:widowControl w:val="0"/>
        <w:kinsoku w:val="0"/>
        <w:wordWrap/>
        <w:overflowPunct/>
        <w:topLinePunct w:val="0"/>
        <w:autoSpaceDE w:val="0"/>
        <w:autoSpaceDN w:val="0"/>
        <w:bidi w:val="0"/>
        <w:adjustRightInd w:val="0"/>
        <w:snapToGrid w:val="0"/>
        <w:spacing w:before="0" w:beforeLines="50" w:beforeAutospacing="0" w:after="0" w:afterAutospacing="0" w:line="360" w:lineRule="auto"/>
        <w:textAlignment w:val="baseline"/>
        <w:outlineLvl w:val="1"/>
        <w:rPr>
          <w:rFonts w:hint="eastAsia" w:ascii="宋体" w:hAnsi="宋体" w:eastAsia="宋体" w:cs="宋体"/>
          <w:b/>
          <w:bCs/>
          <w:color w:val="000000"/>
          <w:spacing w:val="2"/>
          <w:sz w:val="24"/>
          <w:szCs w:val="24"/>
          <w:lang w:val="en-US" w:eastAsia="zh-CN"/>
        </w:rPr>
      </w:pPr>
      <w:bookmarkStart w:id="8" w:name="_Toc23597"/>
      <w:r>
        <w:rPr>
          <w:rFonts w:hint="eastAsia" w:ascii="宋体" w:hAnsi="宋体" w:eastAsia="宋体" w:cs="宋体"/>
          <w:b/>
          <w:bCs/>
          <w:color w:val="000000"/>
          <w:spacing w:val="2"/>
          <w:sz w:val="24"/>
          <w:szCs w:val="24"/>
          <w:lang w:val="en-US" w:eastAsia="zh-CN"/>
        </w:rPr>
        <w:t>九、合同生效及其它</w:t>
      </w:r>
      <w:bookmarkEnd w:id="8"/>
      <w:r>
        <w:rPr>
          <w:rFonts w:hint="eastAsia" w:ascii="宋体" w:hAnsi="宋体" w:eastAsia="宋体" w:cs="宋体"/>
          <w:b/>
          <w:bCs/>
          <w:color w:val="000000"/>
          <w:spacing w:val="2"/>
          <w:sz w:val="24"/>
          <w:szCs w:val="24"/>
          <w:lang w:val="en-US" w:eastAsia="zh-CN"/>
        </w:rPr>
        <w:t xml:space="preserve"> </w:t>
      </w:r>
    </w:p>
    <w:p w14:paraId="533D0E6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 xml:space="preserve">1、合同未尽事宜，由甲、乙双方协商签订补充协议，与本合同具有同等法律效力。 </w:t>
      </w:r>
    </w:p>
    <w:p w14:paraId="58CC814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 xml:space="preserve">2、本合同一式肆份，甲方留存贰份，乙方留存贰份。 </w:t>
      </w:r>
    </w:p>
    <w:p w14:paraId="712345B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 xml:space="preserve">3、合同经甲乙双方法定代表人或授权代表签字并加盖公章后生效。 </w:t>
      </w:r>
    </w:p>
    <w:p w14:paraId="004C5F4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440" w:lineRule="exact"/>
        <w:ind w:left="0"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 xml:space="preserve">4、生效时间：  年  月   日 </w:t>
      </w:r>
    </w:p>
    <w:p w14:paraId="62CEC8D9">
      <w:pPr>
        <w:pStyle w:val="4"/>
        <w:autoSpaceDE/>
        <w:autoSpaceDN/>
        <w:spacing w:before="0" w:beforeLines="50" w:beforeAutospacing="0" w:after="0" w:afterAutospacing="0" w:line="360" w:lineRule="auto"/>
        <w:ind w:firstLine="488" w:firstLineChars="200"/>
        <w:rPr>
          <w:rFonts w:hint="default"/>
          <w:b w:val="0"/>
          <w:bCs w:val="0"/>
          <w:color w:val="000000"/>
          <w:spacing w:val="2"/>
          <w:lang w:val="en-US" w:eastAsia="zh-CN"/>
        </w:rPr>
      </w:pPr>
      <w:r>
        <w:rPr>
          <w:rFonts w:hint="default" w:cs="宋体"/>
          <w:b w:val="0"/>
          <w:bCs w:val="0"/>
          <w:color w:val="000000"/>
          <w:spacing w:val="2"/>
          <w:sz w:val="24"/>
          <w:szCs w:val="24"/>
          <w:lang w:val="en-US" w:eastAsia="zh-CN"/>
        </w:rPr>
        <w:t>（以下无正文）</w:t>
      </w:r>
    </w:p>
    <w:p w14:paraId="06BD6FC8">
      <w:pPr>
        <w:keepNext w:val="0"/>
        <w:keepLines w:val="0"/>
        <w:pageBreakBefore w:val="0"/>
        <w:kinsoku w:val="0"/>
        <w:wordWrap/>
        <w:overflowPunct/>
        <w:topLinePunct w:val="0"/>
        <w:autoSpaceDE w:val="0"/>
        <w:autoSpaceDN w:val="0"/>
        <w:bidi w:val="0"/>
        <w:adjustRightInd w:val="0"/>
        <w:snapToGrid w:val="0"/>
        <w:spacing w:beforeAutospacing="0" w:afterAutospacing="0" w:line="360" w:lineRule="auto"/>
        <w:ind w:firstLine="488" w:firstLineChars="200"/>
        <w:textAlignment w:val="baseline"/>
        <w:rPr>
          <w:rFonts w:hint="eastAsia" w:ascii="宋体" w:hAnsi="宋体" w:eastAsia="宋体" w:cs="宋体"/>
          <w:color w:val="000000"/>
          <w:spacing w:val="2"/>
          <w:sz w:val="24"/>
          <w:szCs w:val="24"/>
          <w:lang w:val="en-US" w:eastAsia="zh-CN"/>
        </w:rPr>
      </w:pPr>
    </w:p>
    <w:p w14:paraId="454FF2A7">
      <w:pPr>
        <w:keepNext w:val="0"/>
        <w:keepLines w:val="0"/>
        <w:pageBreakBefore w:val="0"/>
        <w:kinsoku w:val="0"/>
        <w:wordWrap/>
        <w:overflowPunct/>
        <w:topLinePunct w:val="0"/>
        <w:autoSpaceDE w:val="0"/>
        <w:autoSpaceDN w:val="0"/>
        <w:bidi w:val="0"/>
        <w:adjustRightInd w:val="0"/>
        <w:snapToGrid w:val="0"/>
        <w:spacing w:beforeAutospacing="0" w:afterAutospacing="0" w:line="360" w:lineRule="auto"/>
        <w:ind w:firstLine="488" w:firstLineChars="200"/>
        <w:textAlignment w:val="baseline"/>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甲方名称（盖章) :                          乙方名称(盖章) :</w:t>
      </w:r>
    </w:p>
    <w:p w14:paraId="7910B9A2">
      <w:pPr>
        <w:spacing w:before="1" w:line="360" w:lineRule="auto"/>
        <w:ind w:firstLine="488" w:firstLineChars="200"/>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地址:                                      地址:</w:t>
      </w:r>
    </w:p>
    <w:p w14:paraId="4BD451DB">
      <w:pPr>
        <w:spacing w:before="1" w:line="360" w:lineRule="auto"/>
        <w:ind w:firstLine="488" w:firstLineChars="200"/>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代表人(签字) :                             代表人(签字) :</w:t>
      </w:r>
    </w:p>
    <w:p w14:paraId="1430F0B3">
      <w:pPr>
        <w:spacing w:before="1" w:line="360" w:lineRule="auto"/>
        <w:ind w:firstLine="488" w:firstLineChars="200"/>
        <w:rPr>
          <w:rFonts w:hint="eastAsia" w:ascii="宋体" w:hAnsi="宋体" w:eastAsia="宋体" w:cs="宋体"/>
          <w:color w:val="000000"/>
          <w:spacing w:val="2"/>
          <w:sz w:val="24"/>
          <w:szCs w:val="24"/>
          <w:lang w:val="en-US" w:eastAsia="zh-CN"/>
        </w:rPr>
      </w:pPr>
      <w:r>
        <w:rPr>
          <w:rFonts w:hint="eastAsia" w:ascii="宋体" w:hAnsi="宋体" w:eastAsia="宋体" w:cs="宋体"/>
          <w:color w:val="000000"/>
          <w:spacing w:val="2"/>
          <w:sz w:val="24"/>
          <w:szCs w:val="24"/>
          <w:lang w:val="en-US" w:eastAsia="zh-CN"/>
        </w:rPr>
        <w:t>电话:                                      电话:</w:t>
      </w:r>
    </w:p>
    <w:p w14:paraId="3205B2B0">
      <w:pPr>
        <w:spacing w:before="1" w:line="360" w:lineRule="auto"/>
        <w:ind w:firstLine="488" w:firstLineChars="200"/>
        <w:rPr>
          <w:color w:val="000000"/>
        </w:rPr>
      </w:pPr>
      <w:r>
        <w:rPr>
          <w:rFonts w:hint="eastAsia" w:ascii="宋体" w:hAnsi="宋体" w:eastAsia="宋体" w:cs="宋体"/>
          <w:color w:val="000000"/>
          <w:spacing w:val="2"/>
          <w:sz w:val="24"/>
          <w:szCs w:val="24"/>
          <w:lang w:val="en-US" w:eastAsia="zh-CN"/>
        </w:rPr>
        <w:t>签订日期:                                  签订日期:</w:t>
      </w:r>
    </w:p>
    <w:p w14:paraId="6ACB52DD">
      <w:pPr>
        <w:spacing w:line="360" w:lineRule="auto"/>
        <w:ind w:firstLine="420" w:firstLineChars="200"/>
        <w:rPr>
          <w:rFonts w:hint="eastAsia" w:ascii="宋体" w:hAnsi="宋体"/>
          <w:color w:val="auto"/>
          <w:szCs w:val="21"/>
          <w:highlight w:val="none"/>
        </w:rPr>
      </w:pPr>
    </w:p>
    <w:p w14:paraId="3DE665B9">
      <w:pPr>
        <w:pStyle w:val="13"/>
        <w:rPr>
          <w:rFonts w:hint="eastAsia" w:ascii="仿宋_GB2312" w:hAnsi="仿宋_GB2312" w:eastAsia="仿宋_GB2312" w:cs="仿宋_GB2312"/>
          <w:lang w:val="en-US" w:eastAsia="zh-Hans"/>
        </w:rPr>
      </w:pPr>
    </w:p>
    <w:p w14:paraId="79880A32">
      <w:pPr>
        <w:spacing w:line="360" w:lineRule="auto"/>
        <w:ind w:firstLine="420" w:firstLineChars="200"/>
        <w:rPr>
          <w:rFonts w:hint="eastAsia" w:ascii="宋体" w:hAnsi="宋体"/>
          <w:color w:val="auto"/>
          <w:szCs w:val="21"/>
          <w:highlight w:val="none"/>
        </w:rPr>
      </w:pPr>
      <w:bookmarkStart w:id="9" w:name="_GoBack"/>
      <w:bookmarkEnd w:id="9"/>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07FB1F"/>
    <w:multiLevelType w:val="singleLevel"/>
    <w:tmpl w:val="C207FB1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00000000"/>
    <w:rsid w:val="028108E8"/>
    <w:rsid w:val="06846D8D"/>
    <w:rsid w:val="0AD951FA"/>
    <w:rsid w:val="134C0F89"/>
    <w:rsid w:val="1EA17C3B"/>
    <w:rsid w:val="21761834"/>
    <w:rsid w:val="348F0527"/>
    <w:rsid w:val="37BD5110"/>
    <w:rsid w:val="38064FA4"/>
    <w:rsid w:val="39516E84"/>
    <w:rsid w:val="3C5B23D5"/>
    <w:rsid w:val="46470523"/>
    <w:rsid w:val="497A75A0"/>
    <w:rsid w:val="4C8701C0"/>
    <w:rsid w:val="539349DE"/>
    <w:rsid w:val="56CD6F0B"/>
    <w:rsid w:val="594910CD"/>
    <w:rsid w:val="5CF05F76"/>
    <w:rsid w:val="66910189"/>
    <w:rsid w:val="69D02B99"/>
    <w:rsid w:val="6C39053E"/>
    <w:rsid w:val="70735B00"/>
    <w:rsid w:val="760140DA"/>
    <w:rsid w:val="7FEC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171" w:leftChars="171" w:firstLine="540" w:firstLineChars="193"/>
    </w:pPr>
    <w:rPr>
      <w:sz w:val="28"/>
    </w:rPr>
  </w:style>
  <w:style w:type="paragraph" w:styleId="5">
    <w:name w:val="Body Text"/>
    <w:basedOn w:val="1"/>
    <w:qFormat/>
    <w:uiPriority w:val="0"/>
    <w:pPr>
      <w:spacing w:after="120"/>
    </w:pPr>
  </w:style>
  <w:style w:type="paragraph" w:styleId="6">
    <w:name w:val="Body Text Indent"/>
    <w:basedOn w:val="1"/>
    <w:qFormat/>
    <w:uiPriority w:val="0"/>
    <w:pPr>
      <w:ind w:firstLine="630"/>
    </w:pPr>
    <w:rPr>
      <w:sz w:val="32"/>
      <w:szCs w:val="20"/>
    </w:rPr>
  </w:style>
  <w:style w:type="paragraph" w:styleId="7">
    <w:name w:val="Body Text First Indent 2"/>
    <w:basedOn w:val="6"/>
    <w:unhideWhenUsed/>
    <w:qFormat/>
    <w:uiPriority w:val="99"/>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customStyle="1" w:styleId="12">
    <w:name w:val="Body text|1"/>
    <w:basedOn w:val="1"/>
    <w:qFormat/>
    <w:uiPriority w:val="0"/>
    <w:pPr>
      <w:spacing w:line="386" w:lineRule="auto"/>
      <w:ind w:firstLine="400"/>
      <w:jc w:val="left"/>
    </w:pPr>
    <w:rPr>
      <w:rFonts w:ascii="宋体" w:hAnsi="宋体" w:cs="宋体"/>
      <w:kern w:val="0"/>
      <w:sz w:val="30"/>
      <w:szCs w:val="30"/>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1537</Words>
  <Characters>1568</Characters>
  <Lines>0</Lines>
  <Paragraphs>0</Paragraphs>
  <TotalTime>0</TotalTime>
  <ScaleCrop>false</ScaleCrop>
  <LinksUpToDate>false</LinksUpToDate>
  <CharactersWithSpaces>1852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2024-11-29T07:44:00Z</dcterms:created>
  <dc:creator>Administrator</dc:creator>
  <cp:lastModifiedBy>yueecho</cp:lastModifiedBy>
  <dcterms:modified xsi:type="dcterms:W3CDTF">2025-12-04T07:37:38Z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C1BF8F8FDF5D42FE8F6957D4BAB80C2C_12</vt:lpwstr>
  </property>
  <property fmtid="{D5CDD505-2E9C-101B-9397-08002B2CF9AE}" pid="4" name="KSOTemplateDocerSaveRecord">
    <vt:lpwstr>eyJoZGlkIjoiYWZlZjI2ZWNhYmU3MThkNTY4ZmYyOWY3MWVkMTIwN2QiLCJ1c2VySWQiOiI5NTg2MDg3MzIifQ==</vt:lpwstr>
  </property>
</Properties>
</file>