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版本号：ZCZX2025-CS-23420251215001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曲江新区互联网信息专项服务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ZCZX2025-CS-234</w:t>
      </w:r>
      <w:r>
        <w:br/>
      </w:r>
      <w:r>
        <w:br/>
      </w:r>
      <w:r>
        <w:br/>
      </w:r>
    </w:p>
    <w:p>
      <w:pPr>
        <w:pStyle w:val="null3"/>
        <w:jc w:val="center"/>
        <w:outlineLvl w:val="2"/>
      </w:pPr>
      <w:r>
        <w:rPr>
          <w:rFonts w:ascii="仿宋_GB2312" w:hAnsi="仿宋_GB2312" w:cs="仿宋_GB2312" w:eastAsia="仿宋_GB2312"/>
          <w:sz w:val="28"/>
          <w:b/>
        </w:rPr>
        <w:t>西安曲江新区管理委员会</w:t>
      </w:r>
    </w:p>
    <w:p>
      <w:pPr>
        <w:pStyle w:val="null3"/>
        <w:jc w:val="center"/>
        <w:outlineLvl w:val="2"/>
      </w:pPr>
      <w:r>
        <w:rPr>
          <w:rFonts w:ascii="仿宋_GB2312" w:hAnsi="仿宋_GB2312" w:cs="仿宋_GB2312" w:eastAsia="仿宋_GB2312"/>
          <w:sz w:val="28"/>
          <w:b/>
        </w:rPr>
        <w:t>陕西众诚致信管理咨询有限公司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陕西众诚致信管理咨询有限公司</w:t>
      </w:r>
      <w:r>
        <w:rPr>
          <w:rFonts w:ascii="仿宋_GB2312" w:hAnsi="仿宋_GB2312" w:cs="仿宋_GB2312" w:eastAsia="仿宋_GB2312"/>
        </w:rPr>
        <w:t>（以下简称“代理机构”）受</w:t>
      </w:r>
      <w:r>
        <w:rPr>
          <w:rFonts w:ascii="仿宋_GB2312" w:hAnsi="仿宋_GB2312" w:cs="仿宋_GB2312" w:eastAsia="仿宋_GB2312"/>
        </w:rPr>
        <w:t>西安曲江新区管理委员会</w:t>
      </w:r>
      <w:r>
        <w:rPr>
          <w:rFonts w:ascii="仿宋_GB2312" w:hAnsi="仿宋_GB2312" w:cs="仿宋_GB2312" w:eastAsia="仿宋_GB2312"/>
        </w:rPr>
        <w:t>委托，拟对</w:t>
      </w:r>
      <w:r>
        <w:rPr>
          <w:rFonts w:ascii="仿宋_GB2312" w:hAnsi="仿宋_GB2312" w:cs="仿宋_GB2312" w:eastAsia="仿宋_GB2312"/>
        </w:rPr>
        <w:t>曲江新区互联网信息专项服务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ZCZX2025-CS-234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曲江新区互联网信息专项服务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曲江新区互联网信息专项服务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采购包1（曲江新区互联网信息专项服务）：属于专门面向中小企业采购。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磋商授权：供应商应授权合法的人员参加磋商全过程，其中法定代表人（或负责人）直接参加磋商的，须出具法定代表人（或负责人）身份证，并与营业执照上信息一致。法定代表人（或负责人）授权代表参加磋商的，提供法定代表人委托授权书及被授权人的参保缴费证明（须赋可查询的验证编号或验证二维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西安曲江新区管理委员会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西安曲江新区杜陵邑南路6号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029-68660356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陕西众诚致信管理咨询有限公司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西安曲江新区翠华南路1688号创意盒子13层04室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魏江南、吴芳超、孟凌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029-89565998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西安曲江新区财政局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寇雪莲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029-68660321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向中标（成交）供应商收取代理服务费，不足8000元按8000元收取。 成交单位的代理服务费交纳信息 银行户名：陕西众诚致信管理咨询有限公司 开户银行：北京银行股份有限公司西安分行营业部 账 号：20000042729000032633420 联系人：范道宏 联系电话：029-89565528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西安曲江新区管理委员会</w:t>
      </w:r>
      <w:r>
        <w:rPr>
          <w:rFonts w:ascii="仿宋_GB2312" w:hAnsi="仿宋_GB2312" w:cs="仿宋_GB2312" w:eastAsia="仿宋_GB2312"/>
        </w:rPr>
        <w:t>和</w:t>
      </w:r>
      <w:r>
        <w:rPr>
          <w:rFonts w:ascii="仿宋_GB2312" w:hAnsi="仿宋_GB2312" w:cs="仿宋_GB2312" w:eastAsia="仿宋_GB2312"/>
        </w:rPr>
        <w:t>陕西众诚致信管理咨询有限公司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西安曲江新区管理委员会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陕西众诚致信管理咨询有限公司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西安曲江新区管理委员会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陕西众诚致信管理咨询有限公司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联系人：魏江南、吴芳超、孟凌</w:t>
      </w:r>
    </w:p>
    <w:p>
      <w:pPr>
        <w:pStyle w:val="null3"/>
      </w:pPr>
      <w:r>
        <w:rPr>
          <w:rFonts w:ascii="仿宋_GB2312" w:hAnsi="仿宋_GB2312" w:cs="仿宋_GB2312" w:eastAsia="仿宋_GB2312"/>
        </w:rPr>
        <w:t>联系电话：029-89565998</w:t>
      </w:r>
    </w:p>
    <w:p>
      <w:pPr>
        <w:pStyle w:val="null3"/>
      </w:pPr>
      <w:r>
        <w:rPr>
          <w:rFonts w:ascii="仿宋_GB2312" w:hAnsi="仿宋_GB2312" w:cs="仿宋_GB2312" w:eastAsia="仿宋_GB2312"/>
        </w:rPr>
        <w:t>地址：西安曲江新区翠华南路1688号创意盒子1304室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曲江新区互联网信息专项服务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曲江新区互联网信息专项服务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标的名称：曲江新区互联网信息专项服务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一、服务内容</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信息</w:t>
            </w:r>
            <w:r>
              <w:rPr>
                <w:rFonts w:ascii="仿宋_GB2312" w:hAnsi="仿宋_GB2312" w:cs="仿宋_GB2312" w:eastAsia="仿宋_GB2312"/>
                <w:sz w:val="20"/>
              </w:rPr>
              <w:t>采集</w:t>
            </w:r>
            <w:r>
              <w:rPr>
                <w:rFonts w:ascii="仿宋_GB2312" w:hAnsi="仿宋_GB2312" w:cs="仿宋_GB2312" w:eastAsia="仿宋_GB2312"/>
                <w:sz w:val="20"/>
              </w:rPr>
              <w:t>系统</w:t>
            </w:r>
            <w:r>
              <w:rPr>
                <w:rFonts w:ascii="仿宋_GB2312" w:hAnsi="仿宋_GB2312" w:cs="仿宋_GB2312" w:eastAsia="仿宋_GB2312"/>
                <w:sz w:val="20"/>
              </w:rPr>
              <w:t>功能要求</w:t>
            </w:r>
          </w:p>
          <w:p>
            <w:pPr>
              <w:pStyle w:val="null3"/>
              <w:ind w:firstLine="400"/>
              <w:jc w:val="both"/>
            </w:pPr>
            <w:r>
              <w:rPr>
                <w:rFonts w:ascii="仿宋_GB2312" w:hAnsi="仿宋_GB2312" w:cs="仿宋_GB2312" w:eastAsia="仿宋_GB2312"/>
                <w:sz w:val="20"/>
              </w:rPr>
              <w:t>1.1</w:t>
            </w:r>
            <w:r>
              <w:rPr>
                <w:rFonts w:ascii="仿宋_GB2312" w:hAnsi="仿宋_GB2312" w:cs="仿宋_GB2312" w:eastAsia="仿宋_GB2312"/>
                <w:sz w:val="20"/>
              </w:rPr>
              <w:t>系统采集范围包括电视、纸媒、网站、微博、微信公众号、移动客户端、互动栏目以及视频类平台等各类互联网信息平台；</w:t>
            </w:r>
          </w:p>
          <w:p>
            <w:pPr>
              <w:pStyle w:val="null3"/>
              <w:ind w:firstLine="400"/>
              <w:jc w:val="both"/>
            </w:pPr>
            <w:r>
              <w:rPr>
                <w:rFonts w:ascii="仿宋_GB2312" w:hAnsi="仿宋_GB2312" w:cs="仿宋_GB2312" w:eastAsia="仿宋_GB2312"/>
                <w:sz w:val="20"/>
              </w:rPr>
              <w:t>1.2</w:t>
            </w:r>
            <w:r>
              <w:rPr>
                <w:rFonts w:ascii="仿宋_GB2312" w:hAnsi="仿宋_GB2312" w:cs="仿宋_GB2312" w:eastAsia="仿宋_GB2312"/>
                <w:sz w:val="20"/>
              </w:rPr>
              <w:t>系统支持自动过滤无效数据，采集频率最快需达到分钟级，实时信息数据采集时延＜</w:t>
            </w:r>
            <w:r>
              <w:rPr>
                <w:rFonts w:ascii="仿宋_GB2312" w:hAnsi="仿宋_GB2312" w:cs="仿宋_GB2312" w:eastAsia="仿宋_GB2312"/>
                <w:sz w:val="20"/>
              </w:rPr>
              <w:t>1min</w:t>
            </w:r>
            <w:r>
              <w:rPr>
                <w:rFonts w:ascii="仿宋_GB2312" w:hAnsi="仿宋_GB2312" w:cs="仿宋_GB2312" w:eastAsia="仿宋_GB2312"/>
                <w:sz w:val="20"/>
              </w:rPr>
              <w:t>，可实现</w:t>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24</w:t>
            </w:r>
            <w:r>
              <w:rPr>
                <w:rFonts w:ascii="仿宋_GB2312" w:hAnsi="仿宋_GB2312" w:cs="仿宋_GB2312" w:eastAsia="仿宋_GB2312"/>
                <w:sz w:val="20"/>
              </w:rPr>
              <w:t>小时不间断自动采集；</w:t>
            </w:r>
          </w:p>
          <w:p>
            <w:pPr>
              <w:pStyle w:val="null3"/>
              <w:ind w:firstLine="400"/>
              <w:jc w:val="both"/>
            </w:pPr>
            <w:r>
              <w:rPr>
                <w:rFonts w:ascii="仿宋_GB2312" w:hAnsi="仿宋_GB2312" w:cs="仿宋_GB2312" w:eastAsia="仿宋_GB2312"/>
                <w:sz w:val="20"/>
              </w:rPr>
              <w:t>1.3</w:t>
            </w:r>
            <w:r>
              <w:rPr>
                <w:rFonts w:ascii="仿宋_GB2312" w:hAnsi="仿宋_GB2312" w:cs="仿宋_GB2312" w:eastAsia="仿宋_GB2312"/>
                <w:sz w:val="20"/>
              </w:rPr>
              <w:t>系统日采集更新数量达到亿级，并支持大数据的云计算存储和检索。</w:t>
            </w:r>
          </w:p>
          <w:p>
            <w:pPr>
              <w:pStyle w:val="null3"/>
              <w:ind w:firstLine="400"/>
              <w:jc w:val="both"/>
            </w:pPr>
            <w:r>
              <w:rPr>
                <w:rFonts w:ascii="仿宋_GB2312" w:hAnsi="仿宋_GB2312" w:cs="仿宋_GB2312" w:eastAsia="仿宋_GB2312"/>
                <w:sz w:val="20"/>
              </w:rPr>
              <w:t>1.4</w:t>
            </w:r>
            <w:r>
              <w:rPr>
                <w:rFonts w:ascii="仿宋_GB2312" w:hAnsi="仿宋_GB2312" w:cs="仿宋_GB2312" w:eastAsia="仿宋_GB2312"/>
                <w:sz w:val="20"/>
              </w:rPr>
              <w:t>系统支持关键词搜索采集，采集境内网站数量超过</w:t>
            </w:r>
            <w:r>
              <w:rPr>
                <w:rFonts w:ascii="仿宋_GB2312" w:hAnsi="仿宋_GB2312" w:cs="仿宋_GB2312" w:eastAsia="仿宋_GB2312"/>
                <w:sz w:val="20"/>
              </w:rPr>
              <w:t>80000</w:t>
            </w:r>
            <w:r>
              <w:rPr>
                <w:rFonts w:ascii="仿宋_GB2312" w:hAnsi="仿宋_GB2312" w:cs="仿宋_GB2312" w:eastAsia="仿宋_GB2312"/>
                <w:sz w:val="20"/>
              </w:rPr>
              <w:t>个，微博采集账户数量超过</w:t>
            </w:r>
            <w:r>
              <w:rPr>
                <w:rFonts w:ascii="仿宋_GB2312" w:hAnsi="仿宋_GB2312" w:cs="仿宋_GB2312" w:eastAsia="仿宋_GB2312"/>
                <w:sz w:val="20"/>
              </w:rPr>
              <w:t>3</w:t>
            </w:r>
            <w:r>
              <w:rPr>
                <w:rFonts w:ascii="仿宋_GB2312" w:hAnsi="仿宋_GB2312" w:cs="仿宋_GB2312" w:eastAsia="仿宋_GB2312"/>
                <w:sz w:val="20"/>
              </w:rPr>
              <w:t>亿个；</w:t>
            </w:r>
          </w:p>
          <w:p>
            <w:pPr>
              <w:pStyle w:val="null3"/>
              <w:ind w:firstLine="400"/>
              <w:jc w:val="both"/>
            </w:pPr>
            <w:r>
              <w:rPr>
                <w:rFonts w:ascii="仿宋_GB2312" w:hAnsi="仿宋_GB2312" w:cs="仿宋_GB2312" w:eastAsia="仿宋_GB2312"/>
                <w:sz w:val="20"/>
              </w:rPr>
              <w:t>1.5</w:t>
            </w:r>
            <w:r>
              <w:rPr>
                <w:rFonts w:ascii="仿宋_GB2312" w:hAnsi="仿宋_GB2312" w:cs="仿宋_GB2312" w:eastAsia="仿宋_GB2312"/>
                <w:sz w:val="20"/>
              </w:rPr>
              <w:t>系统支持对重点用户的定向采集，可实现在</w:t>
            </w:r>
            <w:r>
              <w:rPr>
                <w:rFonts w:ascii="仿宋_GB2312" w:hAnsi="仿宋_GB2312" w:cs="仿宋_GB2312" w:eastAsia="仿宋_GB2312"/>
                <w:sz w:val="20"/>
              </w:rPr>
              <w:t>10</w:t>
            </w:r>
            <w:r>
              <w:rPr>
                <w:rFonts w:ascii="仿宋_GB2312" w:hAnsi="仿宋_GB2312" w:cs="仿宋_GB2312" w:eastAsia="仿宋_GB2312"/>
                <w:sz w:val="20"/>
              </w:rPr>
              <w:t>秒左右完成，可有效保障重点用户信息采集的时效性；</w:t>
            </w:r>
          </w:p>
          <w:p>
            <w:pPr>
              <w:pStyle w:val="null3"/>
              <w:ind w:firstLine="400"/>
              <w:jc w:val="both"/>
            </w:pPr>
            <w:r>
              <w:rPr>
                <w:rFonts w:ascii="仿宋_GB2312" w:hAnsi="仿宋_GB2312" w:cs="仿宋_GB2312" w:eastAsia="仿宋_GB2312"/>
                <w:sz w:val="20"/>
              </w:rPr>
              <w:t>1.6</w:t>
            </w:r>
            <w:r>
              <w:rPr>
                <w:rFonts w:ascii="仿宋_GB2312" w:hAnsi="仿宋_GB2312" w:cs="仿宋_GB2312" w:eastAsia="仿宋_GB2312"/>
                <w:sz w:val="20"/>
              </w:rPr>
              <w:t>需具有采集任务自动发现和动态跟踪机制，可以做到限定范围内的全网抓取，能够通过关键词设定自动调用百度、谷歌等通用搜索引擎抓取关键词信息，进一步扩大采集范围；</w:t>
            </w:r>
          </w:p>
          <w:p>
            <w:pPr>
              <w:pStyle w:val="null3"/>
              <w:ind w:firstLine="400"/>
              <w:jc w:val="both"/>
            </w:pPr>
            <w:r>
              <w:rPr>
                <w:rFonts w:ascii="仿宋_GB2312" w:hAnsi="仿宋_GB2312" w:cs="仿宋_GB2312" w:eastAsia="仿宋_GB2312"/>
                <w:sz w:val="20"/>
              </w:rPr>
              <w:t>1.7</w:t>
            </w:r>
            <w:r>
              <w:rPr>
                <w:rFonts w:ascii="仿宋_GB2312" w:hAnsi="仿宋_GB2312" w:cs="仿宋_GB2312" w:eastAsia="仿宋_GB2312"/>
                <w:sz w:val="20"/>
              </w:rPr>
              <w:t>系统自动过滤无关垃圾信息，并支持对有用互联网信息的多维度查询，包括信息内容、来源渠道、情感倾向性、机构匹配度多种组合方式；</w:t>
            </w:r>
          </w:p>
          <w:p>
            <w:pPr>
              <w:pStyle w:val="null3"/>
              <w:ind w:firstLine="400"/>
              <w:jc w:val="both"/>
            </w:pPr>
            <w:r>
              <w:rPr>
                <w:rFonts w:ascii="仿宋_GB2312" w:hAnsi="仿宋_GB2312" w:cs="仿宋_GB2312" w:eastAsia="仿宋_GB2312"/>
                <w:sz w:val="20"/>
              </w:rPr>
              <w:t>1.8</w:t>
            </w:r>
            <w:r>
              <w:rPr>
                <w:rFonts w:ascii="仿宋_GB2312" w:hAnsi="仿宋_GB2312" w:cs="仿宋_GB2312" w:eastAsia="仿宋_GB2312"/>
                <w:sz w:val="20"/>
              </w:rPr>
              <w:t>系统采用可自主学习的算法模型对采集到的数据进行自动预警，可有效保障预警信息的时效性；</w:t>
            </w:r>
          </w:p>
          <w:p>
            <w:pPr>
              <w:pStyle w:val="null3"/>
              <w:ind w:firstLine="400"/>
              <w:jc w:val="both"/>
            </w:pPr>
            <w:r>
              <w:rPr>
                <w:rFonts w:ascii="仿宋_GB2312" w:hAnsi="仿宋_GB2312" w:cs="仿宋_GB2312" w:eastAsia="仿宋_GB2312"/>
                <w:sz w:val="20"/>
              </w:rPr>
              <w:t>1.9</w:t>
            </w:r>
            <w:r>
              <w:rPr>
                <w:rFonts w:ascii="仿宋_GB2312" w:hAnsi="仿宋_GB2312" w:cs="仿宋_GB2312" w:eastAsia="仿宋_GB2312"/>
                <w:sz w:val="20"/>
              </w:rPr>
              <w:t>系统支持用户可自定义时间段查询相关互联网信息的分析结果，包括每日信息调性分析、各平台互联网信息调性分布、正负面信息分布占比、每日正负面媒体分布属性等多维度分析；</w:t>
            </w:r>
          </w:p>
          <w:p>
            <w:pPr>
              <w:pStyle w:val="null3"/>
              <w:ind w:firstLine="400"/>
              <w:jc w:val="both"/>
            </w:pPr>
            <w:r>
              <w:rPr>
                <w:rFonts w:ascii="仿宋_GB2312" w:hAnsi="仿宋_GB2312" w:cs="仿宋_GB2312" w:eastAsia="仿宋_GB2312"/>
                <w:sz w:val="20"/>
              </w:rPr>
              <w:t>1.10</w:t>
            </w:r>
            <w:r>
              <w:rPr>
                <w:rFonts w:ascii="仿宋_GB2312" w:hAnsi="仿宋_GB2312" w:cs="仿宋_GB2312" w:eastAsia="仿宋_GB2312"/>
                <w:sz w:val="20"/>
              </w:rPr>
              <w:t>针对配置方案自动抓取全网事件相关互联网信息数据，实现话题进展曲线图；</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系统支持选择绑定本区县、本地市、本省份的触碰到地域关键字的全部互联网信息，并支持对信息的一键复制或报送系统对接上报；</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系统支持涉及本机构区域的精准互联网信息原网页截图、相似互联网信息查看，同时支持按照环节类型、媒体性质、媒体级别及事件分类对信息进行了精细化划分；</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系统支持对突发互联网信息事件新闻信息自动汇总，包括媒体热力分析、媒体观点分析等；</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4</w:t>
            </w:r>
            <w:r>
              <w:rPr>
                <w:rFonts w:ascii="仿宋_GB2312" w:hAnsi="仿宋_GB2312" w:cs="仿宋_GB2312" w:eastAsia="仿宋_GB2312"/>
                <w:sz w:val="20"/>
              </w:rPr>
              <w:t>系统支持自定义生成突发互联网信息事件分析报告、或各类常规性报告；</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5</w:t>
            </w:r>
            <w:r>
              <w:rPr>
                <w:rFonts w:ascii="仿宋_GB2312" w:hAnsi="仿宋_GB2312" w:cs="仿宋_GB2312" w:eastAsia="仿宋_GB2312"/>
                <w:sz w:val="20"/>
              </w:rPr>
              <w:t>系统支持综合分析功能，支持按照媒体环节、媒体属性、媒体级别进行多维度数量统计，支持按照事件类型的多维度统计、互联网信息高发平台及账号的多维统计及媒体发布热力统计；</w:t>
            </w:r>
          </w:p>
          <w:p>
            <w:pPr>
              <w:pStyle w:val="null3"/>
              <w:ind w:firstLine="400"/>
              <w:jc w:val="both"/>
            </w:pPr>
            <w:r>
              <w:rPr>
                <w:rFonts w:ascii="仿宋_GB2312" w:hAnsi="仿宋_GB2312" w:cs="仿宋_GB2312" w:eastAsia="仿宋_GB2312"/>
                <w:sz w:val="20"/>
              </w:rPr>
              <w:t>1.1</w:t>
            </w:r>
            <w:r>
              <w:rPr>
                <w:rFonts w:ascii="仿宋_GB2312" w:hAnsi="仿宋_GB2312" w:cs="仿宋_GB2312" w:eastAsia="仿宋_GB2312"/>
                <w:sz w:val="20"/>
              </w:rPr>
              <w:t>6</w:t>
            </w:r>
            <w:r>
              <w:rPr>
                <w:rFonts w:ascii="仿宋_GB2312" w:hAnsi="仿宋_GB2312" w:cs="仿宋_GB2312" w:eastAsia="仿宋_GB2312"/>
                <w:sz w:val="20"/>
              </w:rPr>
              <w:t>系统支持通过自定义关键字或选择定向采集账号的方式，对境内发布的相关涉及的信息进行采集、展示、预警，关键词数量不做限制；</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7</w:t>
            </w:r>
            <w:r>
              <w:rPr>
                <w:rFonts w:ascii="仿宋_GB2312" w:hAnsi="仿宋_GB2312" w:cs="仿宋_GB2312" w:eastAsia="仿宋_GB2312"/>
                <w:sz w:val="20"/>
              </w:rPr>
              <w:t>系统支持在全网综合搜索，例如：搜狗、必应、知乎、微信平台的关键字一键搜索；</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8</w:t>
            </w:r>
            <w:r>
              <w:rPr>
                <w:rFonts w:ascii="仿宋_GB2312" w:hAnsi="仿宋_GB2312" w:cs="仿宋_GB2312" w:eastAsia="仿宋_GB2312"/>
                <w:sz w:val="20"/>
              </w:rPr>
              <w:t>系统支持自定义选择区域的抖音、今日头条热榜的配置及展示、预警。</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信息</w:t>
            </w:r>
            <w:r>
              <w:rPr>
                <w:rFonts w:ascii="仿宋_GB2312" w:hAnsi="仿宋_GB2312" w:cs="仿宋_GB2312" w:eastAsia="仿宋_GB2312"/>
                <w:sz w:val="20"/>
              </w:rPr>
              <w:t>采集</w:t>
            </w:r>
            <w:r>
              <w:rPr>
                <w:rFonts w:ascii="仿宋_GB2312" w:hAnsi="仿宋_GB2312" w:cs="仿宋_GB2312" w:eastAsia="仿宋_GB2312"/>
                <w:sz w:val="20"/>
              </w:rPr>
              <w:t>人工服务</w:t>
            </w:r>
            <w:r>
              <w:rPr>
                <w:rFonts w:ascii="仿宋_GB2312" w:hAnsi="仿宋_GB2312" w:cs="仿宋_GB2312" w:eastAsia="仿宋_GB2312"/>
                <w:sz w:val="20"/>
              </w:rPr>
              <w:t>要求</w:t>
            </w:r>
          </w:p>
          <w:p>
            <w:pPr>
              <w:pStyle w:val="null3"/>
              <w:ind w:firstLine="400"/>
              <w:jc w:val="both"/>
            </w:pPr>
            <w:r>
              <w:rPr>
                <w:rFonts w:ascii="仿宋_GB2312" w:hAnsi="仿宋_GB2312" w:cs="仿宋_GB2312" w:eastAsia="仿宋_GB2312"/>
                <w:sz w:val="20"/>
              </w:rPr>
              <w:t>2.1</w:t>
            </w:r>
            <w:r>
              <w:rPr>
                <w:rFonts w:ascii="仿宋_GB2312" w:hAnsi="仿宋_GB2312" w:cs="仿宋_GB2312" w:eastAsia="仿宋_GB2312"/>
                <w:sz w:val="20"/>
              </w:rPr>
              <w:t>服务单位应配备</w:t>
            </w:r>
            <w:r>
              <w:rPr>
                <w:rFonts w:ascii="仿宋_GB2312" w:hAnsi="仿宋_GB2312" w:cs="仿宋_GB2312" w:eastAsia="仿宋_GB2312"/>
                <w:sz w:val="20"/>
              </w:rPr>
              <w:t>24</w:t>
            </w:r>
            <w:r>
              <w:rPr>
                <w:rFonts w:ascii="仿宋_GB2312" w:hAnsi="仿宋_GB2312" w:cs="仿宋_GB2312" w:eastAsia="仿宋_GB2312"/>
                <w:sz w:val="20"/>
              </w:rPr>
              <w:t>小时数据研判专项团队，提供</w:t>
            </w:r>
            <w:r>
              <w:rPr>
                <w:rFonts w:ascii="仿宋_GB2312" w:hAnsi="仿宋_GB2312" w:cs="仿宋_GB2312" w:eastAsia="仿宋_GB2312"/>
                <w:sz w:val="20"/>
              </w:rPr>
              <w:t>7*24</w:t>
            </w:r>
            <w:r>
              <w:rPr>
                <w:rFonts w:ascii="仿宋_GB2312" w:hAnsi="仿宋_GB2312" w:cs="仿宋_GB2312" w:eastAsia="仿宋_GB2312"/>
                <w:sz w:val="20"/>
              </w:rPr>
              <w:t>小时数据研判分析、推送预警服务，预警支持公众号或</w:t>
            </w:r>
            <w:r>
              <w:rPr>
                <w:rFonts w:ascii="仿宋_GB2312" w:hAnsi="仿宋_GB2312" w:cs="仿宋_GB2312" w:eastAsia="仿宋_GB2312"/>
                <w:sz w:val="20"/>
              </w:rPr>
              <w:t>app</w:t>
            </w:r>
            <w:r>
              <w:rPr>
                <w:rFonts w:ascii="仿宋_GB2312" w:hAnsi="仿宋_GB2312" w:cs="仿宋_GB2312" w:eastAsia="仿宋_GB2312"/>
                <w:sz w:val="20"/>
              </w:rPr>
              <w:t>推送；</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2</w:t>
            </w:r>
            <w:r>
              <w:rPr>
                <w:rFonts w:ascii="仿宋_GB2312" w:hAnsi="仿宋_GB2312" w:cs="仿宋_GB2312" w:eastAsia="仿宋_GB2312"/>
                <w:sz w:val="20"/>
              </w:rPr>
              <w:t>服务单位应配备</w:t>
            </w:r>
            <w:r>
              <w:rPr>
                <w:rFonts w:ascii="仿宋_GB2312" w:hAnsi="仿宋_GB2312" w:cs="仿宋_GB2312" w:eastAsia="仿宋_GB2312"/>
                <w:sz w:val="20"/>
              </w:rPr>
              <w:t>24</w:t>
            </w:r>
            <w:r>
              <w:rPr>
                <w:rFonts w:ascii="仿宋_GB2312" w:hAnsi="仿宋_GB2312" w:cs="仿宋_GB2312" w:eastAsia="仿宋_GB2312"/>
                <w:sz w:val="20"/>
              </w:rPr>
              <w:t>小时数据汇总服务团队，提供互联网信息事件数据汇总服务，支持多维度分析，包括趋势图、简报、数据报表提供；</w:t>
            </w:r>
          </w:p>
          <w:p>
            <w:pPr>
              <w:pStyle w:val="null3"/>
              <w:ind w:firstLine="400"/>
              <w:jc w:val="both"/>
            </w:pPr>
            <w:r>
              <w:rPr>
                <w:rFonts w:ascii="仿宋_GB2312" w:hAnsi="仿宋_GB2312" w:cs="仿宋_GB2312" w:eastAsia="仿宋_GB2312"/>
                <w:sz w:val="20"/>
              </w:rPr>
              <w:t>2.3</w:t>
            </w:r>
            <w:r>
              <w:rPr>
                <w:rFonts w:ascii="仿宋_GB2312" w:hAnsi="仿宋_GB2312" w:cs="仿宋_GB2312" w:eastAsia="仿宋_GB2312"/>
                <w:sz w:val="20"/>
              </w:rPr>
              <w:t>服务单位应配备专业互联网信息分析师报告撰写团队，提供互联网信息事件专项报告及月、季、年度分析报告，报告内包含常规周期内涉用户单位的互联网信息数量、影响、传播路径、信息倾向性等，并作出风险预测及互联网信息应对建议。</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网络宣传服务</w:t>
            </w:r>
          </w:p>
          <w:p>
            <w:pPr>
              <w:pStyle w:val="null3"/>
              <w:ind w:firstLine="200"/>
              <w:jc w:val="both"/>
            </w:pPr>
            <w:r>
              <w:rPr>
                <w:rFonts w:ascii="仿宋_GB2312" w:hAnsi="仿宋_GB2312" w:cs="仿宋_GB2312" w:eastAsia="仿宋_GB2312"/>
                <w:sz w:val="20"/>
              </w:rPr>
              <w:t>3.1</w:t>
            </w:r>
            <w:r>
              <w:rPr>
                <w:rFonts w:ascii="仿宋_GB2312" w:hAnsi="仿宋_GB2312" w:cs="仿宋_GB2312" w:eastAsia="仿宋_GB2312"/>
                <w:sz w:val="20"/>
              </w:rPr>
              <w:t>支持新闻网站网络宣传服务；</w:t>
            </w:r>
          </w:p>
          <w:p>
            <w:pPr>
              <w:pStyle w:val="null3"/>
              <w:ind w:firstLine="200"/>
              <w:jc w:val="both"/>
            </w:pPr>
            <w:r>
              <w:rPr>
                <w:rFonts w:ascii="仿宋_GB2312" w:hAnsi="仿宋_GB2312" w:cs="仿宋_GB2312" w:eastAsia="仿宋_GB2312"/>
                <w:sz w:val="20"/>
              </w:rPr>
              <w:t>3.2</w:t>
            </w:r>
            <w:r>
              <w:rPr>
                <w:rFonts w:ascii="仿宋_GB2312" w:hAnsi="仿宋_GB2312" w:cs="仿宋_GB2312" w:eastAsia="仿宋_GB2312"/>
                <w:sz w:val="20"/>
              </w:rPr>
              <w:t>支持多平台互动，新浪微博、今日头条，微信，抖音等任意平台进行内容点赞，转发，评论等工作；</w:t>
            </w:r>
          </w:p>
          <w:p>
            <w:pPr>
              <w:pStyle w:val="null3"/>
              <w:ind w:firstLine="200"/>
              <w:jc w:val="both"/>
            </w:pPr>
            <w:r>
              <w:rPr>
                <w:rFonts w:ascii="仿宋_GB2312" w:hAnsi="仿宋_GB2312" w:cs="仿宋_GB2312" w:eastAsia="仿宋_GB2312"/>
                <w:sz w:val="20"/>
              </w:rPr>
              <w:t>3.3</w:t>
            </w:r>
            <w:r>
              <w:rPr>
                <w:rFonts w:ascii="仿宋_GB2312" w:hAnsi="仿宋_GB2312" w:cs="仿宋_GB2312" w:eastAsia="仿宋_GB2312"/>
                <w:sz w:val="20"/>
              </w:rPr>
              <w:t>支持多地区真人</w:t>
            </w:r>
            <w:r>
              <w:rPr>
                <w:rFonts w:ascii="仿宋_GB2312" w:hAnsi="仿宋_GB2312" w:cs="仿宋_GB2312" w:eastAsia="仿宋_GB2312"/>
                <w:sz w:val="20"/>
              </w:rPr>
              <w:t>IP</w:t>
            </w:r>
            <w:r>
              <w:rPr>
                <w:rFonts w:ascii="仿宋_GB2312" w:hAnsi="仿宋_GB2312" w:cs="仿宋_GB2312" w:eastAsia="仿宋_GB2312"/>
                <w:sz w:val="20"/>
              </w:rPr>
              <w:t>，可实现全国各地</w:t>
            </w:r>
            <w:r>
              <w:rPr>
                <w:rFonts w:ascii="仿宋_GB2312" w:hAnsi="仿宋_GB2312" w:cs="仿宋_GB2312" w:eastAsia="仿宋_GB2312"/>
                <w:sz w:val="20"/>
              </w:rPr>
              <w:t>IP</w:t>
            </w:r>
            <w:r>
              <w:rPr>
                <w:rFonts w:ascii="仿宋_GB2312" w:hAnsi="仿宋_GB2312" w:cs="仿宋_GB2312" w:eastAsia="仿宋_GB2312"/>
                <w:sz w:val="20"/>
              </w:rPr>
              <w:t>的多点位宣传；</w:t>
            </w:r>
          </w:p>
          <w:p>
            <w:pPr>
              <w:pStyle w:val="null3"/>
              <w:ind w:firstLine="200"/>
              <w:jc w:val="both"/>
            </w:pPr>
            <w:r>
              <w:rPr>
                <w:rFonts w:ascii="仿宋_GB2312" w:hAnsi="仿宋_GB2312" w:cs="仿宋_GB2312" w:eastAsia="仿宋_GB2312"/>
                <w:sz w:val="20"/>
              </w:rPr>
              <w:t>3.4</w:t>
            </w:r>
            <w:r>
              <w:rPr>
                <w:rFonts w:ascii="仿宋_GB2312" w:hAnsi="仿宋_GB2312" w:cs="仿宋_GB2312" w:eastAsia="仿宋_GB2312"/>
                <w:sz w:val="20"/>
              </w:rPr>
              <w:t>支持一键下发，统计任务。网络宣传任务完成后，支持对已完成任务的截图批量导出，任务表格批量导出功能。</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培训服务</w:t>
            </w:r>
          </w:p>
          <w:p>
            <w:pPr>
              <w:pStyle w:val="null3"/>
              <w:ind w:firstLine="400"/>
              <w:jc w:val="both"/>
            </w:pPr>
            <w:r>
              <w:rPr>
                <w:rFonts w:ascii="仿宋_GB2312" w:hAnsi="仿宋_GB2312" w:cs="仿宋_GB2312" w:eastAsia="仿宋_GB2312"/>
                <w:sz w:val="20"/>
              </w:rPr>
              <w:t>提供一年不少于</w:t>
            </w:r>
            <w:r>
              <w:rPr>
                <w:rFonts w:ascii="仿宋_GB2312" w:hAnsi="仿宋_GB2312" w:cs="仿宋_GB2312" w:eastAsia="仿宋_GB2312"/>
                <w:sz w:val="20"/>
              </w:rPr>
              <w:t>2</w:t>
            </w:r>
            <w:r>
              <w:rPr>
                <w:rFonts w:ascii="仿宋_GB2312" w:hAnsi="仿宋_GB2312" w:cs="仿宋_GB2312" w:eastAsia="仿宋_GB2312"/>
                <w:sz w:val="20"/>
              </w:rPr>
              <w:t>次专业培训。</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驻场需求</w:t>
            </w:r>
          </w:p>
          <w:p>
            <w:pPr>
              <w:pStyle w:val="null3"/>
            </w:pPr>
            <w:r>
              <w:rPr>
                <w:rFonts w:ascii="仿宋_GB2312" w:hAnsi="仿宋_GB2312" w:cs="仿宋_GB2312" w:eastAsia="仿宋_GB2312"/>
                <w:sz w:val="20"/>
              </w:rPr>
              <w:t>提供为期一年的驻场办公服务，驻场人员不少于</w:t>
            </w:r>
            <w:r>
              <w:rPr>
                <w:rFonts w:ascii="仿宋_GB2312" w:hAnsi="仿宋_GB2312" w:cs="仿宋_GB2312" w:eastAsia="仿宋_GB2312"/>
                <w:sz w:val="20"/>
              </w:rPr>
              <w:t>2</w:t>
            </w:r>
            <w:r>
              <w:rPr>
                <w:rFonts w:ascii="仿宋_GB2312" w:hAnsi="仿宋_GB2312" w:cs="仿宋_GB2312" w:eastAsia="仿宋_GB2312"/>
                <w:sz w:val="20"/>
              </w:rPr>
              <w:t>人，工作时间与采购人工作时间一致。</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供应商具有丰富的政府、开发区或国企互联网信息服务经验，服务人员具备网络分析相关证书。</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完成所有服务内容并通过验收后</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顺利推进政府采购电子化交易平台试点应用工作，供应商需要在线提交所有通过电子化交易平台实施的政府采购项目的响应文件，供应商务必在响应文件提交截止时间30分钟前，通过项目电子化交易系统进行签到，如未进行签到，产生的一起后果由供应商自行承担。 2、磋商时无需提供纸质响应文件，成交供应商在领取成交通知书时提供纸质响应文件两份，纸质版文件须是电子化交易平台系统生成的响应文件。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（1）供应商合法注册的法人或其他组织的营业执照等证明文件，自然人的身份证明； （2）具有良好的商业信誉和健全的财务会计制度（提供会计师事务所出具的2024年度审计报告（须赋验证码），或递交响应文件截止之日前六个月内银行开具的资信证明，或信用担保机构出具的担保函（以上三种形式的资料提供任何一种即可））； （3）具备履行合同所必需的设备和专业技术能力的证明材料或承诺书； （4）有依法缴纳税收和社会保障资金的良好记录相关证明材料； （5）参加政府采购活动前三年内，在经营活动中没有重大违法记录的书面声明；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磋商授权</w:t>
            </w:r>
          </w:p>
        </w:tc>
        <w:tc>
          <w:tcPr>
            <w:tcW w:type="dxa" w:w="3322"/>
          </w:tcPr>
          <w:p>
            <w:pPr>
              <w:pStyle w:val="null3"/>
            </w:pPr>
            <w:r>
              <w:rPr>
                <w:rFonts w:ascii="仿宋_GB2312" w:hAnsi="仿宋_GB2312" w:cs="仿宋_GB2312" w:eastAsia="仿宋_GB2312"/>
              </w:rPr>
              <w:t>供应商应授权合法的人员参加磋商全过程，其中法定代表人（或负责人）直接参加磋商的，须出具法定代表人（或负责人）身份证，并与营业执照上信息一致。法定代表人（或负责人）授权代表参加磋商的，提供法定代表人委托授权书及被授权人的参保缴费证明（须赋可查询的验证编号或验证二维码）。</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磋商响应文件加盖供应商单位公章或签字</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供应商磋商报价未出现选择性报价</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报价不得超出采购预算或最高限价</w:t>
            </w:r>
          </w:p>
        </w:tc>
        <w:tc>
          <w:tcPr>
            <w:tcW w:type="dxa" w:w="3322"/>
          </w:tcPr>
          <w:p>
            <w:pPr>
              <w:pStyle w:val="null3"/>
            </w:pPr>
            <w:r>
              <w:rPr>
                <w:rFonts w:ascii="仿宋_GB2312" w:hAnsi="仿宋_GB2312" w:cs="仿宋_GB2312" w:eastAsia="仿宋_GB2312"/>
              </w:rPr>
              <w:t>磋商报价未超出采购预算或单价最高限价</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响应文件中技术、服务内容须达到采购要求，不得出现重大负偏差，降低服务要求</w:t>
            </w:r>
          </w:p>
        </w:tc>
        <w:tc>
          <w:tcPr>
            <w:tcW w:type="dxa" w:w="3322"/>
          </w:tcPr>
          <w:p>
            <w:pPr>
              <w:pStyle w:val="null3"/>
            </w:pPr>
            <w:r>
              <w:rPr>
                <w:rFonts w:ascii="仿宋_GB2312" w:hAnsi="仿宋_GB2312" w:cs="仿宋_GB2312" w:eastAsia="仿宋_GB2312"/>
              </w:rPr>
              <w:t>技术、服务内容达到采购要求，未出现重大负偏差，未降低了服务要求</w:t>
            </w:r>
          </w:p>
        </w:tc>
        <w:tc>
          <w:tcPr>
            <w:tcW w:type="dxa" w:w="1661"/>
          </w:tcPr>
          <w:p>
            <w:pPr>
              <w:pStyle w:val="null3"/>
            </w:pPr>
            <w:r>
              <w:rPr>
                <w:rFonts w:ascii="仿宋_GB2312" w:hAnsi="仿宋_GB2312" w:cs="仿宋_GB2312" w:eastAsia="仿宋_GB2312"/>
              </w:rPr>
              <w:t>采购需求偏离表.docx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响应文件中不得附加了采购人难以接受的条件</w:t>
            </w:r>
          </w:p>
        </w:tc>
        <w:tc>
          <w:tcPr>
            <w:tcW w:type="dxa" w:w="3322"/>
          </w:tcPr>
          <w:p>
            <w:pPr>
              <w:pStyle w:val="null3"/>
            </w:pPr>
            <w:r>
              <w:rPr>
                <w:rFonts w:ascii="仿宋_GB2312" w:hAnsi="仿宋_GB2312" w:cs="仿宋_GB2312" w:eastAsia="仿宋_GB2312"/>
              </w:rPr>
              <w:t>响应文件中未附加采购人难以接受的条件</w:t>
            </w:r>
          </w:p>
        </w:tc>
        <w:tc>
          <w:tcPr>
            <w:tcW w:type="dxa" w:w="1661"/>
          </w:tcPr>
          <w:p>
            <w:pPr>
              <w:pStyle w:val="null3"/>
            </w:pPr>
            <w:r>
              <w:rPr>
                <w:rFonts w:ascii="仿宋_GB2312" w:hAnsi="仿宋_GB2312" w:cs="仿宋_GB2312" w:eastAsia="仿宋_GB2312"/>
              </w:rPr>
              <w:t>商务要求（合同草案条款）偏离表.docx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信用查询中列入失信被执行人、重大税收违法案件当事人名单、政府采购严重违法失信行为记录名单及其他不符合《中华人民共和国政府采购法》第二十二条规定条件的供应商，拒绝参与政府采购活动</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根据供应商为本项目提供的服务方案进行评审： 1.对项目的理解与认识； 2.项目重点难点分析； 3.服务方案； 4.团队人员分工及安排； 5.应急预案； 6.项目服务制度。 上述6项内容齐全且无缺陷 (缺陷是指：内容与项目无关、前后内容不一致、科学原理错误、表述错误、不符合本项目涉及的相关规范或标准要求的任意一种情形) 计24分，每缺少一项内容扣4分，扣完为止；单项内容每存在一处缺陷扣1分，单项内容分扣完为止。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团队配置</w:t>
            </w:r>
          </w:p>
        </w:tc>
        <w:tc>
          <w:tcPr>
            <w:tcW w:type="dxa" w:w="2492"/>
          </w:tcPr>
          <w:p>
            <w:pPr>
              <w:pStyle w:val="null3"/>
            </w:pPr>
            <w:r>
              <w:rPr>
                <w:rFonts w:ascii="仿宋_GB2312" w:hAnsi="仿宋_GB2312" w:cs="仿宋_GB2312" w:eastAsia="仿宋_GB2312"/>
              </w:rPr>
              <w:t>拟配项目服务团队成员具备网络分析相关证书：（本项最高计15分）： （1）每提供一个高级证书计1分，满分15分； （2）每提供一个中级证书计0.5分，满分8分； （3）每提供一个初级证书计0.2分，满分3分； 注：以上人员需提供相关证明材料（资格证书及本单位社保）。</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服务质量保障</w:t>
            </w:r>
          </w:p>
        </w:tc>
        <w:tc>
          <w:tcPr>
            <w:tcW w:type="dxa" w:w="2492"/>
          </w:tcPr>
          <w:p>
            <w:pPr>
              <w:pStyle w:val="null3"/>
            </w:pPr>
            <w:r>
              <w:rPr>
                <w:rFonts w:ascii="仿宋_GB2312" w:hAnsi="仿宋_GB2312" w:cs="仿宋_GB2312" w:eastAsia="仿宋_GB2312"/>
              </w:rPr>
              <w:t>根据供应商为本项目提供的质量保障方案： 1.质量保障措施； 2.项目进度安排； 3.培训计划。 上述3项内容齐全且无缺陷 (缺陷是指：内容与项目无关、前后内容不一致、科学原理错误、表述错误、不符合本项目涉及的相关规范或标准要求的任意一种情形) 计12分，每缺少一项内容扣4分，扣完为止；单项内容每存在一处缺陷扣1分，单项内容分扣完为止。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采集系统</w:t>
            </w:r>
          </w:p>
        </w:tc>
        <w:tc>
          <w:tcPr>
            <w:tcW w:type="dxa" w:w="2492"/>
          </w:tcPr>
          <w:p>
            <w:pPr>
              <w:pStyle w:val="null3"/>
            </w:pPr>
            <w:r>
              <w:rPr>
                <w:rFonts w:ascii="仿宋_GB2312" w:hAnsi="仿宋_GB2312" w:cs="仿宋_GB2312" w:eastAsia="仿宋_GB2312"/>
              </w:rPr>
              <w:t>1.采集系统功能完全满足磋商文件要求计18分，每负偏离1项扣1分，扣完为止。 2.采集系统具备信息安全等级保护备案证明，一级计1分，二级计2分，三级及以上的计3分。 3.采集系统为供应商自主研发系统，并提供相关证明材料计3分。 4.供应商具有有效的信息安全管理体系认证证书的计0.5分。 5.供应商具有有效的质量管理体系认证证书的计0.5分。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根据供应商为本项目提供的售后服务方案： 1.售后服务响应及时效； 2.售后服务人员安排； 3.售后服务方案。 上述3项内容齐全且无缺陷 (缺陷是指：内容与项目无关、前后内容不一致、科学原理错误、表述错误、不符合本项目涉及的相关规范或标准要求的任意一种情形) 计9分，每缺少一项内容扣3分，扣完为止；单项内容每存在一处缺陷扣1分，单项内容分扣完为止。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供应商提供2025年1月至今类似项目业绩，业绩以合同或中标（成交）通知书为依据，响应文件中附有其证明资料，每提供一个业绩证明计0.5分，满分5分。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详见附件：商务要求（合同草案条款）偏离表.docx</w:t>
      </w:r>
    </w:p>
    <w:p>
      <w:pPr>
        <w:pStyle w:val="null3"/>
        <w:ind w:firstLine="960"/>
      </w:pPr>
      <w:r>
        <w:rPr>
          <w:rFonts w:ascii="仿宋_GB2312" w:hAnsi="仿宋_GB2312" w:cs="仿宋_GB2312" w:eastAsia="仿宋_GB2312"/>
        </w:rPr>
        <w:t>详见附件：采购需求偏离表.docx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详见附件：报价明细表.docx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