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459893">
      <w:pPr>
        <w:spacing w:line="360" w:lineRule="auto"/>
        <w:jc w:val="center"/>
        <w:outlineLvl w:val="0"/>
        <w:rPr>
          <w:rFonts w:hint="eastAsia" w:ascii="Times New Roman" w:hAnsi="Times New Roman" w:eastAsia="宋体" w:cs="宋体"/>
          <w:b/>
          <w:sz w:val="44"/>
          <w:szCs w:val="44"/>
          <w:highlight w:val="none"/>
        </w:rPr>
      </w:pPr>
      <w:r>
        <w:rPr>
          <w:rFonts w:hint="eastAsia" w:ascii="Times New Roman" w:hAnsi="Times New Roman" w:eastAsia="宋体" w:cs="宋体"/>
          <w:b/>
          <w:sz w:val="44"/>
          <w:szCs w:val="44"/>
          <w:highlight w:val="none"/>
        </w:rPr>
        <w:t>合同格式</w:t>
      </w:r>
    </w:p>
    <w:p w14:paraId="768DF5BE">
      <w:pPr>
        <w:spacing w:line="440" w:lineRule="exact"/>
        <w:jc w:val="center"/>
        <w:rPr>
          <w:rFonts w:hint="eastAsia" w:ascii="宋体" w:hAnsi="宋体"/>
          <w:b/>
          <w:sz w:val="44"/>
          <w:highlight w:val="none"/>
        </w:rPr>
      </w:pPr>
    </w:p>
    <w:p w14:paraId="7378D617">
      <w:pPr>
        <w:rPr>
          <w:rFonts w:hint="eastAsia"/>
          <w:sz w:val="28"/>
          <w:szCs w:val="28"/>
          <w:highlight w:val="none"/>
        </w:rPr>
      </w:pPr>
      <w:r>
        <w:rPr>
          <w:rFonts w:hint="eastAsia"/>
          <w:sz w:val="28"/>
          <w:szCs w:val="28"/>
          <w:highlight w:val="none"/>
        </w:rPr>
        <w:t>1、合同封面格式</w:t>
      </w:r>
    </w:p>
    <w:tbl>
      <w:tblPr>
        <w:tblStyle w:val="4"/>
        <w:tblW w:w="8295" w:type="dxa"/>
        <w:tblInd w:w="0" w:type="dxa"/>
        <w:tblLayout w:type="fixed"/>
        <w:tblCellMar>
          <w:top w:w="0" w:type="dxa"/>
          <w:left w:w="0" w:type="dxa"/>
          <w:bottom w:w="0" w:type="dxa"/>
          <w:right w:w="0" w:type="dxa"/>
        </w:tblCellMar>
      </w:tblPr>
      <w:tblGrid>
        <w:gridCol w:w="2548"/>
        <w:gridCol w:w="5747"/>
      </w:tblGrid>
      <w:tr w14:paraId="016F6871">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18E98B71">
            <w:pPr>
              <w:ind w:firstLine="5946" w:firstLineChars="1851"/>
              <w:rPr>
                <w:rFonts w:ascii="宋体" w:hAnsi="宋体" w:cs="宋体"/>
                <w:b/>
                <w:bCs/>
                <w:sz w:val="32"/>
                <w:szCs w:val="32"/>
                <w:highlight w:val="none"/>
              </w:rPr>
            </w:pPr>
            <w:r>
              <w:rPr>
                <w:rFonts w:hint="eastAsia"/>
                <w:b/>
                <w:bCs/>
                <w:sz w:val="32"/>
                <w:szCs w:val="32"/>
                <w:highlight w:val="none"/>
              </w:rPr>
              <w:t>项目</w:t>
            </w:r>
          </w:p>
        </w:tc>
      </w:tr>
      <w:tr w14:paraId="678ED847">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40876CDA">
            <w:pPr>
              <w:jc w:val="center"/>
              <w:rPr>
                <w:rFonts w:ascii="宋体" w:hAnsi="宋体" w:cs="宋体"/>
                <w:b/>
                <w:bCs/>
                <w:sz w:val="32"/>
                <w:szCs w:val="32"/>
                <w:highlight w:val="none"/>
              </w:rPr>
            </w:pPr>
            <w:r>
              <w:rPr>
                <w:rFonts w:hint="eastAsia"/>
                <w:b/>
                <w:bCs/>
                <w:sz w:val="32"/>
                <w:szCs w:val="32"/>
                <w:highlight w:val="none"/>
              </w:rPr>
              <w:t>服务合同</w:t>
            </w:r>
          </w:p>
        </w:tc>
      </w:tr>
      <w:tr w14:paraId="314A35C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015266">
            <w:pPr>
              <w:rPr>
                <w:rFonts w:ascii="宋体" w:hAnsi="宋体" w:cs="宋体"/>
                <w:sz w:val="24"/>
                <w:szCs w:val="24"/>
                <w:highlight w:val="none"/>
              </w:rPr>
            </w:pPr>
            <w:r>
              <w:rPr>
                <w:rFonts w:hint="eastAsia" w:ascii="宋体" w:hAnsi="宋体"/>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2AC01DC4">
            <w:pPr>
              <w:rPr>
                <w:rFonts w:ascii="宋体" w:hAnsi="宋体" w:cs="宋体"/>
                <w:sz w:val="24"/>
                <w:szCs w:val="24"/>
                <w:highlight w:val="none"/>
              </w:rPr>
            </w:pPr>
          </w:p>
        </w:tc>
      </w:tr>
      <w:tr w14:paraId="0E74ABB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56B5048">
            <w:pPr>
              <w:rPr>
                <w:rFonts w:ascii="宋体" w:hAnsi="宋体" w:cs="宋体"/>
                <w:sz w:val="24"/>
                <w:szCs w:val="24"/>
                <w:highlight w:val="none"/>
              </w:rPr>
            </w:pPr>
            <w:r>
              <w:rPr>
                <w:rFonts w:hint="eastAsia" w:ascii="宋体" w:hAnsi="宋体"/>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2109F5A1">
            <w:pPr>
              <w:rPr>
                <w:rFonts w:ascii="宋体" w:hAnsi="宋体" w:cs="宋体"/>
                <w:sz w:val="24"/>
                <w:szCs w:val="24"/>
                <w:highlight w:val="none"/>
              </w:rPr>
            </w:pPr>
            <w:r>
              <w:rPr>
                <w:rFonts w:hint="eastAsia" w:ascii="宋体" w:hAnsi="宋体"/>
                <w:sz w:val="24"/>
                <w:szCs w:val="24"/>
                <w:highlight w:val="none"/>
                <w:lang w:val="en-US" w:eastAsia="zh-CN"/>
              </w:rPr>
              <w:t xml:space="preserve">  </w:t>
            </w:r>
            <w:r>
              <w:rPr>
                <w:rFonts w:hint="eastAsia" w:ascii="宋体" w:hAnsi="宋体"/>
                <w:sz w:val="24"/>
                <w:szCs w:val="24"/>
                <w:highlight w:val="none"/>
              </w:rPr>
              <w:t>年   月   日</w:t>
            </w:r>
          </w:p>
        </w:tc>
      </w:tr>
      <w:tr w14:paraId="2FA3387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BFA0C30">
            <w:pPr>
              <w:rPr>
                <w:rFonts w:ascii="宋体" w:hAnsi="宋体" w:cs="宋体"/>
                <w:sz w:val="24"/>
                <w:szCs w:val="24"/>
                <w:highlight w:val="none"/>
              </w:rPr>
            </w:pPr>
            <w:r>
              <w:rPr>
                <w:rFonts w:hint="eastAsia" w:ascii="宋体" w:hAnsi="宋体"/>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104CA97F">
            <w:pPr>
              <w:rPr>
                <w:rFonts w:ascii="宋体" w:hAnsi="宋体" w:cs="宋体"/>
                <w:sz w:val="24"/>
                <w:szCs w:val="24"/>
                <w:highlight w:val="none"/>
              </w:rPr>
            </w:pPr>
          </w:p>
        </w:tc>
      </w:tr>
      <w:tr w14:paraId="1027199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D2AC75F">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29123840">
            <w:pPr>
              <w:rPr>
                <w:rFonts w:ascii="宋体" w:hAnsi="宋体" w:cs="宋体"/>
                <w:sz w:val="24"/>
                <w:szCs w:val="24"/>
                <w:highlight w:val="none"/>
              </w:rPr>
            </w:pPr>
          </w:p>
        </w:tc>
      </w:tr>
      <w:tr w14:paraId="564E30A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EEB2170">
            <w:pPr>
              <w:rPr>
                <w:rFonts w:ascii="宋体" w:hAnsi="宋体" w:cs="宋体"/>
                <w:sz w:val="24"/>
                <w:szCs w:val="24"/>
                <w:highlight w:val="none"/>
              </w:rPr>
            </w:pPr>
            <w:r>
              <w:rPr>
                <w:rFonts w:hint="eastAsia" w:ascii="宋体" w:hAnsi="宋体"/>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2C3427CF">
            <w:pPr>
              <w:rPr>
                <w:rFonts w:ascii="宋体" w:hAnsi="宋体" w:cs="宋体"/>
                <w:sz w:val="24"/>
                <w:szCs w:val="24"/>
                <w:highlight w:val="none"/>
              </w:rPr>
            </w:pPr>
          </w:p>
        </w:tc>
      </w:tr>
      <w:tr w14:paraId="5C35706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AD1D24A">
            <w:pPr>
              <w:rPr>
                <w:rFonts w:ascii="宋体" w:hAnsi="宋体" w:cs="宋体"/>
                <w:sz w:val="24"/>
                <w:szCs w:val="24"/>
                <w:highlight w:val="none"/>
              </w:rPr>
            </w:pPr>
            <w:r>
              <w:rPr>
                <w:rFonts w:hint="eastAsia" w:ascii="宋体" w:hAnsi="宋体"/>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416F4F77">
            <w:pPr>
              <w:rPr>
                <w:rFonts w:ascii="宋体" w:hAnsi="宋体" w:cs="宋体"/>
                <w:sz w:val="24"/>
                <w:szCs w:val="24"/>
                <w:highlight w:val="none"/>
              </w:rPr>
            </w:pPr>
          </w:p>
        </w:tc>
      </w:tr>
      <w:tr w14:paraId="08D7459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530E8BA">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45DD7B1">
            <w:pPr>
              <w:rPr>
                <w:rFonts w:ascii="宋体" w:hAnsi="宋体" w:cs="宋体"/>
                <w:sz w:val="24"/>
                <w:szCs w:val="24"/>
                <w:highlight w:val="none"/>
              </w:rPr>
            </w:pPr>
          </w:p>
        </w:tc>
      </w:tr>
      <w:tr w14:paraId="4A68E1D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8032EB7">
            <w:pPr>
              <w:rPr>
                <w:rFonts w:ascii="宋体" w:hAnsi="宋体" w:cs="宋体"/>
                <w:sz w:val="24"/>
                <w:szCs w:val="24"/>
                <w:highlight w:val="none"/>
              </w:rPr>
            </w:pPr>
            <w:r>
              <w:rPr>
                <w:rFonts w:hint="eastAsia" w:ascii="宋体" w:hAnsi="宋体"/>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1DAE34AF">
            <w:pPr>
              <w:rPr>
                <w:rFonts w:ascii="宋体" w:hAnsi="宋体"/>
                <w:sz w:val="24"/>
                <w:szCs w:val="24"/>
                <w:highlight w:val="none"/>
              </w:rPr>
            </w:pPr>
          </w:p>
        </w:tc>
      </w:tr>
      <w:tr w14:paraId="1A2C3E2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A875EF1">
            <w:pPr>
              <w:rPr>
                <w:rFonts w:ascii="宋体" w:hAnsi="宋体" w:cs="宋体"/>
                <w:sz w:val="24"/>
                <w:szCs w:val="24"/>
                <w:highlight w:val="none"/>
              </w:rPr>
            </w:pPr>
            <w:r>
              <w:rPr>
                <w:rFonts w:hint="eastAsia" w:ascii="宋体" w:hAnsi="宋体"/>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2E863145">
            <w:pPr>
              <w:rPr>
                <w:rFonts w:ascii="宋体" w:hAnsi="宋体" w:cs="宋体"/>
                <w:sz w:val="24"/>
                <w:szCs w:val="24"/>
                <w:highlight w:val="none"/>
              </w:rPr>
            </w:pPr>
          </w:p>
        </w:tc>
      </w:tr>
      <w:tr w14:paraId="08E27C7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8F36027">
            <w:pPr>
              <w:rPr>
                <w:rFonts w:ascii="宋体" w:hAnsi="宋体" w:cs="宋体"/>
                <w:sz w:val="24"/>
                <w:szCs w:val="24"/>
                <w:highlight w:val="none"/>
              </w:rPr>
            </w:pPr>
            <w:r>
              <w:rPr>
                <w:rFonts w:hint="eastAsia" w:ascii="宋体" w:hAnsi="宋体"/>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01456D47">
            <w:pPr>
              <w:rPr>
                <w:rFonts w:ascii="宋体" w:hAnsi="宋体" w:cs="宋体"/>
                <w:sz w:val="24"/>
                <w:szCs w:val="24"/>
                <w:highlight w:val="none"/>
              </w:rPr>
            </w:pPr>
          </w:p>
        </w:tc>
      </w:tr>
      <w:tr w14:paraId="24DE317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F1E5DFB">
            <w:pPr>
              <w:rPr>
                <w:rFonts w:ascii="宋体" w:hAnsi="宋体" w:cs="宋体"/>
                <w:sz w:val="24"/>
                <w:szCs w:val="24"/>
                <w:highlight w:val="none"/>
              </w:rPr>
            </w:pPr>
            <w:r>
              <w:rPr>
                <w:rFonts w:hint="eastAsia" w:ascii="宋体" w:hAnsi="宋体"/>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431B3FAB">
            <w:pPr>
              <w:rPr>
                <w:rFonts w:ascii="宋体" w:hAnsi="宋体" w:cs="宋体"/>
                <w:sz w:val="24"/>
                <w:szCs w:val="24"/>
                <w:highlight w:val="none"/>
              </w:rPr>
            </w:pPr>
          </w:p>
        </w:tc>
      </w:tr>
      <w:tr w14:paraId="35772CA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0FA274F">
            <w:pPr>
              <w:rPr>
                <w:rFonts w:ascii="宋体" w:hAnsi="宋体" w:cs="宋体"/>
                <w:sz w:val="24"/>
                <w:szCs w:val="24"/>
                <w:highlight w:val="none"/>
              </w:rPr>
            </w:pPr>
            <w:r>
              <w:rPr>
                <w:rFonts w:hint="eastAsia" w:ascii="宋体" w:hAnsi="宋体"/>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48EE6267">
            <w:pPr>
              <w:rPr>
                <w:rFonts w:ascii="宋体" w:hAnsi="宋体" w:cs="宋体"/>
                <w:sz w:val="24"/>
                <w:szCs w:val="24"/>
                <w:highlight w:val="none"/>
              </w:rPr>
            </w:pPr>
          </w:p>
        </w:tc>
      </w:tr>
      <w:tr w14:paraId="78CD085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F2729D7">
            <w:pPr>
              <w:rPr>
                <w:rFonts w:ascii="宋体" w:hAnsi="宋体" w:cs="宋体"/>
                <w:sz w:val="24"/>
                <w:szCs w:val="24"/>
                <w:highlight w:val="none"/>
              </w:rPr>
            </w:pPr>
            <w:r>
              <w:rPr>
                <w:rFonts w:hint="eastAsia" w:ascii="宋体" w:hAnsi="宋体"/>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6C30D4FA">
            <w:pPr>
              <w:rPr>
                <w:rFonts w:ascii="宋体" w:hAnsi="宋体"/>
                <w:sz w:val="24"/>
                <w:szCs w:val="24"/>
                <w:highlight w:val="none"/>
              </w:rPr>
            </w:pPr>
          </w:p>
        </w:tc>
      </w:tr>
      <w:tr w14:paraId="2B0BF83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CCFB6BF">
            <w:pPr>
              <w:rPr>
                <w:rFonts w:ascii="宋体" w:hAnsi="宋体" w:cs="宋体"/>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659C1412">
            <w:pPr>
              <w:rPr>
                <w:rFonts w:ascii="宋体" w:hAnsi="宋体" w:cs="宋体"/>
                <w:sz w:val="24"/>
                <w:szCs w:val="24"/>
                <w:highlight w:val="none"/>
              </w:rPr>
            </w:pPr>
          </w:p>
        </w:tc>
      </w:tr>
      <w:tr w14:paraId="2C84D3A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A15A829">
            <w:pPr>
              <w:rPr>
                <w:rFonts w:ascii="宋体" w:hAnsi="宋体" w:cs="宋体"/>
                <w:sz w:val="24"/>
                <w:szCs w:val="24"/>
                <w:highlight w:val="none"/>
              </w:rPr>
            </w:pPr>
            <w:r>
              <w:rPr>
                <w:rFonts w:hint="eastAsia" w:ascii="宋体" w:hAnsi="宋体"/>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4E6154F1">
            <w:pPr>
              <w:rPr>
                <w:rFonts w:ascii="宋体" w:hAnsi="宋体" w:cs="宋体"/>
                <w:sz w:val="24"/>
                <w:szCs w:val="24"/>
                <w:highlight w:val="none"/>
              </w:rPr>
            </w:pPr>
          </w:p>
        </w:tc>
      </w:tr>
      <w:tr w14:paraId="535F57B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37B1DC4">
            <w:pPr>
              <w:rPr>
                <w:rFonts w:ascii="宋体" w:hAnsi="宋体" w:cs="宋体"/>
                <w:sz w:val="24"/>
                <w:szCs w:val="24"/>
                <w:highlight w:val="none"/>
              </w:rPr>
            </w:pPr>
            <w:r>
              <w:rPr>
                <w:rFonts w:hint="eastAsia" w:ascii="宋体" w:hAnsi="宋体"/>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390268DA">
            <w:pPr>
              <w:rPr>
                <w:rFonts w:ascii="宋体" w:hAnsi="宋体" w:cs="宋体"/>
                <w:sz w:val="24"/>
                <w:szCs w:val="24"/>
                <w:highlight w:val="none"/>
              </w:rPr>
            </w:pPr>
          </w:p>
        </w:tc>
      </w:tr>
      <w:tr w14:paraId="5B80747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5CFD565">
            <w:pPr>
              <w:rPr>
                <w:rFonts w:ascii="宋体" w:hAnsi="宋体" w:cs="宋体"/>
                <w:sz w:val="24"/>
                <w:szCs w:val="24"/>
                <w:highlight w:val="none"/>
              </w:rPr>
            </w:pPr>
            <w:r>
              <w:rPr>
                <w:rFonts w:hint="eastAsia" w:ascii="宋体" w:hAnsi="宋体"/>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0E1E19BB">
            <w:pPr>
              <w:rPr>
                <w:rFonts w:ascii="宋体" w:hAnsi="宋体"/>
                <w:sz w:val="24"/>
                <w:szCs w:val="24"/>
                <w:highlight w:val="none"/>
              </w:rPr>
            </w:pPr>
          </w:p>
        </w:tc>
      </w:tr>
      <w:tr w14:paraId="5DE5988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E8C6BD2">
            <w:pPr>
              <w:rPr>
                <w:rFonts w:ascii="宋体" w:hAnsi="宋体" w:cs="宋体"/>
                <w:sz w:val="24"/>
                <w:szCs w:val="24"/>
                <w:highlight w:val="none"/>
              </w:rPr>
            </w:pPr>
            <w:r>
              <w:rPr>
                <w:rFonts w:hint="eastAsia" w:ascii="宋体" w:hAnsi="宋体"/>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4424483C">
            <w:pPr>
              <w:rPr>
                <w:rFonts w:ascii="宋体" w:hAnsi="宋体"/>
                <w:sz w:val="24"/>
                <w:szCs w:val="24"/>
                <w:highlight w:val="none"/>
              </w:rPr>
            </w:pPr>
          </w:p>
        </w:tc>
      </w:tr>
      <w:tr w14:paraId="7437A06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097DA25">
            <w:pPr>
              <w:rPr>
                <w:rFonts w:ascii="宋体" w:hAnsi="宋体" w:cs="宋体"/>
                <w:sz w:val="24"/>
                <w:szCs w:val="24"/>
                <w:highlight w:val="none"/>
              </w:rPr>
            </w:pPr>
            <w:r>
              <w:rPr>
                <w:rFonts w:hint="eastAsia" w:ascii="宋体" w:hAnsi="宋体"/>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14F43148">
            <w:pPr>
              <w:rPr>
                <w:rFonts w:ascii="宋体" w:hAnsi="宋体"/>
                <w:sz w:val="24"/>
                <w:szCs w:val="24"/>
                <w:highlight w:val="none"/>
              </w:rPr>
            </w:pPr>
          </w:p>
        </w:tc>
      </w:tr>
      <w:tr w14:paraId="4515379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FA41C49">
            <w:pPr>
              <w:rPr>
                <w:rFonts w:ascii="宋体" w:hAnsi="宋体" w:cs="宋体"/>
                <w:sz w:val="24"/>
                <w:szCs w:val="24"/>
                <w:highlight w:val="none"/>
              </w:rPr>
            </w:pPr>
            <w:r>
              <w:rPr>
                <w:rFonts w:hint="eastAsia" w:ascii="宋体" w:hAnsi="宋体"/>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9145958">
            <w:pPr>
              <w:rPr>
                <w:rFonts w:ascii="宋体" w:hAnsi="宋体" w:cs="宋体"/>
                <w:sz w:val="24"/>
                <w:szCs w:val="24"/>
                <w:highlight w:val="none"/>
              </w:rPr>
            </w:pPr>
          </w:p>
        </w:tc>
      </w:tr>
      <w:tr w14:paraId="5051CB9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09CB90E">
            <w:pPr>
              <w:rPr>
                <w:rFonts w:ascii="宋体" w:hAnsi="宋体" w:cs="宋体"/>
                <w:sz w:val="24"/>
                <w:szCs w:val="24"/>
                <w:highlight w:val="none"/>
              </w:rPr>
            </w:pPr>
            <w:r>
              <w:rPr>
                <w:rFonts w:hint="eastAsia" w:ascii="宋体" w:hAnsi="宋体"/>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4D7DBDFE">
            <w:pPr>
              <w:rPr>
                <w:rFonts w:ascii="宋体" w:hAnsi="宋体" w:cs="宋体"/>
                <w:sz w:val="24"/>
                <w:szCs w:val="24"/>
                <w:highlight w:val="none"/>
              </w:rPr>
            </w:pPr>
          </w:p>
        </w:tc>
      </w:tr>
      <w:tr w14:paraId="2BC2F6A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9AD378C">
            <w:pPr>
              <w:rPr>
                <w:rFonts w:ascii="宋体" w:hAnsi="宋体" w:cs="宋体"/>
                <w:sz w:val="24"/>
                <w:szCs w:val="24"/>
                <w:highlight w:val="none"/>
              </w:rPr>
            </w:pPr>
            <w:r>
              <w:rPr>
                <w:rFonts w:hint="eastAsia" w:ascii="宋体" w:hAnsi="宋体"/>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78EF45AA">
            <w:pPr>
              <w:rPr>
                <w:rFonts w:ascii="宋体" w:hAnsi="宋体"/>
                <w:sz w:val="24"/>
                <w:szCs w:val="24"/>
                <w:highlight w:val="none"/>
              </w:rPr>
            </w:pPr>
          </w:p>
        </w:tc>
      </w:tr>
      <w:tr w14:paraId="753459CB">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4A989FC">
            <w:pPr>
              <w:rPr>
                <w:rFonts w:ascii="宋体" w:hAnsi="宋体" w:cs="宋体"/>
                <w:sz w:val="24"/>
                <w:szCs w:val="24"/>
                <w:highlight w:val="none"/>
              </w:rPr>
            </w:pPr>
            <w:r>
              <w:rPr>
                <w:rFonts w:hint="eastAsia"/>
                <w:highlight w:val="none"/>
              </w:rPr>
              <w:t xml:space="preserve">      本合同依据政府采购“                ”项目竞争性磋商（项目编号    ）的结果而签订。</w:t>
            </w:r>
          </w:p>
        </w:tc>
      </w:tr>
    </w:tbl>
    <w:p w14:paraId="1B09B4A8">
      <w:pPr>
        <w:spacing w:line="360" w:lineRule="auto"/>
        <w:jc w:val="center"/>
        <w:rPr>
          <w:rFonts w:ascii="宋体" w:hAnsi="宋体"/>
          <w:b/>
          <w:sz w:val="36"/>
          <w:szCs w:val="36"/>
          <w:highlight w:val="none"/>
        </w:rPr>
      </w:pPr>
      <w:r>
        <w:rPr>
          <w:rFonts w:ascii="宋体" w:hAnsi="宋体"/>
          <w:b/>
          <w:sz w:val="36"/>
          <w:szCs w:val="36"/>
          <w:highlight w:val="none"/>
        </w:rPr>
        <w:t xml:space="preserve"> </w:t>
      </w:r>
    </w:p>
    <w:p w14:paraId="78289E4D">
      <w:pPr>
        <w:spacing w:line="360" w:lineRule="auto"/>
        <w:rPr>
          <w:rFonts w:hint="eastAsia" w:ascii="宋体" w:hAnsi="宋体"/>
          <w:sz w:val="30"/>
          <w:szCs w:val="30"/>
          <w:highlight w:val="none"/>
        </w:rPr>
      </w:pPr>
      <w:r>
        <w:rPr>
          <w:rFonts w:ascii="宋体" w:hAnsi="宋体"/>
          <w:b/>
          <w:sz w:val="36"/>
          <w:szCs w:val="36"/>
          <w:highlight w:val="none"/>
        </w:rPr>
        <w:br w:type="page"/>
      </w:r>
      <w:r>
        <w:rPr>
          <w:rFonts w:hint="eastAsia" w:ascii="宋体" w:hAnsi="宋体" w:eastAsia="宋体" w:cs="宋体"/>
          <w:b/>
          <w:highlight w:val="none"/>
          <w:lang w:val="en-US" w:eastAsia="zh-CN"/>
        </w:rPr>
        <w:t>2、合同协议书格式</w:t>
      </w:r>
    </w:p>
    <w:p w14:paraId="4BEE938E">
      <w:pPr>
        <w:spacing w:line="360" w:lineRule="auto"/>
        <w:ind w:firstLine="465"/>
        <w:rPr>
          <w:rFonts w:hint="eastAsia" w:ascii="宋体" w:hAnsi="宋体" w:eastAsia="宋体" w:cs="宋体"/>
          <w:highlight w:val="none"/>
        </w:rPr>
      </w:pPr>
      <w:r>
        <w:rPr>
          <w:rFonts w:hint="eastAsia" w:ascii="宋体" w:hAnsi="宋体" w:eastAsia="宋体" w:cs="宋体"/>
          <w:highlight w:val="none"/>
        </w:rPr>
        <w:t xml:space="preserve"> 本合同于     年    月    日由（甲方名称）（以下简称“甲方”）和（乙方名称）（以下简称“乙方”）按下述条款和条件签署。</w:t>
      </w:r>
    </w:p>
    <w:p w14:paraId="2539E549">
      <w:pPr>
        <w:spacing w:line="360" w:lineRule="auto"/>
        <w:ind w:firstLine="465"/>
        <w:rPr>
          <w:rFonts w:hint="eastAsia" w:ascii="宋体" w:hAnsi="宋体" w:eastAsia="宋体" w:cs="宋体"/>
          <w:highlight w:val="none"/>
        </w:rPr>
      </w:pPr>
      <w:r>
        <w:rPr>
          <w:rFonts w:hint="eastAsia" w:ascii="宋体" w:hAnsi="宋体" w:eastAsia="宋体" w:cs="宋体"/>
          <w:highlight w:val="none"/>
        </w:rPr>
        <w:t>本合同中的词语和术语的含义与合同条款中定义的相同。</w:t>
      </w:r>
    </w:p>
    <w:p w14:paraId="79ACBDAE">
      <w:pPr>
        <w:spacing w:line="360" w:lineRule="auto"/>
        <w:ind w:firstLine="465"/>
        <w:rPr>
          <w:rFonts w:hint="eastAsia" w:ascii="宋体" w:hAnsi="宋体" w:eastAsia="宋体" w:cs="宋体"/>
          <w:highlight w:val="none"/>
        </w:rPr>
      </w:pPr>
      <w:r>
        <w:rPr>
          <w:rFonts w:hint="eastAsia" w:ascii="宋体" w:hAnsi="宋体" w:eastAsia="宋体" w:cs="宋体"/>
          <w:highlight w:val="none"/>
        </w:rPr>
        <w:t>下列文件是本合同的组成部分，并与本合同一起阅读和解释：</w:t>
      </w:r>
    </w:p>
    <w:p w14:paraId="6C4D31CE">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合同附件，如：</w:t>
      </w:r>
    </w:p>
    <w:p w14:paraId="4DFE0C2C">
      <w:pPr>
        <w:spacing w:line="360" w:lineRule="auto"/>
        <w:ind w:firstLine="465"/>
        <w:rPr>
          <w:rFonts w:hint="eastAsia" w:ascii="宋体" w:hAnsi="宋体" w:eastAsia="宋体" w:cs="宋体"/>
          <w:highlight w:val="none"/>
          <w:lang w:eastAsia="zh-CN"/>
        </w:rPr>
      </w:pPr>
      <w:bookmarkStart w:id="0" w:name="_Toc20462"/>
      <w:bookmarkStart w:id="1" w:name="_Toc13515"/>
      <w:bookmarkStart w:id="2" w:name="_Toc22222"/>
      <w:bookmarkStart w:id="3" w:name="_Toc2427"/>
      <w:r>
        <w:rPr>
          <w:rFonts w:hint="eastAsia" w:ascii="宋体" w:hAnsi="宋体" w:eastAsia="宋体" w:cs="宋体"/>
          <w:highlight w:val="none"/>
        </w:rPr>
        <w:t>服务内容和</w:t>
      </w:r>
      <w:bookmarkEnd w:id="0"/>
      <w:bookmarkEnd w:id="1"/>
      <w:bookmarkEnd w:id="2"/>
      <w:bookmarkEnd w:id="3"/>
      <w:r>
        <w:rPr>
          <w:rFonts w:hint="eastAsia" w:ascii="宋体" w:hAnsi="宋体" w:eastAsia="宋体" w:cs="宋体"/>
          <w:highlight w:val="none"/>
          <w:lang w:val="en-US" w:eastAsia="zh-CN"/>
        </w:rPr>
        <w:t>货物清单</w:t>
      </w:r>
    </w:p>
    <w:p w14:paraId="2CB22359">
      <w:pPr>
        <w:spacing w:line="360" w:lineRule="auto"/>
        <w:ind w:firstLine="465"/>
        <w:rPr>
          <w:rFonts w:hint="eastAsia" w:ascii="宋体" w:hAnsi="宋体" w:eastAsia="宋体" w:cs="宋体"/>
          <w:highlight w:val="none"/>
        </w:rPr>
      </w:pPr>
      <w:r>
        <w:rPr>
          <w:rFonts w:hint="eastAsia" w:ascii="宋体" w:hAnsi="宋体" w:eastAsia="宋体" w:cs="宋体"/>
          <w:highlight w:val="none"/>
        </w:rPr>
        <w:t>服务标准、流程</w:t>
      </w:r>
    </w:p>
    <w:p w14:paraId="172A630C">
      <w:pPr>
        <w:spacing w:line="360" w:lineRule="auto"/>
        <w:ind w:firstLine="465"/>
        <w:rPr>
          <w:rFonts w:hint="eastAsia" w:ascii="宋体" w:hAnsi="宋体" w:eastAsia="宋体" w:cs="宋体"/>
          <w:highlight w:val="none"/>
        </w:rPr>
      </w:pPr>
      <w:r>
        <w:rPr>
          <w:rFonts w:hint="eastAsia" w:ascii="宋体" w:hAnsi="宋体" w:eastAsia="宋体" w:cs="宋体"/>
          <w:highlight w:val="none"/>
        </w:rPr>
        <w:t>开始和结束时间</w:t>
      </w:r>
    </w:p>
    <w:p w14:paraId="33476BFA">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合同专用条款</w:t>
      </w:r>
    </w:p>
    <w:p w14:paraId="640261BE">
      <w:pPr>
        <w:spacing w:line="360" w:lineRule="auto"/>
        <w:ind w:firstLine="465"/>
        <w:rPr>
          <w:rFonts w:hint="eastAsia" w:ascii="宋体" w:hAnsi="宋体" w:eastAsia="宋体" w:cs="宋体"/>
          <w:highlight w:val="none"/>
        </w:rPr>
      </w:pPr>
      <w:r>
        <w:rPr>
          <w:rFonts w:hint="eastAsia" w:ascii="宋体" w:hAnsi="宋体" w:eastAsia="宋体" w:cs="宋体"/>
          <w:highlight w:val="none"/>
        </w:rPr>
        <w:t>合同通用条款</w:t>
      </w:r>
    </w:p>
    <w:p w14:paraId="7BB728FD">
      <w:pPr>
        <w:spacing w:line="360" w:lineRule="auto"/>
        <w:ind w:firstLine="465"/>
        <w:rPr>
          <w:rFonts w:hint="eastAsia" w:ascii="宋体" w:hAnsi="宋体" w:eastAsia="宋体" w:cs="宋体"/>
          <w:highlight w:val="none"/>
        </w:rPr>
      </w:pPr>
      <w:r>
        <w:rPr>
          <w:rFonts w:hint="eastAsia" w:ascii="宋体" w:hAnsi="宋体" w:eastAsia="宋体" w:cs="宋体"/>
          <w:highlight w:val="none"/>
        </w:rPr>
        <w:t>成交通知书</w:t>
      </w:r>
    </w:p>
    <w:p w14:paraId="09D3944F">
      <w:pPr>
        <w:spacing w:line="360" w:lineRule="auto"/>
        <w:ind w:firstLine="465"/>
        <w:rPr>
          <w:rFonts w:hint="eastAsia" w:ascii="宋体" w:hAnsi="宋体" w:eastAsia="宋体" w:cs="宋体"/>
          <w:highlight w:val="none"/>
        </w:rPr>
      </w:pPr>
      <w:r>
        <w:rPr>
          <w:rFonts w:hint="eastAsia" w:ascii="宋体" w:hAnsi="宋体" w:eastAsia="宋体" w:cs="宋体"/>
          <w:highlight w:val="none"/>
        </w:rPr>
        <w:t>磋商响应文件</w:t>
      </w:r>
    </w:p>
    <w:p w14:paraId="7CF2A685">
      <w:pPr>
        <w:spacing w:line="360" w:lineRule="auto"/>
        <w:ind w:firstLine="465"/>
        <w:rPr>
          <w:rFonts w:hint="eastAsia" w:ascii="宋体" w:hAnsi="宋体" w:eastAsia="宋体" w:cs="宋体"/>
          <w:highlight w:val="none"/>
        </w:rPr>
      </w:pPr>
      <w:r>
        <w:rPr>
          <w:rFonts w:hint="eastAsia" w:ascii="宋体" w:hAnsi="宋体" w:eastAsia="宋体" w:cs="宋体"/>
          <w:highlight w:val="none"/>
        </w:rPr>
        <w:t>磋商文件</w:t>
      </w:r>
    </w:p>
    <w:p w14:paraId="240665A2">
      <w:pPr>
        <w:spacing w:line="360" w:lineRule="auto"/>
        <w:ind w:firstLine="465"/>
        <w:rPr>
          <w:rFonts w:hint="eastAsia" w:ascii="宋体" w:hAnsi="宋体" w:eastAsia="宋体" w:cs="宋体"/>
          <w:highlight w:val="none"/>
        </w:rPr>
      </w:pPr>
      <w:r>
        <w:rPr>
          <w:rFonts w:hint="eastAsia" w:ascii="宋体" w:hAnsi="宋体" w:eastAsia="宋体" w:cs="宋体"/>
          <w:highlight w:val="none"/>
        </w:rPr>
        <w:t>上述文件如有冲突，以排列序号小的优先。</w:t>
      </w:r>
    </w:p>
    <w:p w14:paraId="3267DC5C">
      <w:pPr>
        <w:spacing w:line="360" w:lineRule="auto"/>
        <w:rPr>
          <w:rFonts w:ascii="宋体" w:hAnsi="宋体" w:cs="宋体"/>
          <w:b/>
          <w:highlight w:val="none"/>
        </w:rPr>
      </w:pPr>
      <w:r>
        <w:rPr>
          <w:rFonts w:hint="eastAsia" w:ascii="宋体" w:hAnsi="宋体" w:cs="宋体"/>
          <w:b/>
          <w:highlight w:val="none"/>
          <w:lang w:val="en-US" w:eastAsia="zh-CN"/>
        </w:rPr>
        <w:t>3</w:t>
      </w:r>
      <w:r>
        <w:rPr>
          <w:rFonts w:hint="eastAsia" w:ascii="宋体" w:hAnsi="宋体" w:cs="宋体"/>
          <w:b/>
          <w:highlight w:val="none"/>
        </w:rPr>
        <w:t>、甲方权利及责任</w:t>
      </w:r>
    </w:p>
    <w:p w14:paraId="2C664FA3">
      <w:pPr>
        <w:autoSpaceDE w:val="0"/>
        <w:autoSpaceDN w:val="0"/>
        <w:adjustRightInd w:val="0"/>
        <w:spacing w:line="500" w:lineRule="exact"/>
        <w:ind w:firstLine="420" w:firstLineChars="200"/>
        <w:jc w:val="left"/>
        <w:rPr>
          <w:rFonts w:hint="eastAsia" w:ascii="宋体" w:hAnsi="宋体" w:eastAsia="宋体" w:cs="宋体"/>
          <w:szCs w:val="21"/>
          <w:highlight w:val="none"/>
          <w:lang w:eastAsia="zh-CN"/>
        </w:rPr>
      </w:pPr>
      <w:r>
        <w:rPr>
          <w:rFonts w:hint="eastAsia" w:ascii="宋体" w:hAnsi="宋体" w:cs="宋体"/>
          <w:szCs w:val="21"/>
          <w:highlight w:val="none"/>
        </w:rPr>
        <w:t>（1）按合同规定向乙方支付费用</w:t>
      </w:r>
      <w:r>
        <w:rPr>
          <w:rFonts w:hint="eastAsia" w:ascii="宋体" w:hAnsi="宋体" w:cs="宋体"/>
          <w:szCs w:val="21"/>
          <w:highlight w:val="none"/>
          <w:lang w:eastAsia="zh-CN"/>
        </w:rPr>
        <w:t>；</w:t>
      </w:r>
    </w:p>
    <w:p w14:paraId="5AA7D8F6">
      <w:pPr>
        <w:spacing w:line="360" w:lineRule="auto"/>
        <w:ind w:firstLine="465"/>
        <w:rPr>
          <w:rFonts w:hint="eastAsia" w:ascii="宋体" w:hAnsi="宋体" w:cs="宋体"/>
          <w:szCs w:val="21"/>
          <w:highlight w:val="none"/>
          <w:lang w:eastAsia="zh-CN"/>
        </w:rPr>
      </w:pPr>
      <w:r>
        <w:rPr>
          <w:rFonts w:hint="eastAsia" w:ascii="宋体" w:hAnsi="宋体" w:cs="宋体"/>
          <w:szCs w:val="21"/>
          <w:highlight w:val="none"/>
        </w:rPr>
        <w:t>（2）负责协调乙方工作过程中与本项目有关单位的配合问题</w:t>
      </w:r>
      <w:r>
        <w:rPr>
          <w:rFonts w:hint="eastAsia" w:ascii="宋体" w:hAnsi="宋体" w:cs="宋体"/>
          <w:szCs w:val="21"/>
          <w:highlight w:val="none"/>
          <w:lang w:eastAsia="zh-CN"/>
        </w:rPr>
        <w:t>；</w:t>
      </w:r>
    </w:p>
    <w:p w14:paraId="120CBE34">
      <w:pPr>
        <w:spacing w:line="360" w:lineRule="auto"/>
        <w:ind w:firstLine="465"/>
        <w:rPr>
          <w:rFonts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3</w:t>
      </w:r>
      <w:r>
        <w:rPr>
          <w:rFonts w:hint="eastAsia" w:ascii="宋体" w:hAnsi="宋体" w:cs="宋体"/>
          <w:highlight w:val="none"/>
        </w:rPr>
        <w:t>）本合同规定的其他一切权利、义务和责任。</w:t>
      </w:r>
    </w:p>
    <w:p w14:paraId="110D889D">
      <w:pPr>
        <w:spacing w:line="360" w:lineRule="auto"/>
        <w:rPr>
          <w:rFonts w:ascii="宋体" w:hAnsi="宋体" w:cs="宋体"/>
          <w:b/>
          <w:highlight w:val="none"/>
        </w:rPr>
      </w:pPr>
      <w:r>
        <w:rPr>
          <w:rFonts w:hint="eastAsia" w:ascii="宋体" w:hAnsi="宋体" w:cs="宋体"/>
          <w:b/>
          <w:highlight w:val="none"/>
          <w:lang w:val="en-US" w:eastAsia="zh-CN"/>
        </w:rPr>
        <w:t>4</w:t>
      </w:r>
      <w:r>
        <w:rPr>
          <w:rFonts w:hint="eastAsia" w:ascii="宋体" w:hAnsi="宋体" w:cs="宋体"/>
          <w:b/>
          <w:highlight w:val="none"/>
        </w:rPr>
        <w:t>、乙方权利与责任</w:t>
      </w:r>
    </w:p>
    <w:p w14:paraId="7DE9B64B">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（1）乙方应根据合同的规定，在双方约定的时间内完成服务项目内容。</w:t>
      </w:r>
    </w:p>
    <w:p w14:paraId="30D563AD">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（2）乙方应根据工作需要，派出相关专业的工作人员进行项目配合及监督执行。</w:t>
      </w:r>
    </w:p>
    <w:p w14:paraId="2038258B">
      <w:pPr>
        <w:autoSpaceDE w:val="0"/>
        <w:autoSpaceDN w:val="0"/>
        <w:adjustRightInd w:val="0"/>
        <w:spacing w:line="50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（3）乙方应按国家规定和本合同及磋商文件约定的服务规范和要求进行服务，并对设备质量负责。</w:t>
      </w:r>
    </w:p>
    <w:p w14:paraId="7ADADE19">
      <w:pPr>
        <w:spacing w:line="360" w:lineRule="auto"/>
        <w:rPr>
          <w:rFonts w:ascii="宋体" w:hAnsi="宋体" w:cs="宋体"/>
          <w:b/>
          <w:highlight w:val="none"/>
        </w:rPr>
      </w:pPr>
      <w:r>
        <w:rPr>
          <w:rFonts w:hint="eastAsia" w:ascii="宋体" w:hAnsi="宋体" w:cs="宋体"/>
          <w:b/>
          <w:highlight w:val="none"/>
          <w:lang w:val="en-US" w:eastAsia="zh-CN"/>
        </w:rPr>
        <w:t>5</w:t>
      </w:r>
      <w:r>
        <w:rPr>
          <w:rFonts w:hint="eastAsia" w:ascii="宋体" w:hAnsi="宋体" w:cs="宋体"/>
          <w:b/>
          <w:highlight w:val="none"/>
        </w:rPr>
        <w:t>、合同验收</w:t>
      </w:r>
    </w:p>
    <w:p w14:paraId="09763E46">
      <w:pPr>
        <w:spacing w:line="360" w:lineRule="auto"/>
        <w:ind w:firstLine="465"/>
        <w:rPr>
          <w:rFonts w:ascii="宋体" w:hAnsi="宋体" w:cs="宋体"/>
          <w:color w:val="auto"/>
          <w:highlight w:val="none"/>
        </w:rPr>
      </w:pPr>
      <w:r>
        <w:rPr>
          <w:rFonts w:hint="eastAsia" w:ascii="宋体" w:hAnsi="宋体" w:cs="宋体"/>
          <w:color w:val="auto"/>
          <w:highlight w:val="none"/>
        </w:rPr>
        <w:t>由</w:t>
      </w:r>
      <w:r>
        <w:rPr>
          <w:rFonts w:hint="eastAsia" w:ascii="宋体" w:hAnsi="宋体" w:cs="宋体"/>
          <w:color w:val="auto"/>
          <w:highlight w:val="none"/>
          <w:lang w:val="en-US" w:eastAsia="zh-CN"/>
        </w:rPr>
        <w:t>采购人</w:t>
      </w:r>
      <w:r>
        <w:rPr>
          <w:rFonts w:hint="eastAsia" w:ascii="宋体" w:hAnsi="宋体" w:cs="宋体"/>
          <w:color w:val="auto"/>
          <w:highlight w:val="none"/>
        </w:rPr>
        <w:t>进行验收。</w:t>
      </w:r>
    </w:p>
    <w:p w14:paraId="6F0B01FA">
      <w:pPr>
        <w:spacing w:line="360" w:lineRule="auto"/>
        <w:ind w:firstLine="465"/>
        <w:outlineLvl w:val="0"/>
        <w:rPr>
          <w:rFonts w:ascii="宋体" w:hAnsi="宋体" w:cs="宋体"/>
          <w:highlight w:val="none"/>
        </w:rPr>
      </w:pPr>
      <w:bookmarkStart w:id="4" w:name="_Toc13063"/>
      <w:bookmarkStart w:id="5" w:name="_Toc31840"/>
      <w:bookmarkStart w:id="6" w:name="_Toc4130"/>
      <w:bookmarkStart w:id="7" w:name="_Toc18325"/>
      <w:r>
        <w:rPr>
          <w:rFonts w:hint="eastAsia" w:ascii="宋体" w:hAnsi="宋体" w:cs="宋体"/>
          <w:highlight w:val="none"/>
        </w:rPr>
        <w:t>（1）验收目的</w:t>
      </w:r>
      <w:bookmarkEnd w:id="4"/>
      <w:bookmarkEnd w:id="5"/>
      <w:bookmarkEnd w:id="6"/>
      <w:bookmarkEnd w:id="7"/>
    </w:p>
    <w:p w14:paraId="67F96D80">
      <w:pPr>
        <w:spacing w:line="360" w:lineRule="auto"/>
        <w:ind w:firstLine="465"/>
        <w:rPr>
          <w:rFonts w:ascii="宋体" w:hAnsi="宋体" w:cs="宋体"/>
          <w:highlight w:val="none"/>
        </w:rPr>
      </w:pPr>
      <w:r>
        <w:rPr>
          <w:rFonts w:hint="eastAsia" w:ascii="宋体" w:hAnsi="宋体" w:cs="宋体"/>
          <w:highlight w:val="none"/>
        </w:rPr>
        <w:t>对合同执行情况、乙方的服务质量进行全面检查和验收。</w:t>
      </w:r>
    </w:p>
    <w:p w14:paraId="0B109D48">
      <w:pPr>
        <w:spacing w:line="360" w:lineRule="auto"/>
        <w:ind w:firstLine="465"/>
        <w:rPr>
          <w:rFonts w:ascii="宋体" w:hAnsi="宋体" w:cs="宋体"/>
          <w:highlight w:val="none"/>
        </w:rPr>
      </w:pPr>
      <w:r>
        <w:rPr>
          <w:rFonts w:hint="eastAsia" w:ascii="宋体" w:hAnsi="宋体" w:cs="宋体"/>
          <w:highlight w:val="none"/>
        </w:rPr>
        <w:t>（2）验收内容</w:t>
      </w:r>
    </w:p>
    <w:p w14:paraId="6A8481BE">
      <w:pPr>
        <w:spacing w:line="360" w:lineRule="auto"/>
        <w:ind w:firstLine="465"/>
        <w:rPr>
          <w:rFonts w:hint="eastAsia" w:ascii="宋体" w:hAnsi="宋体"/>
          <w:szCs w:val="21"/>
          <w:highlight w:val="none"/>
        </w:rPr>
      </w:pPr>
      <w:r>
        <w:rPr>
          <w:rFonts w:hint="eastAsia" w:ascii="宋体" w:hAnsi="宋体"/>
          <w:szCs w:val="21"/>
          <w:highlight w:val="none"/>
        </w:rPr>
        <w:t>由使用单位根据合同对</w:t>
      </w:r>
      <w:r>
        <w:rPr>
          <w:rFonts w:hint="eastAsia" w:ascii="宋体" w:hAnsi="宋体"/>
          <w:szCs w:val="21"/>
          <w:highlight w:val="none"/>
          <w:lang w:val="en-US" w:eastAsia="zh-CN"/>
        </w:rPr>
        <w:t>服务质量</w:t>
      </w:r>
      <w:r>
        <w:rPr>
          <w:rFonts w:hint="eastAsia" w:ascii="宋体" w:hAnsi="宋体"/>
          <w:szCs w:val="21"/>
          <w:highlight w:val="none"/>
        </w:rPr>
        <w:t>进行检查。</w:t>
      </w:r>
    </w:p>
    <w:p w14:paraId="1F8B6AB6">
      <w:pPr>
        <w:spacing w:line="360" w:lineRule="auto"/>
        <w:ind w:firstLine="465"/>
        <w:rPr>
          <w:rFonts w:ascii="宋体" w:hAnsi="宋体" w:cs="宋体"/>
          <w:highlight w:val="none"/>
        </w:rPr>
      </w:pPr>
      <w:r>
        <w:rPr>
          <w:rFonts w:hint="eastAsia" w:ascii="宋体" w:hAnsi="宋体" w:cs="宋体"/>
          <w:highlight w:val="none"/>
        </w:rPr>
        <w:t>（3）验收结论</w:t>
      </w:r>
    </w:p>
    <w:p w14:paraId="5096815B">
      <w:pPr>
        <w:spacing w:line="360" w:lineRule="auto"/>
        <w:ind w:firstLine="465"/>
        <w:rPr>
          <w:rFonts w:ascii="宋体" w:hAnsi="宋体" w:cs="宋体"/>
          <w:highlight w:val="none"/>
        </w:rPr>
      </w:pPr>
      <w:r>
        <w:rPr>
          <w:rFonts w:hint="eastAsia" w:ascii="宋体" w:hAnsi="宋体" w:cs="宋体"/>
          <w:highlight w:val="none"/>
        </w:rPr>
        <w:t>签署是否同意通过验收的验收报告。</w:t>
      </w:r>
    </w:p>
    <w:p w14:paraId="78692A73">
      <w:pPr>
        <w:spacing w:line="360" w:lineRule="auto"/>
        <w:outlineLvl w:val="0"/>
        <w:rPr>
          <w:rFonts w:ascii="宋体" w:hAnsi="宋体" w:cs="宋体"/>
          <w:b/>
          <w:highlight w:val="none"/>
        </w:rPr>
      </w:pPr>
      <w:bookmarkStart w:id="8" w:name="_Toc16719"/>
      <w:bookmarkStart w:id="9" w:name="_Toc8523"/>
      <w:bookmarkStart w:id="10" w:name="_Toc4506"/>
      <w:bookmarkStart w:id="11" w:name="_Toc7299"/>
      <w:r>
        <w:rPr>
          <w:rFonts w:hint="eastAsia" w:ascii="宋体" w:hAnsi="宋体" w:cs="宋体"/>
          <w:b/>
          <w:highlight w:val="none"/>
          <w:lang w:val="en-US" w:eastAsia="zh-CN"/>
        </w:rPr>
        <w:t>6</w:t>
      </w:r>
      <w:r>
        <w:rPr>
          <w:rFonts w:hint="eastAsia" w:ascii="宋体" w:hAnsi="宋体" w:cs="宋体"/>
          <w:b/>
          <w:highlight w:val="none"/>
        </w:rPr>
        <w:t>、合同价格</w:t>
      </w:r>
      <w:bookmarkEnd w:id="8"/>
      <w:bookmarkEnd w:id="9"/>
      <w:bookmarkEnd w:id="10"/>
      <w:bookmarkEnd w:id="11"/>
    </w:p>
    <w:p w14:paraId="0874052B">
      <w:pPr>
        <w:spacing w:line="360" w:lineRule="auto"/>
        <w:ind w:firstLine="480"/>
        <w:rPr>
          <w:rFonts w:ascii="宋体" w:hAnsi="宋体" w:cs="宋体"/>
          <w:highlight w:val="none"/>
        </w:rPr>
      </w:pPr>
      <w:r>
        <w:rPr>
          <w:rFonts w:hint="eastAsia" w:ascii="宋体" w:hAnsi="宋体" w:cs="宋体"/>
          <w:highlight w:val="none"/>
        </w:rPr>
        <w:t>（1）合同总价：人民币大写</w:t>
      </w:r>
      <w:r>
        <w:rPr>
          <w:rFonts w:hint="eastAsia" w:ascii="宋体" w:hAnsi="宋体" w:cs="宋体"/>
          <w:highlight w:val="none"/>
          <w:u w:val="single"/>
        </w:rPr>
        <w:t xml:space="preserve">         元整</w:t>
      </w:r>
      <w:r>
        <w:rPr>
          <w:rFonts w:hint="eastAsia" w:ascii="宋体" w:hAnsi="宋体" w:cs="宋体"/>
          <w:highlight w:val="none"/>
        </w:rPr>
        <w:t>（¥</w:t>
      </w:r>
      <w:r>
        <w:rPr>
          <w:rFonts w:hint="eastAsia" w:ascii="宋体" w:hAnsi="宋体" w:cs="宋体"/>
          <w:highlight w:val="none"/>
          <w:u w:val="single"/>
        </w:rPr>
        <w:t xml:space="preserve">         </w:t>
      </w:r>
      <w:r>
        <w:rPr>
          <w:rFonts w:hint="eastAsia" w:ascii="宋体" w:hAnsi="宋体" w:cs="宋体"/>
          <w:highlight w:val="none"/>
        </w:rPr>
        <w:t>元）。</w:t>
      </w:r>
    </w:p>
    <w:p w14:paraId="4001DCD2">
      <w:pPr>
        <w:spacing w:line="500" w:lineRule="exact"/>
        <w:ind w:firstLine="420" w:firstLineChars="200"/>
        <w:rPr>
          <w:rFonts w:ascii="宋体" w:hAnsi="宋体" w:cs="宋体"/>
          <w:highlight w:val="none"/>
        </w:rPr>
      </w:pPr>
      <w:r>
        <w:rPr>
          <w:rFonts w:hint="eastAsia" w:ascii="宋体" w:hAnsi="宋体" w:cs="宋体"/>
          <w:highlight w:val="none"/>
        </w:rPr>
        <w:t>（2）</w:t>
      </w:r>
      <w:r>
        <w:rPr>
          <w:rFonts w:hint="eastAsia" w:ascii="宋体" w:hAnsi="宋体"/>
          <w:szCs w:val="21"/>
          <w:highlight w:val="none"/>
        </w:rPr>
        <w:t>即成交人的响应内容及其成交总金额。（1、磋商报价一次性包死，不受市场价格变化或实际工作量变化影响，并作为最终结算的唯一依据。2、磋商报价以最终磋商结果为准。）</w:t>
      </w:r>
    </w:p>
    <w:p w14:paraId="255D62CA">
      <w:pPr>
        <w:spacing w:line="360" w:lineRule="auto"/>
        <w:outlineLvl w:val="0"/>
        <w:rPr>
          <w:rFonts w:ascii="宋体" w:hAnsi="宋体" w:cs="宋体"/>
          <w:b/>
          <w:highlight w:val="none"/>
        </w:rPr>
      </w:pPr>
      <w:bookmarkStart w:id="12" w:name="_Toc17840"/>
      <w:bookmarkStart w:id="13" w:name="_Toc10478"/>
      <w:bookmarkStart w:id="14" w:name="_Toc18168"/>
      <w:bookmarkStart w:id="15" w:name="_Toc10652"/>
      <w:r>
        <w:rPr>
          <w:rFonts w:hint="eastAsia" w:ascii="宋体" w:hAnsi="宋体" w:cs="宋体"/>
          <w:b/>
          <w:highlight w:val="none"/>
          <w:lang w:val="en-US" w:eastAsia="zh-CN"/>
        </w:rPr>
        <w:t>7</w:t>
      </w:r>
      <w:r>
        <w:rPr>
          <w:rFonts w:hint="eastAsia" w:ascii="宋体" w:hAnsi="宋体" w:cs="宋体"/>
          <w:b/>
          <w:highlight w:val="none"/>
        </w:rPr>
        <w:t>、付款方式</w:t>
      </w:r>
      <w:bookmarkEnd w:id="12"/>
      <w:bookmarkEnd w:id="13"/>
      <w:bookmarkEnd w:id="14"/>
      <w:bookmarkEnd w:id="15"/>
    </w:p>
    <w:p w14:paraId="30FA20B4">
      <w:pPr>
        <w:spacing w:line="360" w:lineRule="auto"/>
        <w:ind w:firstLine="480"/>
        <w:rPr>
          <w:rFonts w:hint="eastAsia" w:ascii="宋体" w:hAnsi="宋体" w:eastAsia="宋体" w:cs="宋体"/>
          <w:highlight w:val="none"/>
          <w:lang w:eastAsia="zh-CN"/>
        </w:rPr>
      </w:pPr>
      <w:r>
        <w:rPr>
          <w:rFonts w:hint="eastAsia" w:ascii="宋体" w:hAnsi="宋体" w:eastAsia="宋体" w:cs="宋体"/>
          <w:highlight w:val="none"/>
          <w:lang w:val="en-US" w:eastAsia="zh-CN"/>
        </w:rPr>
        <w:t>付款方式</w:t>
      </w:r>
      <w:r>
        <w:rPr>
          <w:rFonts w:hint="eastAsia" w:ascii="宋体" w:hAnsi="宋体" w:cs="宋体"/>
          <w:highlight w:val="none"/>
          <w:lang w:val="en-US" w:eastAsia="zh-CN"/>
        </w:rPr>
        <w:t>：</w:t>
      </w:r>
      <w:r>
        <w:rPr>
          <w:rFonts w:hint="eastAsia" w:ascii="宋体" w:hAnsi="宋体" w:eastAsia="宋体" w:cs="宋体"/>
          <w:highlight w:val="none"/>
          <w:lang w:val="en-US" w:eastAsia="zh-CN"/>
        </w:rPr>
        <w:t>年度维保任务结束后 ，采购人验收合格后 ，</w:t>
      </w:r>
      <w:bookmarkStart w:id="20" w:name="_GoBack"/>
      <w:bookmarkEnd w:id="20"/>
      <w:r>
        <w:rPr>
          <w:rFonts w:hint="eastAsia" w:ascii="宋体" w:hAnsi="宋体" w:eastAsia="宋体" w:cs="宋体"/>
          <w:highlight w:val="none"/>
        </w:rPr>
        <w:t>支付合同总金额的 100.00%</w:t>
      </w:r>
      <w:r>
        <w:rPr>
          <w:rFonts w:hint="eastAsia" w:ascii="宋体" w:hAnsi="宋体" w:eastAsia="宋体" w:cs="宋体"/>
          <w:highlight w:val="none"/>
          <w:lang w:eastAsia="zh-CN"/>
        </w:rPr>
        <w:t>。</w:t>
      </w:r>
    </w:p>
    <w:p w14:paraId="4A906643">
      <w:pPr>
        <w:spacing w:line="360" w:lineRule="auto"/>
        <w:outlineLvl w:val="0"/>
        <w:rPr>
          <w:rFonts w:ascii="宋体" w:hAnsi="宋体" w:cs="宋体"/>
          <w:b/>
          <w:highlight w:val="none"/>
        </w:rPr>
      </w:pPr>
      <w:bookmarkStart w:id="16" w:name="_Toc8254"/>
      <w:bookmarkStart w:id="17" w:name="_Toc9313"/>
      <w:bookmarkStart w:id="18" w:name="_Toc29816"/>
      <w:bookmarkStart w:id="19" w:name="_Toc1035"/>
      <w:r>
        <w:rPr>
          <w:rFonts w:hint="eastAsia" w:ascii="宋体" w:hAnsi="宋体" w:cs="宋体"/>
          <w:b/>
          <w:highlight w:val="none"/>
          <w:lang w:val="en-US" w:eastAsia="zh-CN"/>
        </w:rPr>
        <w:t>8</w:t>
      </w:r>
      <w:r>
        <w:rPr>
          <w:rFonts w:hint="eastAsia" w:ascii="宋体" w:hAnsi="宋体" w:cs="宋体"/>
          <w:b/>
          <w:highlight w:val="none"/>
        </w:rPr>
        <w:t>、违约责任</w:t>
      </w:r>
      <w:bookmarkEnd w:id="16"/>
      <w:bookmarkEnd w:id="17"/>
      <w:bookmarkEnd w:id="18"/>
      <w:bookmarkEnd w:id="19"/>
    </w:p>
    <w:p w14:paraId="03B12CB8">
      <w:pPr>
        <w:spacing w:line="360" w:lineRule="auto"/>
        <w:ind w:firstLine="480"/>
        <w:rPr>
          <w:rFonts w:ascii="宋体" w:hAnsi="宋体" w:cs="宋体"/>
          <w:highlight w:val="none"/>
        </w:rPr>
      </w:pPr>
      <w:r>
        <w:rPr>
          <w:rFonts w:hint="eastAsia" w:ascii="宋体" w:hAnsi="宋体" w:cs="宋体"/>
          <w:highlight w:val="none"/>
        </w:rPr>
        <w:t>1.</w:t>
      </w:r>
      <w:r>
        <w:rPr>
          <w:rFonts w:hint="eastAsia" w:ascii="宋体" w:hAnsi="宋体" w:cs="宋体"/>
          <w:szCs w:val="21"/>
          <w:highlight w:val="none"/>
        </w:rPr>
        <w:t>依据《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w:t>
      </w:r>
    </w:p>
    <w:p w14:paraId="23635E41">
      <w:pPr>
        <w:spacing w:line="360" w:lineRule="auto"/>
        <w:ind w:firstLine="480"/>
        <w:rPr>
          <w:rFonts w:ascii="宋体" w:hAnsi="宋体" w:cs="宋体"/>
          <w:highlight w:val="none"/>
        </w:rPr>
      </w:pPr>
      <w:r>
        <w:rPr>
          <w:rFonts w:hint="eastAsia" w:ascii="宋体" w:hAnsi="宋体" w:cs="宋体"/>
          <w:highlight w:val="none"/>
        </w:rPr>
        <w:t>2.其他违约责任按《中华人民共和国</w:t>
      </w:r>
      <w:r>
        <w:rPr>
          <w:rFonts w:hint="eastAsia" w:ascii="宋体" w:hAnsi="宋体" w:cs="宋体"/>
          <w:color w:val="000000"/>
          <w:highlight w:val="none"/>
        </w:rPr>
        <w:t>民法典</w:t>
      </w:r>
      <w:r>
        <w:rPr>
          <w:rFonts w:hint="eastAsia" w:ascii="宋体" w:hAnsi="宋体" w:cs="宋体"/>
          <w:highlight w:val="none"/>
        </w:rPr>
        <w:t>》处理。</w:t>
      </w:r>
    </w:p>
    <w:p w14:paraId="7E3D789C">
      <w:pPr>
        <w:spacing w:line="360" w:lineRule="auto"/>
        <w:rPr>
          <w:rFonts w:ascii="宋体" w:hAnsi="宋体" w:cs="宋体"/>
          <w:b/>
          <w:highlight w:val="none"/>
        </w:rPr>
      </w:pPr>
      <w:r>
        <w:rPr>
          <w:rFonts w:hint="eastAsia" w:ascii="宋体" w:hAnsi="宋体" w:cs="宋体"/>
          <w:b/>
          <w:highlight w:val="none"/>
          <w:lang w:val="en-US" w:eastAsia="zh-CN"/>
        </w:rPr>
        <w:t>9</w:t>
      </w:r>
      <w:r>
        <w:rPr>
          <w:rFonts w:hint="eastAsia" w:ascii="宋体" w:hAnsi="宋体" w:cs="宋体"/>
          <w:b/>
          <w:highlight w:val="none"/>
        </w:rPr>
        <w:t>、争端的解决</w:t>
      </w:r>
    </w:p>
    <w:p w14:paraId="2D20E59C">
      <w:pPr>
        <w:spacing w:line="360" w:lineRule="auto"/>
        <w:ind w:firstLine="480"/>
        <w:rPr>
          <w:rFonts w:ascii="宋体" w:hAnsi="宋体" w:cs="宋体"/>
          <w:highlight w:val="none"/>
        </w:rPr>
      </w:pPr>
      <w:r>
        <w:rPr>
          <w:rFonts w:hint="eastAsia" w:ascii="宋体" w:hAnsi="宋体" w:cs="宋体"/>
          <w:highlight w:val="none"/>
        </w:rPr>
        <w:t>甲、乙双方在履行合同时发生争议，可以和解或者向有关部门或机构申请调解。当事人不愿和解、调解或者和解、调解不成的，双方可以在本合同专用条款内约定以下一种方式解决争议：</w:t>
      </w:r>
    </w:p>
    <w:p w14:paraId="1982B0FD">
      <w:pPr>
        <w:spacing w:line="360" w:lineRule="auto"/>
        <w:ind w:firstLine="480"/>
        <w:rPr>
          <w:rFonts w:ascii="宋体" w:hAnsi="宋体" w:cs="宋体"/>
          <w:highlight w:val="none"/>
        </w:rPr>
      </w:pPr>
      <w:r>
        <w:rPr>
          <w:rFonts w:hint="eastAsia" w:ascii="宋体" w:hAnsi="宋体" w:cs="宋体"/>
          <w:highlight w:val="none"/>
        </w:rPr>
        <w:t>（1）双方达成仲裁协议，向约定的西安市仲裁委员会申请仲裁；</w:t>
      </w:r>
    </w:p>
    <w:p w14:paraId="6F2F4F15">
      <w:pPr>
        <w:spacing w:line="360" w:lineRule="auto"/>
        <w:ind w:firstLine="480"/>
        <w:rPr>
          <w:rFonts w:ascii="宋体" w:hAnsi="宋体" w:cs="宋体"/>
          <w:highlight w:val="none"/>
        </w:rPr>
      </w:pPr>
      <w:r>
        <w:rPr>
          <w:rFonts w:hint="eastAsia" w:ascii="宋体" w:hAnsi="宋体" w:cs="宋体"/>
          <w:highlight w:val="none"/>
        </w:rPr>
        <w:t>（2）向西安市人民法院起诉。</w:t>
      </w:r>
    </w:p>
    <w:p w14:paraId="781315C8">
      <w:pPr>
        <w:spacing w:line="360" w:lineRule="auto"/>
        <w:rPr>
          <w:rFonts w:ascii="宋体" w:hAnsi="宋体" w:cs="宋体"/>
          <w:b/>
          <w:highlight w:val="none"/>
        </w:rPr>
      </w:pPr>
      <w:r>
        <w:rPr>
          <w:rFonts w:hint="eastAsia" w:ascii="宋体" w:hAnsi="宋体" w:cs="宋体"/>
          <w:b/>
          <w:highlight w:val="none"/>
          <w:lang w:val="en-US" w:eastAsia="zh-CN"/>
        </w:rPr>
        <w:t>10</w:t>
      </w:r>
      <w:r>
        <w:rPr>
          <w:rFonts w:hint="eastAsia" w:ascii="宋体" w:hAnsi="宋体" w:cs="宋体"/>
          <w:b/>
          <w:highlight w:val="none"/>
        </w:rPr>
        <w:t>、保密</w:t>
      </w:r>
    </w:p>
    <w:p w14:paraId="67A2FF8A">
      <w:pPr>
        <w:spacing w:line="360" w:lineRule="auto"/>
        <w:ind w:firstLine="465"/>
        <w:rPr>
          <w:rFonts w:ascii="宋体" w:hAnsi="宋体" w:cs="宋体"/>
          <w:highlight w:val="none"/>
        </w:rPr>
      </w:pPr>
      <w:r>
        <w:rPr>
          <w:rFonts w:hint="eastAsia" w:ascii="宋体" w:hAnsi="宋体" w:cs="宋体"/>
          <w:highlight w:val="none"/>
        </w:rPr>
        <w:t>甲乙双方保密义务：</w:t>
      </w:r>
    </w:p>
    <w:p w14:paraId="21D7C8D8">
      <w:pPr>
        <w:spacing w:line="360" w:lineRule="auto"/>
        <w:ind w:firstLine="465"/>
        <w:rPr>
          <w:rFonts w:ascii="宋体" w:hAnsi="宋体" w:cs="宋体"/>
          <w:highlight w:val="none"/>
        </w:rPr>
      </w:pPr>
      <w:r>
        <w:rPr>
          <w:rFonts w:hint="eastAsia" w:ascii="宋体" w:hAnsi="宋体" w:cs="宋体"/>
          <w:highlight w:val="none"/>
        </w:rPr>
        <w:t>（1）双方为本合同条款和合同金额保密。</w:t>
      </w:r>
    </w:p>
    <w:p w14:paraId="6E2DA507">
      <w:pPr>
        <w:spacing w:line="360" w:lineRule="auto"/>
        <w:ind w:firstLine="465"/>
        <w:rPr>
          <w:rFonts w:ascii="宋体" w:hAnsi="宋体" w:cs="宋体"/>
          <w:highlight w:val="none"/>
        </w:rPr>
      </w:pPr>
      <w:r>
        <w:rPr>
          <w:rFonts w:hint="eastAsia" w:ascii="宋体" w:hAnsi="宋体" w:cs="宋体"/>
          <w:highlight w:val="none"/>
        </w:rPr>
        <w:t>（2）乙方所有参与本项目的服务人员必须严格遵守保密守则，不得向其他公司和人员泄露任何技术资料和数据，违反者将被严肃处理。若因此造成甲方经济损失或名誉损失，乙方和相关负责人将被依法追究法律责任。</w:t>
      </w:r>
    </w:p>
    <w:p w14:paraId="43EE4612">
      <w:pPr>
        <w:spacing w:line="360" w:lineRule="auto"/>
        <w:ind w:firstLine="465"/>
        <w:rPr>
          <w:rFonts w:ascii="宋体" w:hAnsi="宋体" w:cs="宋体"/>
          <w:highlight w:val="none"/>
        </w:rPr>
      </w:pPr>
      <w:r>
        <w:rPr>
          <w:rFonts w:hint="eastAsia" w:ascii="宋体" w:hAnsi="宋体" w:cs="宋体"/>
          <w:highlight w:val="none"/>
        </w:rPr>
        <w:t>（3）在本合同完工后，乙方应全部归还在合同执行过程中甲方提供给乙方的一切资料。</w:t>
      </w:r>
    </w:p>
    <w:p w14:paraId="73DC468F">
      <w:pPr>
        <w:spacing w:line="360" w:lineRule="auto"/>
        <w:rPr>
          <w:rFonts w:ascii="宋体" w:hAnsi="宋体" w:cs="宋体"/>
          <w:b/>
          <w:highlight w:val="none"/>
        </w:rPr>
      </w:pPr>
      <w:r>
        <w:rPr>
          <w:rFonts w:hint="eastAsia" w:ascii="宋体" w:hAnsi="宋体" w:cs="宋体"/>
          <w:b/>
          <w:highlight w:val="none"/>
          <w:lang w:val="en-US" w:eastAsia="zh-CN"/>
        </w:rPr>
        <w:t>11</w:t>
      </w:r>
      <w:r>
        <w:rPr>
          <w:rFonts w:hint="eastAsia" w:ascii="宋体" w:hAnsi="宋体" w:cs="宋体"/>
          <w:b/>
          <w:highlight w:val="none"/>
        </w:rPr>
        <w:t>、合同生效</w:t>
      </w:r>
    </w:p>
    <w:p w14:paraId="72FEF9C1">
      <w:pPr>
        <w:spacing w:line="360" w:lineRule="auto"/>
        <w:ind w:firstLine="420" w:firstLineChars="200"/>
        <w:rPr>
          <w:rFonts w:ascii="宋体" w:hAnsi="宋体" w:cs="宋体"/>
          <w:highlight w:val="none"/>
        </w:rPr>
      </w:pPr>
      <w:r>
        <w:rPr>
          <w:rFonts w:hint="eastAsia" w:ascii="宋体" w:hAnsi="宋体" w:cs="宋体"/>
          <w:highlight w:val="none"/>
        </w:rPr>
        <w:t>（1）本合同经双方授权代表签字盖章后立即生效，合同签字日期以最后一个签字日为准。</w:t>
      </w:r>
    </w:p>
    <w:p w14:paraId="07E584EF">
      <w:pPr>
        <w:spacing w:line="360" w:lineRule="auto"/>
        <w:ind w:firstLine="465"/>
        <w:rPr>
          <w:rFonts w:ascii="宋体" w:hAnsi="宋体" w:cs="宋体"/>
          <w:highlight w:val="none"/>
        </w:rPr>
      </w:pPr>
      <w:r>
        <w:rPr>
          <w:rFonts w:hint="eastAsia" w:ascii="宋体" w:hAnsi="宋体" w:cs="宋体"/>
          <w:highlight w:val="none"/>
        </w:rPr>
        <w:t>（2）本合同一式陆份，以中文书写，甲方贰份，乙方贰份，</w:t>
      </w:r>
      <w:r>
        <w:rPr>
          <w:rFonts w:hint="eastAsia" w:ascii="宋体" w:hAnsi="宋体" w:cs="宋体"/>
          <w:highlight w:val="none"/>
          <w:lang w:val="en-US" w:eastAsia="zh-CN"/>
        </w:rPr>
        <w:t>采购管理科</w:t>
      </w:r>
      <w:r>
        <w:rPr>
          <w:rFonts w:hint="eastAsia" w:ascii="宋体" w:hAnsi="宋体" w:cs="宋体"/>
          <w:highlight w:val="none"/>
        </w:rPr>
        <w:t>壹份，甲、乙双方签字盖章后生效，具同等效力。</w:t>
      </w:r>
    </w:p>
    <w:p w14:paraId="4E496AB9">
      <w:pPr>
        <w:spacing w:line="360" w:lineRule="auto"/>
        <w:ind w:firstLine="465"/>
        <w:rPr>
          <w:rFonts w:ascii="宋体" w:hAnsi="宋体" w:cs="宋体"/>
          <w:highlight w:val="none"/>
        </w:rPr>
      </w:pPr>
      <w:r>
        <w:rPr>
          <w:rFonts w:hint="eastAsia" w:ascii="宋体" w:hAnsi="宋体" w:cs="宋体"/>
          <w:highlight w:val="none"/>
        </w:rPr>
        <w:t>（3）如需修改或补充合同内容，应经甲方、乙方协商，共同签署书面修改或补充协议。该协议将作为本合同不可分割的组成部分。</w:t>
      </w:r>
    </w:p>
    <w:p w14:paraId="787A48B7">
      <w:pPr>
        <w:spacing w:line="360" w:lineRule="auto"/>
        <w:rPr>
          <w:rFonts w:ascii="宋体" w:hAnsi="宋体" w:cs="宋体"/>
          <w:b/>
          <w:highlight w:val="none"/>
        </w:rPr>
      </w:pPr>
      <w:r>
        <w:rPr>
          <w:rFonts w:hint="eastAsia" w:ascii="宋体" w:hAnsi="宋体" w:cs="宋体"/>
          <w:b/>
          <w:highlight w:val="none"/>
          <w:lang w:val="en-US" w:eastAsia="zh-CN"/>
        </w:rPr>
        <w:t>12</w:t>
      </w:r>
      <w:r>
        <w:rPr>
          <w:rFonts w:hint="eastAsia" w:ascii="宋体" w:hAnsi="宋体" w:cs="宋体"/>
          <w:b/>
          <w:highlight w:val="none"/>
        </w:rPr>
        <w:t>、其他</w:t>
      </w:r>
    </w:p>
    <w:p w14:paraId="2EB9BD91">
      <w:pPr>
        <w:spacing w:line="360" w:lineRule="auto"/>
        <w:ind w:firstLine="480"/>
        <w:rPr>
          <w:rFonts w:ascii="宋体" w:hAnsi="宋体" w:cs="宋体"/>
          <w:highlight w:val="none"/>
        </w:rPr>
      </w:pPr>
      <w:r>
        <w:rPr>
          <w:rFonts w:hint="eastAsia" w:ascii="宋体" w:hAnsi="宋体" w:cs="宋体"/>
          <w:highlight w:val="none"/>
        </w:rPr>
        <w:t>若有未详尽事宜，甲、乙双方应协商解决，必要时签署补充协议成为本合同的有效组成部分。</w:t>
      </w:r>
    </w:p>
    <w:p w14:paraId="071B7FC4">
      <w:pPr>
        <w:pStyle w:val="6"/>
        <w:rPr>
          <w:rFonts w:hint="eastAsia"/>
          <w:highlight w:val="none"/>
        </w:rPr>
      </w:pPr>
    </w:p>
    <w:tbl>
      <w:tblPr>
        <w:tblStyle w:val="4"/>
        <w:tblW w:w="0" w:type="auto"/>
        <w:tblInd w:w="0" w:type="dxa"/>
        <w:tblLayout w:type="autofit"/>
        <w:tblCellMar>
          <w:top w:w="0" w:type="dxa"/>
          <w:left w:w="108" w:type="dxa"/>
          <w:bottom w:w="0" w:type="dxa"/>
          <w:right w:w="108" w:type="dxa"/>
        </w:tblCellMar>
      </w:tblPr>
      <w:tblGrid>
        <w:gridCol w:w="4261"/>
        <w:gridCol w:w="4261"/>
      </w:tblGrid>
      <w:tr w14:paraId="53E90212">
        <w:tblPrEx>
          <w:tblCellMar>
            <w:top w:w="0" w:type="dxa"/>
            <w:left w:w="108" w:type="dxa"/>
            <w:bottom w:w="0" w:type="dxa"/>
            <w:right w:w="108" w:type="dxa"/>
          </w:tblCellMar>
        </w:tblPrEx>
        <w:trPr>
          <w:trHeight w:val="3727" w:hRule="atLeast"/>
        </w:trPr>
        <w:tc>
          <w:tcPr>
            <w:tcW w:w="4261" w:type="dxa"/>
            <w:noWrap w:val="0"/>
            <w:vAlign w:val="top"/>
          </w:tcPr>
          <w:p w14:paraId="096E1A33">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甲方名称</w:t>
            </w:r>
            <w:r>
              <w:rPr>
                <w:rFonts w:hint="eastAsia" w:ascii="宋体" w:hAnsi="宋体"/>
                <w:sz w:val="24"/>
                <w:szCs w:val="24"/>
                <w:highlight w:val="none"/>
                <w:u w:val="single"/>
              </w:rPr>
              <w:t xml:space="preserve">                         </w:t>
            </w:r>
          </w:p>
          <w:p w14:paraId="636DD222">
            <w:pPr>
              <w:spacing w:after="156" w:afterLines="50" w:line="360" w:lineRule="auto"/>
              <w:rPr>
                <w:rFonts w:hint="eastAsia" w:ascii="宋体" w:hAnsi="宋体"/>
                <w:sz w:val="24"/>
                <w:szCs w:val="24"/>
                <w:highlight w:val="none"/>
              </w:rPr>
            </w:pPr>
            <w:r>
              <w:rPr>
                <w:rFonts w:hint="eastAsia" w:ascii="宋体" w:hAnsi="宋体"/>
                <w:sz w:val="24"/>
                <w:szCs w:val="24"/>
                <w:highlight w:val="none"/>
              </w:rPr>
              <w:t>甲方代表姓名</w:t>
            </w:r>
            <w:r>
              <w:rPr>
                <w:rFonts w:hint="eastAsia" w:ascii="宋体" w:hAnsi="宋体"/>
                <w:sz w:val="24"/>
                <w:szCs w:val="24"/>
                <w:highlight w:val="none"/>
                <w:u w:val="single"/>
              </w:rPr>
              <w:t xml:space="preserve">                     </w:t>
            </w:r>
          </w:p>
          <w:p w14:paraId="494E0F49">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甲方代表签字</w:t>
            </w:r>
            <w:r>
              <w:rPr>
                <w:rFonts w:hint="eastAsia" w:ascii="宋体" w:hAnsi="宋体"/>
                <w:sz w:val="24"/>
                <w:szCs w:val="24"/>
                <w:highlight w:val="none"/>
                <w:u w:val="single"/>
              </w:rPr>
              <w:t xml:space="preserve">                     </w:t>
            </w:r>
          </w:p>
          <w:p w14:paraId="315F6EB2">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签字日期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13E4D4CC">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甲方公章（或合同章） </w:t>
            </w:r>
            <w:r>
              <w:rPr>
                <w:rFonts w:hint="eastAsia" w:ascii="宋体" w:hAnsi="宋体"/>
                <w:sz w:val="24"/>
                <w:szCs w:val="24"/>
                <w:highlight w:val="none"/>
                <w:u w:val="single"/>
              </w:rPr>
              <w:t xml:space="preserve">            </w:t>
            </w:r>
          </w:p>
        </w:tc>
        <w:tc>
          <w:tcPr>
            <w:tcW w:w="4261" w:type="dxa"/>
            <w:noWrap w:val="0"/>
            <w:vAlign w:val="top"/>
          </w:tcPr>
          <w:p w14:paraId="24CF8195">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乙方名称</w:t>
            </w:r>
            <w:r>
              <w:rPr>
                <w:rFonts w:hint="eastAsia" w:ascii="宋体" w:hAnsi="宋体"/>
                <w:sz w:val="24"/>
                <w:szCs w:val="24"/>
                <w:highlight w:val="none"/>
                <w:u w:val="single"/>
              </w:rPr>
              <w:t xml:space="preserve">                         </w:t>
            </w:r>
          </w:p>
          <w:p w14:paraId="4BDC15DA">
            <w:pPr>
              <w:spacing w:after="156" w:afterLines="50" w:line="360" w:lineRule="auto"/>
              <w:rPr>
                <w:rFonts w:hint="eastAsia" w:ascii="宋体" w:hAnsi="宋体"/>
                <w:sz w:val="24"/>
                <w:szCs w:val="24"/>
                <w:highlight w:val="none"/>
              </w:rPr>
            </w:pPr>
            <w:r>
              <w:rPr>
                <w:rFonts w:hint="eastAsia" w:ascii="宋体" w:hAnsi="宋体"/>
                <w:sz w:val="24"/>
                <w:szCs w:val="24"/>
                <w:highlight w:val="none"/>
              </w:rPr>
              <w:t>乙方代表姓名</w:t>
            </w:r>
            <w:r>
              <w:rPr>
                <w:rFonts w:hint="eastAsia" w:ascii="宋体" w:hAnsi="宋体"/>
                <w:sz w:val="24"/>
                <w:szCs w:val="24"/>
                <w:highlight w:val="none"/>
                <w:u w:val="single"/>
              </w:rPr>
              <w:t xml:space="preserve">                     </w:t>
            </w:r>
          </w:p>
          <w:p w14:paraId="38F29518">
            <w:pPr>
              <w:spacing w:after="156" w:afterLines="50" w:line="360" w:lineRule="auto"/>
              <w:rPr>
                <w:rFonts w:hint="eastAsia" w:ascii="宋体" w:hAnsi="宋体"/>
                <w:sz w:val="24"/>
                <w:szCs w:val="24"/>
                <w:highlight w:val="none"/>
                <w:u w:val="single"/>
              </w:rPr>
            </w:pPr>
            <w:r>
              <w:rPr>
                <w:rFonts w:hint="eastAsia" w:ascii="宋体" w:hAnsi="宋体"/>
                <w:sz w:val="24"/>
                <w:szCs w:val="24"/>
                <w:highlight w:val="none"/>
              </w:rPr>
              <w:t>乙方代表签字</w:t>
            </w:r>
            <w:r>
              <w:rPr>
                <w:rFonts w:hint="eastAsia" w:ascii="宋体" w:hAnsi="宋体"/>
                <w:sz w:val="24"/>
                <w:szCs w:val="24"/>
                <w:highlight w:val="none"/>
                <w:u w:val="single"/>
              </w:rPr>
              <w:t xml:space="preserve">                     </w:t>
            </w:r>
          </w:p>
          <w:p w14:paraId="37BF2196">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签字日期 </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25C72BC1">
            <w:pPr>
              <w:spacing w:after="156" w:afterLines="50" w:line="360" w:lineRule="auto"/>
              <w:rPr>
                <w:rFonts w:hint="eastAsia" w:ascii="宋体" w:hAnsi="宋体"/>
                <w:sz w:val="24"/>
                <w:szCs w:val="24"/>
                <w:highlight w:val="none"/>
              </w:rPr>
            </w:pPr>
            <w:r>
              <w:rPr>
                <w:rFonts w:hint="eastAsia" w:ascii="宋体" w:hAnsi="宋体"/>
                <w:sz w:val="24"/>
                <w:szCs w:val="24"/>
                <w:highlight w:val="none"/>
              </w:rPr>
              <w:t xml:space="preserve">乙方公章（或合同章） </w:t>
            </w:r>
            <w:r>
              <w:rPr>
                <w:rFonts w:hint="eastAsia" w:ascii="宋体" w:hAnsi="宋体"/>
                <w:sz w:val="24"/>
                <w:szCs w:val="24"/>
                <w:highlight w:val="none"/>
                <w:u w:val="single"/>
              </w:rPr>
              <w:t xml:space="preserve">            </w:t>
            </w:r>
          </w:p>
        </w:tc>
      </w:tr>
    </w:tbl>
    <w:p w14:paraId="6A2FB423">
      <w:pPr>
        <w:spacing w:line="360" w:lineRule="auto"/>
        <w:rPr>
          <w:rFonts w:hint="eastAsia" w:ascii="宋体" w:hAnsi="宋体"/>
          <w:szCs w:val="21"/>
          <w:highlight w:val="none"/>
        </w:rPr>
      </w:pPr>
    </w:p>
    <w:p w14:paraId="02EC68E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6D3425"/>
    <w:rsid w:val="5FDA02E0"/>
    <w:rsid w:val="6CF26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adjustRightInd w:val="0"/>
      <w:spacing w:after="60" w:line="360" w:lineRule="atLeast"/>
      <w:ind w:left="72" w:leftChars="30" w:right="30" w:rightChars="30"/>
      <w:jc w:val="center"/>
      <w:textAlignment w:val="baseline"/>
    </w:p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1468</Words>
  <Characters>1479</Characters>
  <Lines>0</Lines>
  <Paragraphs>0</Paragraphs>
  <TotalTime>0</TotalTime>
  <ScaleCrop>false</ScaleCrop>
  <LinksUpToDate>false</LinksUpToDate>
  <CharactersWithSpaces>1819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2024-12-12T11:50:00Z</dcterms:created>
  <dc:creator>华为</dc:creator>
  <cp:lastModifiedBy>张晓妮</cp:lastModifiedBy>
  <dcterms:modified xsi:type="dcterms:W3CDTF">2025-12-16T08:21:33Z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564774242E8048D8941FAC4659322E24_12</vt:lpwstr>
  </property>
  <property fmtid="{D5CDD505-2E9C-101B-9397-08002B2CF9AE}" pid="4" name="KSOTemplateDocerSaveRecord">
    <vt:lpwstr>eyJoZGlkIjoiYmRhYTY4NjhkNWQ5M2ZmMTFjYTk2NzBkMDVlMmZjMzQiLCJ1c2VySWQiOiI2Nzc0Mjk4NTIifQ==</vt:lpwstr>
  </property>
</Properties>
</file>