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6C91C1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jc w:val="center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曲江第三小学东侧综合楼项目清表工程</w:t>
      </w:r>
    </w:p>
    <w:p w14:paraId="100DDD7F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jc w:val="center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工程量清单</w:t>
      </w:r>
      <w:r>
        <w:rPr>
          <w:rFonts w:hint="eastAsia" w:ascii="宋体" w:hAnsi="宋体" w:eastAsia="宋体" w:cs="宋体"/>
        </w:rPr>
        <w:t>编制说明
</w:t>
      </w:r>
    </w:p>
    <w:p w14:paraId="55DC346A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一、工程概况
</w:t>
      </w:r>
    </w:p>
    <w:p w14:paraId="5ADA9B10">
      <w:pPr>
        <w:pStyle w:val="19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项目名称：曲江第三小学东侧综合楼项目清表工程。</w:t>
      </w:r>
    </w:p>
    <w:p w14:paraId="392D1ECE">
      <w:pPr>
        <w:pStyle w:val="19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建设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地点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：曲江新区曲江池东路与裴家崆路十字西南角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。</w:t>
      </w:r>
    </w:p>
    <w:p w14:paraId="2B2B6E3B">
      <w:pPr>
        <w:pStyle w:val="19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编制内容：曲江第三小学东侧综合楼项目清表工程，对现有场地清表、拆除两处混凝土硬化区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域、苗木移栽，并对清表及拆除垃圾实施清运。</w:t>
      </w:r>
    </w:p>
    <w:p w14:paraId="534897B8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二、编制依据
</w:t>
      </w:r>
    </w:p>
    <w:p w14:paraId="1CB720D4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（一）清单计价规范与定额标准
</w:t>
      </w:r>
    </w:p>
    <w:p w14:paraId="3B353BF9">
      <w:pPr>
        <w:pStyle w:val="3"/>
        <w:keepNext w:val="0"/>
        <w:keepLines w:val="0"/>
        <w:pageBreakBefore w:val="0"/>
        <w:widowControl/>
        <w:numPr>
          <w:ilvl w:val="0"/>
          <w:numId w:val="2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陕西省工程建设标准《建设工程工程量清单计价标准》DB61/T 5126-2025。</w:t>
      </w:r>
    </w:p>
    <w:p w14:paraId="42591445">
      <w:pPr>
        <w:pStyle w:val="3"/>
        <w:keepNext w:val="0"/>
        <w:keepLines w:val="0"/>
        <w:pageBreakBefore w:val="0"/>
        <w:widowControl/>
        <w:numPr>
          <w:ilvl w:val="0"/>
          <w:numId w:val="2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陕西省工程建设标准《房屋建筑与装饰工程工程量计算标准》DB61/T 5129-2025。</w:t>
      </w:r>
    </w:p>
    <w:p w14:paraId="234716D3">
      <w:pPr>
        <w:pStyle w:val="3"/>
        <w:keepNext w:val="0"/>
        <w:keepLines w:val="0"/>
        <w:pageBreakBefore w:val="0"/>
        <w:widowControl/>
        <w:numPr>
          <w:ilvl w:val="0"/>
          <w:numId w:val="2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《陕西省建设工程费用规则》（2025）。</w:t>
      </w:r>
    </w:p>
    <w:p w14:paraId="532EA956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（二）设计文件
</w:t>
      </w:r>
    </w:p>
    <w:p w14:paraId="207AE765">
      <w:pPr>
        <w:pStyle w:val="3"/>
        <w:keepNext w:val="0"/>
        <w:keepLines w:val="0"/>
        <w:pageBreakBefore w:val="0"/>
        <w:widowControl/>
        <w:numPr>
          <w:ilvl w:val="0"/>
          <w:numId w:val="3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《曲江第三小学东侧综合楼项目》总平图、《曲江第三小学东侧综合楼项目》清表图。</w:t>
      </w:r>
    </w:p>
    <w:p w14:paraId="61FCA1BE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（三）其他依据
</w:t>
      </w:r>
    </w:p>
    <w:p w14:paraId="7A7E959C">
      <w:pPr>
        <w:pStyle w:val="3"/>
        <w:keepNext w:val="0"/>
        <w:keepLines w:val="0"/>
        <w:pageBreakBefore w:val="0"/>
        <w:widowControl/>
        <w:numPr>
          <w:ilvl w:val="0"/>
          <w:numId w:val="4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《陕西省建设工程造价管理办法》（陕西省人民政府令第 133 号）。
</w:t>
      </w:r>
    </w:p>
    <w:p w14:paraId="22357933">
      <w:pPr>
        <w:pStyle w:val="3"/>
        <w:keepNext w:val="0"/>
        <w:keepLines w:val="0"/>
        <w:widowControl/>
        <w:numPr>
          <w:ilvl w:val="0"/>
          <w:numId w:val="4"/>
        </w:numPr>
        <w:tabs>
          <w:tab w:val="left" w:pos="840"/>
        </w:tabs>
        <w:spacing w:before="0" w:after="0" w:line="360" w:lineRule="auto"/>
        <w:ind w:left="0" w:leftChars="0"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相关的标准图集、文件及技术资料；</w:t>
      </w:r>
    </w:p>
    <w:p w14:paraId="37A1EEA6">
      <w:pPr>
        <w:pStyle w:val="3"/>
        <w:keepNext w:val="0"/>
        <w:keepLines w:val="0"/>
        <w:widowControl/>
        <w:numPr>
          <w:ilvl w:val="0"/>
          <w:numId w:val="4"/>
        </w:numPr>
        <w:tabs>
          <w:tab w:val="left" w:pos="840"/>
        </w:tabs>
        <w:spacing w:before="0" w:after="0" w:line="360" w:lineRule="auto"/>
        <w:ind w:left="0" w:leftChars="0"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与本项目相适应的常规施工组织设计；</w:t>
      </w:r>
    </w:p>
    <w:p w14:paraId="67C57C4D">
      <w:pPr>
        <w:pStyle w:val="3"/>
        <w:keepNext w:val="0"/>
        <w:keepLines w:val="0"/>
        <w:widowControl/>
        <w:numPr>
          <w:ilvl w:val="0"/>
          <w:numId w:val="4"/>
        </w:numPr>
        <w:tabs>
          <w:tab w:val="left" w:pos="840"/>
        </w:tabs>
        <w:spacing w:before="0" w:after="0" w:line="360" w:lineRule="auto"/>
        <w:ind w:left="0" w:leftChars="0"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招标文件。</w:t>
      </w:r>
    </w:p>
    <w:p w14:paraId="2D7F9D68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三、编制范围
</w:t>
      </w:r>
    </w:p>
    <w:p w14:paraId="01E25023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本次招标控制价编制范围为《曲江第三小学东侧综合楼项目》清表图中拆除、表土清理的内容。</w:t>
      </w:r>
    </w:p>
    <w:p w14:paraId="59E995B3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四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、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其他说明</w:t>
      </w:r>
    </w:p>
    <w:p w14:paraId="6C8B8AC3">
      <w:pPr>
        <w:pStyle w:val="3"/>
        <w:keepNext w:val="0"/>
        <w:keepLines w:val="0"/>
        <w:pageBreakBefore w:val="0"/>
        <w:widowControl/>
        <w:numPr>
          <w:ilvl w:val="0"/>
          <w:numId w:val="5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本项目清表工程费用包含开挖、装车、运输、弃置、掩埋、消纳等费用在内。</w:t>
      </w:r>
    </w:p>
    <w:p w14:paraId="1C262586">
      <w:pPr>
        <w:pStyle w:val="3"/>
        <w:keepNext w:val="0"/>
        <w:keepLines w:val="0"/>
        <w:pageBreakBefore w:val="0"/>
        <w:widowControl/>
        <w:numPr>
          <w:ilvl w:val="0"/>
          <w:numId w:val="5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编制软件采用广联达云计价平台GCCP7.0计价，版本号7.5000.23.2。 </w:t>
      </w:r>
    </w:p>
    <w:p w14:paraId="720B3C34">
      <w:pPr>
        <w:rPr>
          <w:rFonts w:hint="eastAsia"/>
          <w:lang w:val="en-US" w:eastAsia="zh-CN"/>
        </w:rPr>
      </w:pPr>
    </w:p>
    <w:p w14:paraId="1FDDDAB4">
      <w:pPr>
        <w:rPr>
          <w:rFonts w:hint="eastAsia"/>
          <w:lang w:val="en-US" w:eastAsia="zh-CN"/>
        </w:rPr>
      </w:pPr>
    </w:p>
    <w:sectPr>
      <w:footerReference r:id="rId3" w:type="default"/>
      <w:pgSz w:w="11906" w:h="16838"/>
      <w:pgMar w:top="1440" w:right="1440" w:bottom="1440" w:left="1440" w:header="708" w:footer="708" w:gutter="0"/>
      <w:pgNumType w:fmt="decimal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BA6EA9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79CAA5E"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79CAA5E"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6467F44"/>
    <w:multiLevelType w:val="singleLevel"/>
    <w:tmpl w:val="C6467F44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">
    <w:nsid w:val="011474A0"/>
    <w:multiLevelType w:val="singleLevel"/>
    <w:tmpl w:val="011474A0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2">
    <w:nsid w:val="23473401"/>
    <w:multiLevelType w:val="singleLevel"/>
    <w:tmpl w:val="23473401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3">
    <w:nsid w:val="3651A8C8"/>
    <w:multiLevelType w:val="singleLevel"/>
    <w:tmpl w:val="3651A8C8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4">
    <w:nsid w:val="77A6F573"/>
    <w:multiLevelType w:val="singleLevel"/>
    <w:tmpl w:val="77A6F573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</w:compat>
  <w:rsids>
    <w:rsidRoot w:val="00000000"/>
    <w:rsid w:val="035F67D4"/>
    <w:rsid w:val="0875496A"/>
    <w:rsid w:val="09BF79E1"/>
    <w:rsid w:val="0C7E6F60"/>
    <w:rsid w:val="12022FEB"/>
    <w:rsid w:val="12525F91"/>
    <w:rsid w:val="129921D2"/>
    <w:rsid w:val="14D81DD1"/>
    <w:rsid w:val="163044FE"/>
    <w:rsid w:val="1A87226C"/>
    <w:rsid w:val="211A003B"/>
    <w:rsid w:val="28AB2B42"/>
    <w:rsid w:val="29AE5D4B"/>
    <w:rsid w:val="2D744076"/>
    <w:rsid w:val="334B5AF5"/>
    <w:rsid w:val="33E852CA"/>
    <w:rsid w:val="34E16FD5"/>
    <w:rsid w:val="359809DA"/>
    <w:rsid w:val="35A94AA8"/>
    <w:rsid w:val="3BAF7591"/>
    <w:rsid w:val="3FF12664"/>
    <w:rsid w:val="42A8040F"/>
    <w:rsid w:val="4C325F10"/>
    <w:rsid w:val="4D720882"/>
    <w:rsid w:val="51A63FB1"/>
    <w:rsid w:val="527965DE"/>
    <w:rsid w:val="56263978"/>
    <w:rsid w:val="56DB3D41"/>
    <w:rsid w:val="57644D91"/>
    <w:rsid w:val="5C2C4F2D"/>
    <w:rsid w:val="5F03371E"/>
    <w:rsid w:val="67374102"/>
    <w:rsid w:val="6763208B"/>
    <w:rsid w:val="6AE368FC"/>
    <w:rsid w:val="6C6C4DDB"/>
    <w:rsid w:val="71E60A7F"/>
    <w:rsid w:val="7375030D"/>
    <w:rsid w:val="754505CC"/>
    <w:rsid w:val="76AA74A7"/>
    <w:rsid w:val="7BFC5A6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paragraph" w:styleId="2">
    <w:name w:val="heading 1"/>
    <w:next w:val="1"/>
    <w:qFormat/>
    <w:uiPriority w:val="0"/>
    <w:pPr>
      <w:spacing w:before="380" w:after="140" w:line="288" w:lineRule="auto"/>
      <w:ind w:left="0"/>
      <w:jc w:val="left"/>
      <w:outlineLvl w:val="0"/>
    </w:pPr>
    <w:rPr>
      <w:rFonts w:ascii="Arial" w:hAnsi="Arial" w:eastAsia="等线" w:cs="Arial"/>
      <w:b/>
      <w:bCs/>
      <w:sz w:val="36"/>
      <w:szCs w:val="36"/>
    </w:rPr>
  </w:style>
  <w:style w:type="paragraph" w:styleId="3">
    <w:name w:val="heading 2"/>
    <w:basedOn w:val="1"/>
    <w:next w:val="1"/>
    <w:qFormat/>
    <w:uiPriority w:val="0"/>
    <w:pPr>
      <w:spacing w:before="320" w:after="120" w:line="288" w:lineRule="auto"/>
      <w:ind w:left="0"/>
      <w:jc w:val="left"/>
      <w:outlineLvl w:val="1"/>
    </w:pPr>
    <w:rPr>
      <w:rFonts w:ascii="Arial" w:hAnsi="Arial" w:eastAsia="等线" w:cs="Arial"/>
      <w:b/>
      <w:bCs/>
      <w:sz w:val="32"/>
      <w:szCs w:val="32"/>
    </w:rPr>
  </w:style>
  <w:style w:type="paragraph" w:styleId="4">
    <w:name w:val="heading 3"/>
    <w:next w:val="1"/>
    <w:qFormat/>
    <w:uiPriority w:val="0"/>
    <w:pPr>
      <w:spacing w:before="300" w:after="120" w:line="288" w:lineRule="auto"/>
      <w:ind w:left="0"/>
      <w:jc w:val="left"/>
      <w:outlineLvl w:val="2"/>
    </w:pPr>
    <w:rPr>
      <w:rFonts w:ascii="Arial" w:hAnsi="Arial" w:eastAsia="等线" w:cs="Arial"/>
      <w:b/>
      <w:bCs/>
      <w:sz w:val="30"/>
      <w:szCs w:val="30"/>
    </w:rPr>
  </w:style>
  <w:style w:type="paragraph" w:styleId="5">
    <w:name w:val="heading 4"/>
    <w:next w:val="1"/>
    <w:qFormat/>
    <w:uiPriority w:val="0"/>
    <w:pPr>
      <w:spacing w:before="260" w:after="120" w:line="288" w:lineRule="auto"/>
      <w:ind w:left="0"/>
      <w:jc w:val="left"/>
      <w:outlineLvl w:val="3"/>
    </w:pPr>
    <w:rPr>
      <w:rFonts w:ascii="Arial" w:hAnsi="Arial" w:eastAsia="等线" w:cs="Arial"/>
      <w:b/>
      <w:bCs/>
      <w:sz w:val="28"/>
      <w:szCs w:val="28"/>
    </w:rPr>
  </w:style>
  <w:style w:type="paragraph" w:styleId="6">
    <w:name w:val="heading 5"/>
    <w:next w:val="1"/>
    <w:qFormat/>
    <w:uiPriority w:val="0"/>
    <w:pPr>
      <w:spacing w:before="240" w:after="120" w:line="288" w:lineRule="auto"/>
      <w:ind w:left="0"/>
      <w:jc w:val="left"/>
      <w:outlineLvl w:val="4"/>
    </w:pPr>
    <w:rPr>
      <w:rFonts w:ascii="Arial" w:hAnsi="Arial" w:eastAsia="等线" w:cs="Arial"/>
      <w:b/>
      <w:bCs/>
      <w:sz w:val="24"/>
      <w:szCs w:val="24"/>
    </w:rPr>
  </w:style>
  <w:style w:type="paragraph" w:styleId="7">
    <w:name w:val="heading 6"/>
    <w:next w:val="1"/>
    <w:qFormat/>
    <w:uiPriority w:val="0"/>
    <w:pPr>
      <w:spacing w:before="240" w:after="120" w:line="288" w:lineRule="auto"/>
      <w:ind w:left="0"/>
      <w:jc w:val="left"/>
      <w:outlineLvl w:val="5"/>
    </w:pPr>
    <w:rPr>
      <w:rFonts w:ascii="Arial" w:hAnsi="Arial" w:eastAsia="等线" w:cs="Arial"/>
      <w:b/>
      <w:bCs/>
      <w:sz w:val="24"/>
      <w:szCs w:val="24"/>
    </w:rPr>
  </w:style>
  <w:style w:type="character" w:default="1" w:styleId="14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footnote text"/>
    <w:link w:val="18"/>
    <w:semiHidden/>
    <w:unhideWhenUsed/>
    <w:qFormat/>
    <w:uiPriority w:val="99"/>
    <w:pPr>
      <w:spacing w:after="0" w:line="240" w:lineRule="auto"/>
    </w:pPr>
    <w:rPr>
      <w:rFonts w:asciiTheme="minorHAnsi" w:hAnsiTheme="minorHAnsi" w:eastAsiaTheme="minorEastAsia" w:cstheme="minorBidi"/>
      <w:sz w:val="20"/>
      <w:szCs w:val="20"/>
    </w:rPr>
  </w:style>
  <w:style w:type="paragraph" w:styleId="11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2">
    <w:name w:val="Title"/>
    <w:qFormat/>
    <w:uiPriority w:val="0"/>
    <w:pPr>
      <w:spacing w:before="480" w:after="480" w:line="288" w:lineRule="auto"/>
      <w:ind w:left="0"/>
    </w:pPr>
    <w:rPr>
      <w:rFonts w:ascii="Arial" w:hAnsi="Arial" w:eastAsia="等线" w:cs="Arial"/>
      <w:b/>
      <w:bCs/>
      <w:sz w:val="52"/>
      <w:szCs w:val="52"/>
    </w:rPr>
  </w:style>
  <w:style w:type="character" w:styleId="15">
    <w:name w:val="Hyperlink"/>
    <w:unhideWhenUsed/>
    <w:qFormat/>
    <w:uiPriority w:val="99"/>
    <w:rPr>
      <w:color w:val="0563C1"/>
      <w:u w:val="single"/>
    </w:rPr>
  </w:style>
  <w:style w:type="character" w:styleId="16">
    <w:name w:val="footnote reference"/>
    <w:semiHidden/>
    <w:unhideWhenUsed/>
    <w:qFormat/>
    <w:uiPriority w:val="99"/>
    <w:rPr>
      <w:vertAlign w:val="superscript"/>
    </w:rPr>
  </w:style>
  <w:style w:type="paragraph" w:styleId="17">
    <w:name w:val="List Paragraph"/>
    <w:qFormat/>
    <w:uiPriority w:val="0"/>
    <w:rPr>
      <w:rFonts w:asciiTheme="minorHAnsi" w:hAnsiTheme="minorHAnsi" w:eastAsiaTheme="minorEastAsia" w:cstheme="minorBidi"/>
      <w:sz w:val="21"/>
      <w:szCs w:val="22"/>
    </w:rPr>
  </w:style>
  <w:style w:type="character" w:customStyle="1" w:styleId="18">
    <w:name w:val="Footnote Text Char"/>
    <w:link w:val="10"/>
    <w:semiHidden/>
    <w:unhideWhenUsed/>
    <w:qFormat/>
    <w:uiPriority w:val="99"/>
    <w:rPr>
      <w:sz w:val="20"/>
      <w:szCs w:val="20"/>
    </w:rPr>
  </w:style>
  <w:style w:type="paragraph" w:customStyle="1" w:styleId="19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  <w:style w:type="paragraph" w:customStyle="1" w:styleId="20">
    <w:name w:val="_Style 14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color w:val="8F959E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475</Words>
  <Characters>525</Characters>
  <TotalTime>13</TotalTime>
  <ScaleCrop>false</ScaleCrop>
  <LinksUpToDate>false</LinksUpToDate>
  <CharactersWithSpaces>530</CharactersWithSpaces>
  <Application>WPS Office_12.1.0.24034_F1E327BC-269C-435d-A152-05C5408002CA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2025-07-13T08:53:00Z</dcterms:created>
  <dc:creator>Un-named</dc:creator>
  <cp:lastModifiedBy>℡Autism ミ</cp:lastModifiedBy>
  <dcterms:modified xsi:type="dcterms:W3CDTF">2025-12-12T07:49:51Z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eyJoZGlkIjoiYmNkNDJhZjM5ZWRlYTdkODYwZmY4YjRmMjA1YzUzZDUiLCJ1c2VySWQiOiIzODE5MDc1NjQifQ==</vt:lpwstr>
  </property>
  <property fmtid="{D5CDD505-2E9C-101B-9397-08002B2CF9AE}" pid="3" name="KSOProductBuildVer">
    <vt:lpwstr>2052-12.1.0.24034</vt:lpwstr>
  </property>
  <property fmtid="{D5CDD505-2E9C-101B-9397-08002B2CF9AE}" pid="4" name="ICV">
    <vt:lpwstr>E1AE2753C37F4E1593F19CC048F1EE2A_13</vt:lpwstr>
  </property>
</Properties>
</file>