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版本号：SCHS2025-03420250317001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2025年区域保洁委托管理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SCHS2025-034</w:t>
      </w:r>
      <w:r>
        <w:br/>
      </w:r>
      <w:r>
        <w:br/>
      </w:r>
      <w:r>
        <w:br/>
      </w:r>
    </w:p>
    <w:p>
      <w:pPr>
        <w:pStyle w:val="null3"/>
        <w:jc w:val="center"/>
        <w:outlineLvl w:val="2"/>
      </w:pPr>
      <w:r>
        <w:rPr>
          <w:rFonts w:ascii="仿宋_GB2312" w:hAnsi="仿宋_GB2312" w:cs="仿宋_GB2312" w:eastAsia="仿宋_GB2312"/>
          <w:sz w:val="28"/>
          <w:b/>
        </w:rPr>
        <w:t>西安中国书法艺术博物馆</w:t>
      </w:r>
    </w:p>
    <w:p>
      <w:pPr>
        <w:pStyle w:val="null3"/>
        <w:jc w:val="center"/>
        <w:outlineLvl w:val="2"/>
      </w:pPr>
      <w:r>
        <w:rPr>
          <w:rFonts w:ascii="仿宋_GB2312" w:hAnsi="仿宋_GB2312" w:cs="仿宋_GB2312" w:eastAsia="仿宋_GB2312"/>
          <w:sz w:val="28"/>
          <w:b/>
        </w:rPr>
        <w:t>陕西实创恒升工程咨询有限公司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陕西实创恒升工程咨询有限公司</w:t>
      </w:r>
      <w:r>
        <w:rPr>
          <w:rFonts w:ascii="仿宋_GB2312" w:hAnsi="仿宋_GB2312" w:cs="仿宋_GB2312" w:eastAsia="仿宋_GB2312"/>
        </w:rPr>
        <w:t>（以下简称“代理机构”）受</w:t>
      </w:r>
      <w:r>
        <w:rPr>
          <w:rFonts w:ascii="仿宋_GB2312" w:hAnsi="仿宋_GB2312" w:cs="仿宋_GB2312" w:eastAsia="仿宋_GB2312"/>
        </w:rPr>
        <w:t>西安中国书法艺术博物馆</w:t>
      </w:r>
      <w:r>
        <w:rPr>
          <w:rFonts w:ascii="仿宋_GB2312" w:hAnsi="仿宋_GB2312" w:cs="仿宋_GB2312" w:eastAsia="仿宋_GB2312"/>
        </w:rPr>
        <w:t>委托，拟对</w:t>
      </w:r>
      <w:r>
        <w:rPr>
          <w:rFonts w:ascii="仿宋_GB2312" w:hAnsi="仿宋_GB2312" w:cs="仿宋_GB2312" w:eastAsia="仿宋_GB2312"/>
        </w:rPr>
        <w:t>2025年区域保洁委托管理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SCHS2025-034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2025年区域保洁委托管理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西安中国书法艺术博物馆（西安唐皇城墙含光门遗址博物馆）2025年区域保洁委托管理。主要功能或目标: 确保博物馆环境卫生质量，营造良好的游览氛围。需满足的要求:两馆公共区域环境卫生的日常保洁维护管理，达到社会事业标准化管理考核标准。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采购包1（合同包1）：属于专门面向中小企业采购。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2023年或2024年任意一个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4、税收缴纳证明：提供递交响应文件截止之日前一年内任意一个月的依法缴纳税收的完税证明，完税证明应有税务机关或代收机关的公章或业务章。依法免税或无须缴纳税收的供应商，应提供相应证明文件。</w:t>
      </w:r>
    </w:p>
    <w:p>
      <w:pPr>
        <w:pStyle w:val="null3"/>
      </w:pPr>
      <w:r>
        <w:rPr>
          <w:rFonts w:ascii="仿宋_GB2312" w:hAnsi="仿宋_GB2312" w:cs="仿宋_GB2312" w:eastAsia="仿宋_GB2312"/>
        </w:rPr>
        <w:t>5、信用记录：供应商不得被“信用中国”（www.creditchina.gov.cn）列入重大税收违法失信主体；不得被“中国执行信息公开网”（zxgk.court.gov.cn）列入失信被执行人名单；不得被“中国政府采购网”（www.ccgp.gov.cn）列入政府采购严重违法失信行为记录名单。</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7、书面声明：提供书面声明，包括声明具有履行合同所必需的设备和专业技术能力。</w:t>
      </w:r>
    </w:p>
    <w:p>
      <w:pPr>
        <w:pStyle w:val="null3"/>
      </w:pPr>
      <w:r>
        <w:rPr>
          <w:rFonts w:ascii="仿宋_GB2312" w:hAnsi="仿宋_GB2312" w:cs="仿宋_GB2312" w:eastAsia="仿宋_GB2312"/>
        </w:rPr>
        <w:t>8、法定代表人授权委托书：法定代表人授权委托书：法定代表人参加投标的，须提供本人身份证复印件（附在资格证明文件中）；法定代表人授权他人参加投标的，须提供法定代表人授权委托书，附被授权人在本单位缴纳社保的证明材料、劳动合同复印件、授权代表身份证复印件。磋商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9、联合体响应：本项目不接受联合体响应，不允许分包。供应商提供《非联合体不分包投标声明》，视为独立响应，不分包。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西安中国书法艺术博物馆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含光门内广场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西安中国书法艺术博物馆经办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13519173693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陕西实创恒升工程咨询有限公司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陕西省西安市碑林区含光北路2号1B1幢22401室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17782760216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计委关于印发&lt;招标代理服务收费管理暂行办法&gt;的通知》（计价格[2002]1980号）规定标准（按包）收取，取费基数为成交价，本项目招标代理服务费按定额¥3000元收取，由成交供应商向采购代理机构支付。由成交供应商在领取成交通知书前进行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西安中国书法艺术博物馆</w:t>
      </w:r>
      <w:r>
        <w:rPr>
          <w:rFonts w:ascii="仿宋_GB2312" w:hAnsi="仿宋_GB2312" w:cs="仿宋_GB2312" w:eastAsia="仿宋_GB2312"/>
        </w:rPr>
        <w:t>和</w:t>
      </w:r>
      <w:r>
        <w:rPr>
          <w:rFonts w:ascii="仿宋_GB2312" w:hAnsi="仿宋_GB2312" w:cs="仿宋_GB2312" w:eastAsia="仿宋_GB2312"/>
        </w:rPr>
        <w:t>陕西实创恒升工程咨询有限公司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西安中国书法艺术博物馆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陕西实创恒升工程咨询有限公司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西安中国书法艺术博物馆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陕西实创恒升工程咨询有限公司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陕西实创恒升工程咨询有限公司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陕西实创恒升工程咨询有限公司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陕西实创恒升工程咨询有限公司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联系人：高凌</w:t>
      </w:r>
    </w:p>
    <w:p>
      <w:pPr>
        <w:pStyle w:val="null3"/>
      </w:pPr>
      <w:r>
        <w:rPr>
          <w:rFonts w:ascii="仿宋_GB2312" w:hAnsi="仿宋_GB2312" w:cs="仿宋_GB2312" w:eastAsia="仿宋_GB2312"/>
        </w:rPr>
        <w:t>联系电话：17782760216</w:t>
      </w:r>
    </w:p>
    <w:p>
      <w:pPr>
        <w:pStyle w:val="null3"/>
      </w:pPr>
      <w:r>
        <w:rPr>
          <w:rFonts w:ascii="仿宋_GB2312" w:hAnsi="仿宋_GB2312" w:cs="仿宋_GB2312" w:eastAsia="仿宋_GB2312"/>
        </w:rPr>
        <w:t>地址：陕西省西安市莲湖区西桃园世纪大厦B015室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西安中国书法艺术博物馆（西安唐皇城墙含光门遗址博物馆）2025年区域保洁委托管理。主要功能或目标: 确保博物馆环境卫生质量，营造良好的游览氛围。需满足的要求:两馆公共区域环境卫生的日常保洁维护管理，达到社会事业标准化管理考核标准。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2025年区域保洁委托管理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标的名称：2025年区域保洁委托管理</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磋商项目技术、服务、商务及其他要求</w:t>
            </w:r>
          </w:p>
        </w:tc>
        <w:tc>
          <w:tcPr>
            <w:tcW w:type="dxa" w:w="2076"/>
          </w:tcPr>
          <w:p>
            <w:pPr>
              <w:pStyle w:val="null3"/>
            </w:pPr>
            <w:r>
              <w:rPr>
                <w:rFonts w:ascii="仿宋_GB2312" w:hAnsi="仿宋_GB2312" w:cs="仿宋_GB2312" w:eastAsia="仿宋_GB2312"/>
                <w:sz w:val="28"/>
                <w:b/>
              </w:rPr>
              <w:t>3.1</w:t>
            </w:r>
            <w:r>
              <w:rPr>
                <w:rFonts w:ascii="仿宋_GB2312" w:hAnsi="仿宋_GB2312" w:cs="仿宋_GB2312" w:eastAsia="仿宋_GB2312"/>
                <w:sz w:val="28"/>
                <w:b/>
              </w:rPr>
              <w:t>采购项目概况</w:t>
            </w:r>
          </w:p>
          <w:p>
            <w:pPr>
              <w:pStyle w:val="null3"/>
              <w:ind w:firstLine="480"/>
            </w:pPr>
            <w:r>
              <w:rPr>
                <w:rFonts w:ascii="仿宋_GB2312" w:hAnsi="仿宋_GB2312" w:cs="仿宋_GB2312" w:eastAsia="仿宋_GB2312"/>
              </w:rPr>
              <w:t>西安中国书法艺术博物馆（西安唐皇城墙含光门遗址博物馆）</w:t>
            </w:r>
            <w:r>
              <w:rPr>
                <w:rFonts w:ascii="仿宋_GB2312" w:hAnsi="仿宋_GB2312" w:cs="仿宋_GB2312" w:eastAsia="仿宋_GB2312"/>
              </w:rPr>
              <w:t>2025</w:t>
            </w:r>
            <w:r>
              <w:rPr>
                <w:rFonts w:ascii="仿宋_GB2312" w:hAnsi="仿宋_GB2312" w:cs="仿宋_GB2312" w:eastAsia="仿宋_GB2312"/>
              </w:rPr>
              <w:t>年区域保洁委托管理</w:t>
            </w:r>
            <w:r>
              <w:rPr>
                <w:rFonts w:ascii="仿宋_GB2312" w:hAnsi="仿宋_GB2312" w:cs="仿宋_GB2312" w:eastAsia="仿宋_GB2312"/>
              </w:rPr>
              <w:t>。主要功能或目标</w:t>
            </w:r>
            <w:r>
              <w:rPr>
                <w:rFonts w:ascii="仿宋_GB2312" w:hAnsi="仿宋_GB2312" w:cs="仿宋_GB2312" w:eastAsia="仿宋_GB2312"/>
              </w:rPr>
              <w:t xml:space="preserve">: </w:t>
            </w:r>
            <w:r>
              <w:rPr>
                <w:rFonts w:ascii="仿宋_GB2312" w:hAnsi="仿宋_GB2312" w:cs="仿宋_GB2312" w:eastAsia="仿宋_GB2312"/>
              </w:rPr>
              <w:t>确保博物馆环境卫生质量，营造良好的游览氛围。需满足的要求</w:t>
            </w:r>
            <w:r>
              <w:rPr>
                <w:rFonts w:ascii="仿宋_GB2312" w:hAnsi="仿宋_GB2312" w:cs="仿宋_GB2312" w:eastAsia="仿宋_GB2312"/>
              </w:rPr>
              <w:t>:</w:t>
            </w:r>
            <w:r>
              <w:rPr>
                <w:rFonts w:ascii="仿宋_GB2312" w:hAnsi="仿宋_GB2312" w:cs="仿宋_GB2312" w:eastAsia="仿宋_GB2312"/>
              </w:rPr>
              <w:t>两馆公共区域环境卫生的日常保洁维护管理，达到社会事业标准化管理考核标准。</w:t>
            </w:r>
          </w:p>
          <w:p>
            <w:pPr>
              <w:pStyle w:val="null3"/>
            </w:pPr>
            <w:r>
              <w:rPr>
                <w:rFonts w:ascii="仿宋_GB2312" w:hAnsi="仿宋_GB2312" w:cs="仿宋_GB2312" w:eastAsia="仿宋_GB2312"/>
                <w:sz w:val="28"/>
                <w:b/>
              </w:rPr>
              <w:t>3.2</w:t>
            </w:r>
            <w:r>
              <w:rPr>
                <w:rFonts w:ascii="仿宋_GB2312" w:hAnsi="仿宋_GB2312" w:cs="仿宋_GB2312" w:eastAsia="仿宋_GB2312"/>
                <w:sz w:val="28"/>
                <w:b/>
              </w:rPr>
              <w:t>服务内容及服务要求</w:t>
            </w:r>
          </w:p>
          <w:p>
            <w:pPr>
              <w:pStyle w:val="null3"/>
            </w:pPr>
            <w:r>
              <w:rPr>
                <w:rFonts w:ascii="仿宋_GB2312" w:hAnsi="仿宋_GB2312" w:cs="仿宋_GB2312" w:eastAsia="仿宋_GB2312"/>
                <w:sz w:val="24"/>
                <w:b/>
              </w:rPr>
              <w:t>3.2.1</w:t>
            </w:r>
            <w:r>
              <w:rPr>
                <w:rFonts w:ascii="仿宋_GB2312" w:hAnsi="仿宋_GB2312" w:cs="仿宋_GB2312" w:eastAsia="仿宋_GB2312"/>
                <w:sz w:val="24"/>
                <w:b/>
              </w:rPr>
              <w:t>服务内容</w:t>
            </w:r>
          </w:p>
          <w:p>
            <w:pPr>
              <w:pStyle w:val="null3"/>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w:t>
            </w:r>
          </w:p>
          <w:p>
            <w:pPr>
              <w:pStyle w:val="null3"/>
            </w:pPr>
            <w:r>
              <w:rPr>
                <w:rFonts w:ascii="仿宋_GB2312" w:hAnsi="仿宋_GB2312" w:cs="仿宋_GB2312" w:eastAsia="仿宋_GB2312"/>
              </w:rPr>
              <w:t>采购包预算金额（元）</w:t>
            </w:r>
            <w:r>
              <w:rPr>
                <w:rFonts w:ascii="仿宋_GB2312" w:hAnsi="仿宋_GB2312" w:cs="仿宋_GB2312" w:eastAsia="仿宋_GB2312"/>
              </w:rPr>
              <w:t xml:space="preserve">: </w:t>
            </w:r>
            <w:r>
              <w:rPr>
                <w:rFonts w:ascii="仿宋_GB2312" w:hAnsi="仿宋_GB2312" w:cs="仿宋_GB2312" w:eastAsia="仿宋_GB2312"/>
                <w:color w:val="000000"/>
              </w:rPr>
              <w:t>360000</w:t>
            </w:r>
            <w:r>
              <w:rPr>
                <w:rFonts w:ascii="仿宋_GB2312" w:hAnsi="仿宋_GB2312" w:cs="仿宋_GB2312" w:eastAsia="仿宋_GB2312"/>
                <w:color w:val="000000"/>
              </w:rPr>
              <w:t>.00</w:t>
            </w:r>
          </w:p>
          <w:p>
            <w:pPr>
              <w:pStyle w:val="null3"/>
            </w:pPr>
            <w:r>
              <w:rPr>
                <w:rFonts w:ascii="仿宋_GB2312" w:hAnsi="仿宋_GB2312" w:cs="仿宋_GB2312" w:eastAsia="仿宋_GB2312"/>
              </w:rPr>
              <w:t>采购包最高限价（元）</w:t>
            </w:r>
            <w:r>
              <w:rPr>
                <w:rFonts w:ascii="仿宋_GB2312" w:hAnsi="仿宋_GB2312" w:cs="仿宋_GB2312" w:eastAsia="仿宋_GB2312"/>
              </w:rPr>
              <w:t xml:space="preserve">: </w:t>
            </w:r>
            <w:r>
              <w:rPr>
                <w:rFonts w:ascii="仿宋_GB2312" w:hAnsi="仿宋_GB2312" w:cs="仿宋_GB2312" w:eastAsia="仿宋_GB2312"/>
                <w:color w:val="000000"/>
              </w:rPr>
              <w:t>360000</w:t>
            </w:r>
            <w:r>
              <w:rPr>
                <w:rFonts w:ascii="仿宋_GB2312" w:hAnsi="仿宋_GB2312" w:cs="仿宋_GB2312" w:eastAsia="仿宋_GB2312"/>
                <w:color w:val="000000"/>
              </w:rPr>
              <w:t>.00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Borders>
                <w:top w:val="none" w:color="000000" w:sz="4"/>
                <w:left w:val="none" w:color="000000" w:sz="4"/>
                <w:bottom w:val="none" w:color="000000" w:sz="4"/>
                <w:right w:val="none" w:color="000000" w:sz="4"/>
                <w:insideH w:val="none"/>
                <w:insideV w:val="none"/>
              </w:tblBorders>
            </w:tblPr>
            <w:tblGrid>
              <w:gridCol w:w="186"/>
              <w:gridCol w:w="186"/>
              <w:gridCol w:w="186"/>
              <w:gridCol w:w="186"/>
              <w:gridCol w:w="186"/>
              <w:gridCol w:w="186"/>
              <w:gridCol w:w="186"/>
              <w:gridCol w:w="186"/>
              <w:gridCol w:w="186"/>
              <w:gridCol w:w="186"/>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标的名称</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标的金额</w:t>
                  </w:r>
                  <w:r>
                    <w:rPr>
                      <w:rFonts w:ascii="仿宋_GB2312" w:hAnsi="仿宋_GB2312" w:cs="仿宋_GB2312" w:eastAsia="仿宋_GB2312"/>
                      <w:sz w:val="19"/>
                    </w:rPr>
                    <w:t>（元）</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计量单位</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所属行业</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是否核心产品</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是否允许进口产品</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是否属于节能产品</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是否属于环境标志产品</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2025年区域保洁委托管理</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360000</w:t>
                  </w:r>
                  <w:r>
                    <w:rPr>
                      <w:rFonts w:ascii="仿宋_GB2312" w:hAnsi="仿宋_GB2312" w:cs="仿宋_GB2312" w:eastAsia="仿宋_GB2312"/>
                      <w:sz w:val="19"/>
                    </w:rPr>
                    <w:t>.00</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元</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物业管理</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bl>
          <w:p>
            <w:pPr>
              <w:pStyle w:val="null3"/>
            </w:pPr>
            <w:r>
              <w:rPr>
                <w:rFonts w:ascii="仿宋_GB2312" w:hAnsi="仿宋_GB2312" w:cs="仿宋_GB2312" w:eastAsia="仿宋_GB2312"/>
                <w:sz w:val="28"/>
                <w:b/>
              </w:rPr>
              <w:t>3.2.2</w:t>
            </w:r>
            <w:r>
              <w:rPr>
                <w:rFonts w:ascii="仿宋_GB2312" w:hAnsi="仿宋_GB2312" w:cs="仿宋_GB2312" w:eastAsia="仿宋_GB2312"/>
                <w:sz w:val="28"/>
                <w:b/>
              </w:rPr>
              <w:t>服务要求</w:t>
            </w:r>
          </w:p>
          <w:p>
            <w:pPr>
              <w:pStyle w:val="null3"/>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w:t>
            </w:r>
            <w:r>
              <w:rPr>
                <w:rFonts w:ascii="仿宋_GB2312" w:hAnsi="仿宋_GB2312" w:cs="仿宋_GB2312" w:eastAsia="仿宋_GB2312"/>
              </w:rPr>
              <w:t>2025</w:t>
            </w:r>
            <w:r>
              <w:rPr>
                <w:rFonts w:ascii="仿宋_GB2312" w:hAnsi="仿宋_GB2312" w:cs="仿宋_GB2312" w:eastAsia="仿宋_GB2312"/>
              </w:rPr>
              <w:t>年区域保洁委托管理</w:t>
            </w:r>
          </w:p>
          <w:tbl>
            <w:tblPr>
              <w:tblBorders>
                <w:top w:val="none" w:color="000000" w:sz="4"/>
                <w:left w:val="none" w:color="000000" w:sz="4"/>
                <w:bottom w:val="none" w:color="000000" w:sz="4"/>
                <w:right w:val="none" w:color="000000" w:sz="4"/>
                <w:insideH w:val="none"/>
                <w:insideV w:val="none"/>
              </w:tblBorders>
            </w:tblPr>
            <w:tblGrid>
              <w:gridCol w:w="373"/>
              <w:gridCol w:w="538"/>
              <w:gridCol w:w="948"/>
            </w:tblGrid>
            <w:tr>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参数性质</w:t>
                  </w:r>
                </w:p>
              </w:tc>
              <w:tc>
                <w:tcPr>
                  <w:tcW w:type="dxa" w:w="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管护内容</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一</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含光门广场及内外盘道的地面及相关设施设备的卫生保洁。</w:t>
                  </w:r>
                </w:p>
                <w:p>
                  <w:pPr>
                    <w:pStyle w:val="null3"/>
                  </w:pPr>
                  <w:r>
                    <w:rPr>
                      <w:rFonts w:ascii="仿宋_GB2312" w:hAnsi="仿宋_GB2312" w:cs="仿宋_GB2312" w:eastAsia="仿宋_GB2312"/>
                      <w:sz w:val="19"/>
                    </w:rPr>
                    <w:t>2.</w:t>
                  </w:r>
                  <w:r>
                    <w:rPr>
                      <w:rFonts w:ascii="仿宋_GB2312" w:hAnsi="仿宋_GB2312" w:cs="仿宋_GB2312" w:eastAsia="仿宋_GB2312"/>
                      <w:sz w:val="19"/>
                    </w:rPr>
                    <w:t>两馆</w:t>
                  </w:r>
                  <w:r>
                    <w:rPr>
                      <w:rFonts w:ascii="仿宋_GB2312" w:hAnsi="仿宋_GB2312" w:cs="仿宋_GB2312" w:eastAsia="仿宋_GB2312"/>
                      <w:sz w:val="19"/>
                    </w:rPr>
                    <w:t>管辖区内基础设施、旅游配套设施、临时增设设施如道旗等的卫生清洁</w:t>
                  </w:r>
                  <w:r>
                    <w:rPr>
                      <w:rFonts w:ascii="仿宋_GB2312" w:hAnsi="仿宋_GB2312" w:cs="仿宋_GB2312" w:eastAsia="仿宋_GB2312"/>
                      <w:sz w:val="19"/>
                    </w:rPr>
                    <w:t>及打蜡</w:t>
                  </w:r>
                  <w:r>
                    <w:rPr>
                      <w:rFonts w:ascii="仿宋_GB2312" w:hAnsi="仿宋_GB2312" w:cs="仿宋_GB2312" w:eastAsia="仿宋_GB2312"/>
                      <w:sz w:val="19"/>
                    </w:rPr>
                    <w:t>。</w:t>
                  </w:r>
                </w:p>
                <w:p>
                  <w:pPr>
                    <w:pStyle w:val="null3"/>
                  </w:pPr>
                  <w:r>
                    <w:rPr>
                      <w:rFonts w:ascii="仿宋_GB2312" w:hAnsi="仿宋_GB2312" w:cs="仿宋_GB2312" w:eastAsia="仿宋_GB2312"/>
                      <w:sz w:val="19"/>
                    </w:rPr>
                    <w:t>3.</w:t>
                  </w:r>
                  <w:r>
                    <w:rPr>
                      <w:rFonts w:ascii="仿宋_GB2312" w:hAnsi="仿宋_GB2312" w:cs="仿宋_GB2312" w:eastAsia="仿宋_GB2312"/>
                      <w:sz w:val="19"/>
                    </w:rPr>
                    <w:t>含光门办公区及城上房屋等建筑设施周围地面、设施外立面、外门窗的清洁、保洁，屋顶落叶杂物、杂草的清理。</w:t>
                  </w:r>
                </w:p>
                <w:p>
                  <w:pPr>
                    <w:pStyle w:val="null3"/>
                  </w:pPr>
                  <w:r>
                    <w:rPr>
                      <w:rFonts w:ascii="仿宋_GB2312" w:hAnsi="仿宋_GB2312" w:cs="仿宋_GB2312" w:eastAsia="仿宋_GB2312"/>
                      <w:sz w:val="19"/>
                    </w:rPr>
                    <w:t>4.</w:t>
                  </w:r>
                  <w:r>
                    <w:rPr>
                      <w:rFonts w:ascii="仿宋_GB2312" w:hAnsi="仿宋_GB2312" w:cs="仿宋_GB2312" w:eastAsia="仿宋_GB2312"/>
                      <w:sz w:val="19"/>
                    </w:rPr>
                    <w:t>含光门区域城墙内外墙体海墁的杂物、杂草、青苔、涂漆物、野广告、涂鸦、铁钉等的清理。</w:t>
                  </w:r>
                </w:p>
                <w:p>
                  <w:pPr>
                    <w:pStyle w:val="null3"/>
                  </w:pPr>
                  <w:r>
                    <w:rPr>
                      <w:rFonts w:ascii="仿宋_GB2312" w:hAnsi="仿宋_GB2312" w:cs="仿宋_GB2312" w:eastAsia="仿宋_GB2312"/>
                      <w:sz w:val="19"/>
                    </w:rPr>
                    <w:t>5.</w:t>
                  </w:r>
                  <w:r>
                    <w:rPr>
                      <w:rFonts w:ascii="仿宋_GB2312" w:hAnsi="仿宋_GB2312" w:cs="仿宋_GB2312" w:eastAsia="仿宋_GB2312"/>
                      <w:sz w:val="19"/>
                    </w:rPr>
                    <w:t>博物馆内举办的各类文化活动、商业演出及政府接待等结束后的现场环境卫生清洁整理</w:t>
                  </w:r>
                  <w:r>
                    <w:rPr>
                      <w:rFonts w:ascii="仿宋_GB2312" w:hAnsi="仿宋_GB2312" w:cs="仿宋_GB2312" w:eastAsia="仿宋_GB2312"/>
                      <w:sz w:val="19"/>
                    </w:rPr>
                    <w:t>工作。</w:t>
                  </w:r>
                </w:p>
                <w:p>
                  <w:pPr>
                    <w:pStyle w:val="null3"/>
                  </w:pPr>
                  <w:r>
                    <w:rPr>
                      <w:rFonts w:ascii="仿宋_GB2312" w:hAnsi="仿宋_GB2312" w:cs="仿宋_GB2312" w:eastAsia="仿宋_GB2312"/>
                      <w:sz w:val="19"/>
                    </w:rPr>
                    <w:t>6.</w:t>
                  </w:r>
                  <w:r>
                    <w:rPr>
                      <w:rFonts w:ascii="仿宋_GB2312" w:hAnsi="仿宋_GB2312" w:cs="仿宋_GB2312" w:eastAsia="仿宋_GB2312"/>
                      <w:sz w:val="19"/>
                    </w:rPr>
                    <w:t>含光门区域城上文物本体汛期海墁、二台等处积水清排、墙体裂缝遮盖、冬季广场及城上积雪打扫、清除、清运及汛期防汛巡视、值守等工作。</w:t>
                  </w:r>
                </w:p>
                <w:p>
                  <w:pPr>
                    <w:pStyle w:val="null3"/>
                  </w:pPr>
                  <w:r>
                    <w:rPr>
                      <w:rFonts w:ascii="仿宋_GB2312" w:hAnsi="仿宋_GB2312" w:cs="仿宋_GB2312" w:eastAsia="仿宋_GB2312"/>
                      <w:sz w:val="19"/>
                    </w:rPr>
                    <w:t>7.</w:t>
                  </w:r>
                  <w:r>
                    <w:rPr>
                      <w:rFonts w:ascii="仿宋_GB2312" w:hAnsi="仿宋_GB2312" w:cs="仿宋_GB2312" w:eastAsia="仿宋_GB2312"/>
                      <w:sz w:val="19"/>
                    </w:rPr>
                    <w:t>卫生间内</w:t>
                  </w:r>
                  <w:r>
                    <w:rPr>
                      <w:rFonts w:ascii="仿宋_GB2312" w:hAnsi="仿宋_GB2312" w:cs="仿宋_GB2312" w:eastAsia="仿宋_GB2312"/>
                      <w:sz w:val="19"/>
                    </w:rPr>
                    <w:t>、</w:t>
                  </w:r>
                  <w:r>
                    <w:rPr>
                      <w:rFonts w:ascii="仿宋_GB2312" w:hAnsi="仿宋_GB2312" w:cs="仿宋_GB2312" w:eastAsia="仿宋_GB2312"/>
                      <w:sz w:val="19"/>
                    </w:rPr>
                    <w:t>外</w:t>
                  </w:r>
                  <w:r>
                    <w:rPr>
                      <w:rFonts w:ascii="仿宋_GB2312" w:hAnsi="仿宋_GB2312" w:cs="仿宋_GB2312" w:eastAsia="仿宋_GB2312"/>
                      <w:sz w:val="19"/>
                    </w:rPr>
                    <w:t>所有设施器具的日常管理、卫生保洁及除臭消杀管理。</w:t>
                  </w:r>
                </w:p>
                <w:p>
                  <w:pPr>
                    <w:pStyle w:val="null3"/>
                  </w:pPr>
                  <w:r>
                    <w:rPr>
                      <w:rFonts w:ascii="仿宋_GB2312" w:hAnsi="仿宋_GB2312" w:cs="仿宋_GB2312" w:eastAsia="仿宋_GB2312"/>
                      <w:sz w:val="19"/>
                    </w:rPr>
                    <w:t>8.</w:t>
                  </w:r>
                  <w:r>
                    <w:rPr>
                      <w:rFonts w:ascii="仿宋_GB2312" w:hAnsi="仿宋_GB2312" w:cs="仿宋_GB2312" w:eastAsia="仿宋_GB2312"/>
                      <w:sz w:val="19"/>
                    </w:rPr>
                    <w:t>完成管辖范围内每日垃圾分类及清运工作。</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监管职责</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对可能造成管辖区域内环境卫生污染的行为进行劝阻。</w:t>
                  </w:r>
                </w:p>
                <w:p>
                  <w:pPr>
                    <w:pStyle w:val="null3"/>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活动施工搭建及撤场环境卫生监督管理。</w:t>
                  </w:r>
                </w:p>
                <w:p>
                  <w:pPr>
                    <w:pStyle w:val="null3"/>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各类设施维修维护现场及常态化监督管理，设施故障报修及跟进的监督管理。</w:t>
                  </w:r>
                </w:p>
                <w:p>
                  <w:pPr>
                    <w:pStyle w:val="null3"/>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做好与外单位交接区域现场管理工作。</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消杀管理</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管理区域所有景区出入口、公共设施（含卫生间）、基础设施、垃圾站等全覆盖、全项目消杀管理。</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管理区域内人员聚集扎堆等秩序安全维护。</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疫情防控措施实施的各类管理工作。</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其他工作</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四</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重大节日或突发事件的临时性工作任务及甲方委托的其他相关工作。</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达到服务要求所必须的人员，最低不得少于10人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西安中国书法艺术博物馆、西安唐皇城墙含光门遗址博物馆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按照采购人的要求执行，详见合同约定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自本合同生效之日起每三个月对乙方委托管理工作，依照《西安城墙社会事业标准化管理体系》及景区相关规定、国家相关标准进行质量评估考核。考核评价标准为：每月考核结果≥80分，全额发放委托费用；70分（含70分）—80分，罚扣委托供应商当月管护费用的0.5%—1%；70分以下，第一次予以罚款，罚扣比例为该委托供应商当月管护费用的1%—3%，第二次直接解除委托合同。根据考核结果在第四个月初结算上季度管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自本合同生效之日起每三个月对乙方委托管理工作，依照《西安城墙社会事业标准化管理体系》及景区相关规定、国家相关标准进行质量评估考核。考核评价标准为：每月考核结果≥80分，全额发放委托费用；70分（含70分）—80分，罚扣委托供应商当月管护费用的0.5%—1%；70分以下，第一次予以罚款，罚扣比例为该委托供应商当月管护费用的1%—3%，第二次直接解除委托合同。根据考核结果在第四个月初结算上季度管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自本合同生效之日起每三个月对乙方委托管理工作，依照《西安城墙社会事业标准化管理体系》及景区相关规定、国家相关标准进行质量评估考核。考核评价标准为：每月考核结果≥80分，全额发放委托费用；70分（含70分）—80分，罚扣委托供应商当月管护费用的0.5%—1%；70分以下，第一次予以罚款，罚扣比例为该委托供应商当月管护费用的1%—3%，第二次直接解除委托合同。根据考核结果在第四个月初结算上季度管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自本合同生效之日起每三个月对乙方委托管理工作，依照《西安城墙社会事业标准化管理体系》及景区相关规定、国家相关标准进行质量评估考核。考核评价标准为：每月考核结果≥80分，全额发放委托费用；70分（含70分）—80分，罚扣委托供应商当月管护费用的0.5%—1%；70分以下，第一次予以罚款，罚扣比例为该委托供应商当月管护费用的1%—3%，第二次直接解除委托合同。根据考核结果在第四个月初结算上季度管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服务质量监控 1、采购人主管部门对供应商的工作进行监督检查和协调沟通。 2、供应商项目负责人应主动与采购人主管部门联络，定期征求意见并改进工作。供应商如更换负责人，应征得采购人主管部门同意后方可更换。如有违反按违约处罚。 3、采购人每月将定期对服务内容及其服务质量进行评估考核。 4、甲方自本合同生效之日起每三个月对乙方委托管理工作，依照《西安城墙社会事业标准化管理体系》及景区相关规定、国家相关标准进行质量评估考核。考核评价标准为：每月考核结果≥80分，全额发放委托费用；70分（含70分）—80分，罚扣委托供应商当月管护费用的0.5%—1%；70分以下，第一次予以罚款，罚扣比例为该委托供应商当月管护费用的1%—3%，第二次直接解除委托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任意一个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中小企业声明函 残疾人福利性单位声明函 标的清单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任意一个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提供递交响应文件截止之日前一年内任意一个月的依法缴纳税收的完税证明，完税证明应有税务机关或代收机关的公章或业务章。依法免税或无须缴纳税收的供应商，应提供相应证明文件。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信用中国”（www.creditchina.gov.cn）列入重大税收违法失信主体；不得被“中国执行信息公开网”（zxgk.court.gov.cn）列入失信被执行人名单；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本人身份证复印件（附在资格证明文件中）；法定代表人授权他人参加投标的，须提供法定代表人授权委托书，附被授权人在本单位缴纳社保的证明材料、劳动合同复印件、授权代表身份证复印件。磋商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联合体响应</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服务期限是否按磋商文件要求响应</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服务地点是否按磋商文件要求响应</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付款方式是否响应磋商文件的要求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响应有效期是否响应磋商文件的要求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响应报价是否超过采购预算或最高限价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提出针对于本项目的分析理解方案，方案内容包含①项目实地情况分析②项目特殊性分析③项目重难点分析④对应解决方案。 方案完整、全面、针对性强得10分； 方案较完整、较全面、针对性较强得6分： 方案不完整、不全面、针对性一般得3分。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服务计划</w:t>
            </w:r>
          </w:p>
        </w:tc>
        <w:tc>
          <w:tcPr>
            <w:tcW w:type="dxa" w:w="2492"/>
          </w:tcPr>
          <w:p>
            <w:pPr>
              <w:pStyle w:val="null3"/>
            </w:pPr>
            <w:r>
              <w:rPr>
                <w:rFonts w:ascii="仿宋_GB2312" w:hAnsi="仿宋_GB2312" w:cs="仿宋_GB2312" w:eastAsia="仿宋_GB2312"/>
              </w:rPr>
              <w:t>提出针对于本项目的服务计划总体方案，方案内容包含①服务总体设想及目标②服务理念及特色。 方案全面、可实施性及针对性强得10分； 方案较全面、可实施性及针对性较强得6分； 方案不全面、可实施性及针对性一般得3分。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提出针对于本项目的保洁服务方案，方案内容包括但不限于工作范围，监督职责、培训计划、考核体系、日常维护计划、消杀管理等。 方案全面、可实施性及针对性强得18分； 方案较全面、可实施性及针对性较强得12分； 方案不全面、可实施性及针对性一般得6分。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针对本项目特点提供应急预案，预案内容包含①恶劣天气、停水停电、火灾、水浸、防火②重大活动、紧急事件及临时性任务。 方案全面、可实施性及针对性强得10分； 方案较全面、可实施性及针对性较强得6分； 方案不全面、可实施性及针对性一般得3分。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针对本项目具有良好的管理制度，制度内容包含①内控制度：具有保密制度、管理组织机构、问责机制、监督机制、自查制度②人员管理制度：具有员工日常管理办法、保密制度、请销假制度、奖惩措施、激励机制、仪容仪表制度。 制度健全、完善、规范得10分； 制度较健全、较完善、较规范得6分； 制度不健全、不完善、不规范得3分。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针对本项目制定培训考核方案，方案内容包含①培训：针对不同的岗位职责、行为规范等方面制定培训方案②考核：针对不同的岗位、制度及工作程序制定考核方案。 方案全面、可实施性及针对性强得9分； 方案较全面、可实施性及针对性较强得5分； 方案不全面、可实施性及针对性一般得3分。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1.承诺：接受采购人对服务的考核、监督及管理，并对服务质量加以改进，确保服务工作的优质高效，得1分。无承诺不得分。 2.承诺：若人员因事、病不能及时上岗时，请调其他服务人员补充，确保各项服务工作正常进行，得1分。无承诺不得分。 3.承诺：供应商具有足够的可调度人员储备，以应对重大活动、突发事件等工作任务，得1分。无承诺不得分。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工具设备</w:t>
            </w:r>
          </w:p>
        </w:tc>
        <w:tc>
          <w:tcPr>
            <w:tcW w:type="dxa" w:w="2492"/>
          </w:tcPr>
          <w:p>
            <w:pPr>
              <w:pStyle w:val="null3"/>
            </w:pPr>
            <w:r>
              <w:rPr>
                <w:rFonts w:ascii="仿宋_GB2312" w:hAnsi="仿宋_GB2312" w:cs="仿宋_GB2312" w:eastAsia="仿宋_GB2312"/>
              </w:rPr>
              <w:t>针对本项目提供保洁服务工作拟投入的工具及设备清单(包括保洁服务工具、耗材，人员服装及服务装备等)。 配备齐全、契合性及针对性强得8分； 配备较齐全、契合性及针对性较强得5分； 配备不齐全、契合性及针对性一般得3分。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针对本项目中拟投入的保洁服务人员进行赋分。不得少于10人，否则本项得0分 人员配备合理、岗位明确、经验丰富得9分； 人员配备较合理、岗位较明确、经验较丰富得5分； 人员配备不合理、岗位不明确、经验一般得3分。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供应商须提供自2022年3月1日至今类似保洁服务项目业绩，以供应商提供的合同复印件为准（日期以合同签订时间为准），每提供一份得1分，满分3分； 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详见附件：2025年区域保洁委托管理合同（模板）3.17(1).docx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