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版本号：TZZB-2025165C20250613001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西安城墙变压器安全预防性试验机维护项目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TZZB-2025165C</w:t>
      </w:r>
      <w:r>
        <w:br/>
      </w:r>
      <w:r>
        <w:br/>
      </w:r>
      <w:r>
        <w:br/>
      </w:r>
    </w:p>
    <w:p>
      <w:pPr>
        <w:pStyle w:val="null3"/>
        <w:jc w:val="center"/>
        <w:outlineLvl w:val="2"/>
      </w:pPr>
      <w:r>
        <w:rPr>
          <w:rFonts w:ascii="仿宋_GB2312" w:hAnsi="仿宋_GB2312" w:cs="仿宋_GB2312" w:eastAsia="仿宋_GB2312"/>
          <w:sz w:val="28"/>
          <w:b/>
        </w:rPr>
        <w:t>西安城墙管理委员会</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西安城墙管理委员会</w:t>
      </w:r>
      <w:r>
        <w:rPr>
          <w:rFonts w:ascii="仿宋_GB2312" w:hAnsi="仿宋_GB2312" w:cs="仿宋_GB2312" w:eastAsia="仿宋_GB2312"/>
        </w:rPr>
        <w:t>委托，拟对</w:t>
      </w:r>
      <w:r>
        <w:rPr>
          <w:rFonts w:ascii="仿宋_GB2312" w:hAnsi="仿宋_GB2312" w:cs="仿宋_GB2312" w:eastAsia="仿宋_GB2312"/>
        </w:rPr>
        <w:t>西安城墙变压器安全预防性试验机维护项目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TZZB-2025165C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西安城墙变压器安全预防性试验机维护项目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力保障是景区夜间照明、安防监控、票务系统等景区运营工作的核心支撑，作为世界文化遗产，可靠的电力供应关乎景区形象、经济效益及文化遗产安全，是现代化管理与可持续发展的关键基础。变压器是电力系统的核心设备，负责电压转换与电能分配，确保西安城墙景区供电稳定。按照供电行业要求，电力变压器每年需要进行一次安全预防性试验。通过预防性试验，可以准确获取变压器各项运行参数，提前预防维护存在的隐性故障。 为确保电力系统安全、稳定运行，现申请聘请专业技术团队对景区11处高压双电源切换柜、开关站、44台电力变压器进行安全性预防试验及日常维护。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采购包1（景区变压器安全预防性试验机维护项目）：属于专门面向中小企业采购。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法定代表人直接参加投标的，须出具法人身份证明，并与营业执照上信息一致。法定代表人授权代表参加的，须出具法定代表人授权书、授权代表身份证、劳动合同及本单位2025年至今任意一个月社保证明；</w:t>
      </w:r>
    </w:p>
    <w:p>
      <w:pPr>
        <w:pStyle w:val="null3"/>
      </w:pPr>
      <w:r>
        <w:rPr>
          <w:rFonts w:ascii="仿宋_GB2312" w:hAnsi="仿宋_GB2312" w:cs="仿宋_GB2312" w:eastAsia="仿宋_GB2312"/>
        </w:rPr>
        <w:t>3、磋商响应单位资质：供应商需具备行政主管部门核发的承装(修、试)电力设施许可证承修类五级及以上资质；</w:t>
      </w:r>
    </w:p>
    <w:p>
      <w:pPr>
        <w:pStyle w:val="null3"/>
      </w:pPr>
      <w:r>
        <w:rPr>
          <w:rFonts w:ascii="仿宋_GB2312" w:hAnsi="仿宋_GB2312" w:cs="仿宋_GB2312" w:eastAsia="仿宋_GB2312"/>
        </w:rPr>
        <w:t>4、项目负责人资质：拟派项目负责人具备电气专业工程师或机电专业二级注册建造师及以上证书并具有安全生产考核合格证；</w:t>
      </w:r>
    </w:p>
    <w:p>
      <w:pPr>
        <w:pStyle w:val="null3"/>
      </w:pPr>
      <w:r>
        <w:rPr>
          <w:rFonts w:ascii="仿宋_GB2312" w:hAnsi="仿宋_GB2312" w:cs="仿宋_GB2312" w:eastAsia="仿宋_GB2312"/>
        </w:rPr>
        <w:t>5、税收缴纳证明：提供2025年1月至今已缴纳的至少一个月的纳税证明或完税证明（任意税种），依法免税的单位应提供相关证明材料；</w:t>
      </w:r>
    </w:p>
    <w:p>
      <w:pPr>
        <w:pStyle w:val="null3"/>
      </w:pPr>
      <w:r>
        <w:rPr>
          <w:rFonts w:ascii="仿宋_GB2312" w:hAnsi="仿宋_GB2312" w:cs="仿宋_GB2312" w:eastAsia="仿宋_GB2312"/>
        </w:rPr>
        <w:t>6、社会保障资金缴纳证明：提供2025年1月至今已缴存的至少一个月的社会保障资金缴存单据或社保机构开具的社会保险参保缴费情况证明，依法不需要缴纳社会保障资金的单位应提供相关证明材料；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7、财务状况：提供供应商2024年经审计的财务报告或磋商前三个月内开户银行开具的资信证明；</w:t>
      </w:r>
    </w:p>
    <w:p>
      <w:pPr>
        <w:pStyle w:val="null3"/>
      </w:pPr>
      <w:r>
        <w:rPr>
          <w:rFonts w:ascii="仿宋_GB2312" w:hAnsi="仿宋_GB2312" w:cs="仿宋_GB2312" w:eastAsia="仿宋_GB2312"/>
        </w:rPr>
        <w:t>8、经营活动：参加政府采购活动前三年内，在经营活动中没有重大违法记录的书面声明；</w:t>
      </w:r>
    </w:p>
    <w:p>
      <w:pPr>
        <w:pStyle w:val="null3"/>
      </w:pPr>
      <w:r>
        <w:rPr>
          <w:rFonts w:ascii="仿宋_GB2312" w:hAnsi="仿宋_GB2312" w:cs="仿宋_GB2312" w:eastAsia="仿宋_GB2312"/>
        </w:rPr>
        <w:t>9、控股、管理关系：磋商单位负责人为同一人或者存在控股、管理关系的不同单位不得同时进行投标；</w:t>
      </w:r>
    </w:p>
    <w:p>
      <w:pPr>
        <w:pStyle w:val="null3"/>
      </w:pPr>
      <w:r>
        <w:rPr>
          <w:rFonts w:ascii="仿宋_GB2312" w:hAnsi="仿宋_GB2312" w:cs="仿宋_GB2312" w:eastAsia="仿宋_GB2312"/>
        </w:rPr>
        <w:t>10、“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11、具有履行合同所必需的设备和专业技术能力：具有履行合同所必需的设备和专业技术能力的承诺函；</w:t>
      </w:r>
    </w:p>
    <w:p>
      <w:pPr>
        <w:pStyle w:val="null3"/>
      </w:pPr>
      <w:r>
        <w:rPr>
          <w:rFonts w:ascii="仿宋_GB2312" w:hAnsi="仿宋_GB2312" w:cs="仿宋_GB2312" w:eastAsia="仿宋_GB2312"/>
        </w:rPr>
        <w:t>12、中小企业声明函：项目为专门面向中小企业项目，供应商须为中型企业或者小型、微型企业或监狱企业或残疾人福利性单位。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西安城墙管理委员会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西安曲江新区雁翔路3168号雁翔广场1号楼4层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89622950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王燕、倪莹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代理服务费按定额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西安城墙管理委员会</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西安城墙管理委员会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西安城墙管理委员会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(一)按国家现行项目实施规范和合同规定的验收评定标准等要求进行验收。 (二)验收依据 1、本项目竞争性磋商文件、响应文件;2、本合同及附件文本;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联系人：王燕、倪莹</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力保障是景区夜间照明、安防监控、票务系统等景区运营工作的核心支撑，作为世界文化遗产，可靠的电力供应关乎景区形象、经济效益及文化遗产安全，是现代化管理与可持续发展的关键基础。变压器是电力系统的核心设备，负责电压转换与电能分配，确保西安城墙景区供电稳定。按照供电行业要求，电力变压器每年需要进行一次安全预防性试验。通过预防性试验，可以准确获取变压器各项运行参数，提前预防维护存在的隐性故障。 为确保电力系统安全、稳定运行，现申请聘请专业技术团队对景区11处高压双电源切换柜、开关站、44台电力变压器进行安全性预防试验及日常维护。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388,700.00</w:t>
      </w:r>
    </w:p>
    <w:p>
      <w:pPr>
        <w:pStyle w:val="null3"/>
      </w:pPr>
      <w:r>
        <w:rPr>
          <w:rFonts w:ascii="仿宋_GB2312" w:hAnsi="仿宋_GB2312" w:cs="仿宋_GB2312" w:eastAsia="仿宋_GB2312"/>
        </w:rPr>
        <w:t>采购包最高限价（元）: 388,700.00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景区变压器安全预防性试验及维护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标的名称：景区变压器安全预防性试验及维护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一、试验维护工作范围；</w:t>
            </w:r>
          </w:p>
          <w:p>
            <w:pPr>
              <w:pStyle w:val="null3"/>
              <w:ind w:firstLine="400"/>
            </w:pPr>
            <w:r>
              <w:rPr>
                <w:rFonts w:ascii="仿宋_GB2312" w:hAnsi="仿宋_GB2312" w:cs="仿宋_GB2312" w:eastAsia="仿宋_GB2312"/>
              </w:rPr>
              <w:t>（1）10kV一道丝具下端头0.2米处至变压器高压进线柜上桩头之间的高压电缆（含二道丝具）；</w:t>
            </w:r>
          </w:p>
          <w:p>
            <w:pPr>
              <w:pStyle w:val="null3"/>
              <w:ind w:firstLine="400"/>
            </w:pPr>
            <w:r>
              <w:rPr>
                <w:rFonts w:ascii="仿宋_GB2312" w:hAnsi="仿宋_GB2312" w:cs="仿宋_GB2312" w:eastAsia="仿宋_GB2312"/>
              </w:rPr>
              <w:t>（2）11处高压环网柜、开关站(附件2)下端头0.2米处至10KV箱式变压器高压配电室内高压进线柜进线端上桩头之间的高压电缆；</w:t>
            </w:r>
          </w:p>
          <w:p>
            <w:pPr>
              <w:pStyle w:val="null3"/>
              <w:ind w:firstLine="400"/>
            </w:pPr>
            <w:r>
              <w:rPr>
                <w:rFonts w:ascii="仿宋_GB2312" w:hAnsi="仿宋_GB2312" w:cs="仿宋_GB2312" w:eastAsia="仿宋_GB2312"/>
              </w:rPr>
              <w:t>（3）44台10kV箱式变压器（附件3）及其内部所有高低压电力设备（包含内部高低压联络电缆）；</w:t>
            </w:r>
          </w:p>
          <w:p>
            <w:pPr>
              <w:pStyle w:val="null3"/>
              <w:ind w:firstLine="400"/>
            </w:pPr>
            <w:r>
              <w:rPr>
                <w:rFonts w:ascii="仿宋_GB2312" w:hAnsi="仿宋_GB2312" w:cs="仿宋_GB2312" w:eastAsia="仿宋_GB2312"/>
              </w:rPr>
              <w:t>（4）变压器内低压柜出线端至城上主配电室电缆末端。</w:t>
            </w:r>
          </w:p>
          <w:p>
            <w:pPr>
              <w:pStyle w:val="null3"/>
            </w:pPr>
            <w:r>
              <w:rPr>
                <w:rFonts w:ascii="仿宋_GB2312" w:hAnsi="仿宋_GB2312" w:cs="仿宋_GB2312" w:eastAsia="仿宋_GB2312"/>
              </w:rPr>
              <w:t>二、试验巡视及维护保障工作内容：</w:t>
            </w:r>
          </w:p>
          <w:p>
            <w:pPr>
              <w:pStyle w:val="null3"/>
              <w:ind w:firstLine="400"/>
            </w:pPr>
            <w:r>
              <w:rPr>
                <w:rFonts w:ascii="仿宋_GB2312" w:hAnsi="仿宋_GB2312" w:cs="仿宋_GB2312" w:eastAsia="仿宋_GB2312"/>
              </w:rPr>
              <w:t>1、完成试验工作后10个工作日出具电力主管部门认可的安全预防性试验报告；</w:t>
            </w:r>
          </w:p>
          <w:p>
            <w:pPr>
              <w:pStyle w:val="null3"/>
              <w:ind w:firstLine="400"/>
            </w:pPr>
            <w:r>
              <w:rPr>
                <w:rFonts w:ascii="仿宋_GB2312" w:hAnsi="仿宋_GB2312" w:cs="仿宋_GB2312" w:eastAsia="仿宋_GB2312"/>
              </w:rPr>
              <w:t>2、协助甲方完善设备资料管理制度及有关设备的技术资料，包括变压器管理制度、试验、检修报告等（必须符合电力主管部门认可）；</w:t>
            </w:r>
          </w:p>
          <w:p>
            <w:pPr>
              <w:pStyle w:val="null3"/>
              <w:ind w:firstLine="400"/>
            </w:pPr>
            <w:r>
              <w:rPr>
                <w:rFonts w:ascii="仿宋_GB2312" w:hAnsi="仿宋_GB2312" w:cs="仿宋_GB2312" w:eastAsia="仿宋_GB2312"/>
              </w:rPr>
              <w:t>3、编制变压器运行规程，在倒负荷、设备检修、事故处理等情况下，保证人员、设备安全，上述工作应在合同签订15个工作日时间内完成；</w:t>
            </w:r>
          </w:p>
          <w:p>
            <w:pPr>
              <w:pStyle w:val="null3"/>
              <w:ind w:firstLine="400"/>
            </w:pPr>
            <w:r>
              <w:rPr>
                <w:rFonts w:ascii="仿宋_GB2312" w:hAnsi="仿宋_GB2312" w:cs="仿宋_GB2312" w:eastAsia="仿宋_GB2312"/>
              </w:rPr>
              <w:t>4、试验维护范围内电气设备每月巡视一次，将巡视情况进行记录；</w:t>
            </w:r>
          </w:p>
          <w:p>
            <w:pPr>
              <w:pStyle w:val="null3"/>
              <w:ind w:firstLine="400"/>
            </w:pPr>
            <w:r>
              <w:rPr>
                <w:rFonts w:ascii="仿宋_GB2312" w:hAnsi="仿宋_GB2312" w:cs="仿宋_GB2312" w:eastAsia="仿宋_GB2312"/>
              </w:rPr>
              <w:t>5、每月巡视一次本合同约定内的高压电气设备，按相关规程及现场运行规程执行；</w:t>
            </w:r>
          </w:p>
          <w:p>
            <w:pPr>
              <w:pStyle w:val="null3"/>
              <w:ind w:firstLine="400"/>
            </w:pPr>
            <w:r>
              <w:rPr>
                <w:rFonts w:ascii="仿宋_GB2312" w:hAnsi="仿宋_GB2312" w:cs="仿宋_GB2312" w:eastAsia="仿宋_GB2312"/>
              </w:rPr>
              <w:t>6、每月进行设备接点测温工作一次，根据季节和设备负荷情况增加跟踪测温工作次数，将测温情况进行记录；</w:t>
            </w:r>
          </w:p>
          <w:p>
            <w:pPr>
              <w:pStyle w:val="null3"/>
              <w:ind w:firstLine="400"/>
            </w:pPr>
            <w:r>
              <w:rPr>
                <w:rFonts w:ascii="仿宋_GB2312" w:hAnsi="仿宋_GB2312" w:cs="仿宋_GB2312" w:eastAsia="仿宋_GB2312"/>
              </w:rPr>
              <w:t>7、根据巡视、接点测温、设备试验、运行维护等工作记录，做好设备缺陷统计工作，并核对结果，制定消缺计划；</w:t>
            </w:r>
          </w:p>
          <w:p>
            <w:pPr>
              <w:pStyle w:val="null3"/>
              <w:ind w:firstLine="400"/>
            </w:pPr>
            <w:r>
              <w:rPr>
                <w:rFonts w:ascii="仿宋_GB2312" w:hAnsi="仿宋_GB2312" w:cs="仿宋_GB2312" w:eastAsia="仿宋_GB2312"/>
              </w:rPr>
              <w:t>8、试验维护范围内电气设备在合同期内出现故障或异常时，在2小时内立即组织人员进行故障排查和处理，消除故障或异常对设备安全运行的影响；</w:t>
            </w:r>
          </w:p>
          <w:p>
            <w:pPr>
              <w:pStyle w:val="null3"/>
              <w:ind w:firstLine="400"/>
            </w:pPr>
            <w:r>
              <w:rPr>
                <w:rFonts w:ascii="仿宋_GB2312" w:hAnsi="仿宋_GB2312" w:cs="仿宋_GB2312" w:eastAsia="仿宋_GB2312"/>
              </w:rPr>
              <w:t>9、合同期内进行一次高低压设备预防性试验，在试验停电时间内进行年度停电清洁、检修、消缺一次；</w:t>
            </w:r>
          </w:p>
          <w:p>
            <w:pPr>
              <w:pStyle w:val="null3"/>
              <w:ind w:firstLine="400"/>
            </w:pPr>
            <w:r>
              <w:rPr>
                <w:rFonts w:ascii="仿宋_GB2312" w:hAnsi="仿宋_GB2312" w:cs="仿宋_GB2312" w:eastAsia="仿宋_GB2312"/>
              </w:rPr>
              <w:t>10、应急抢险抢修，</w:t>
            </w:r>
            <w:r>
              <w:rPr>
                <w:rFonts w:ascii="仿宋_GB2312" w:hAnsi="仿宋_GB2312" w:cs="仿宋_GB2312" w:eastAsia="仿宋_GB2312"/>
              </w:rPr>
              <w:t>设置抢险抢修工作流程及工作机构，当试验维护范围内电气设备出现故障或异常时，组织人员进行故障排查和处理。确保正常供电；</w:t>
            </w:r>
          </w:p>
          <w:p>
            <w:pPr>
              <w:pStyle w:val="null3"/>
              <w:ind w:firstLine="400"/>
            </w:pPr>
            <w:r>
              <w:rPr>
                <w:rFonts w:ascii="仿宋_GB2312" w:hAnsi="仿宋_GB2312" w:cs="仿宋_GB2312" w:eastAsia="仿宋_GB2312"/>
              </w:rPr>
              <w:t>11、乙方每次完成巡视工作，应在巡视完成当日出具巡视记录表，经双方确认后递交甲方，每月30日前向甲方出具运行可行性报告；</w:t>
            </w:r>
          </w:p>
          <w:p>
            <w:pPr>
              <w:pStyle w:val="null3"/>
              <w:ind w:firstLine="400"/>
            </w:pPr>
            <w:r>
              <w:rPr>
                <w:rFonts w:ascii="仿宋_GB2312" w:hAnsi="仿宋_GB2312" w:cs="仿宋_GB2312" w:eastAsia="仿宋_GB2312"/>
              </w:rPr>
              <w:t>12、乙方除试验及维护工作外，配合甲方做好相关技术支持、活动电力保障及甲方人员培训工作。</w:t>
            </w:r>
          </w:p>
          <w:p>
            <w:pPr>
              <w:pStyle w:val="null3"/>
            </w:pPr>
            <w:r>
              <w:rPr>
                <w:rFonts w:ascii="仿宋_GB2312" w:hAnsi="仿宋_GB2312" w:cs="仿宋_GB2312" w:eastAsia="仿宋_GB2312"/>
              </w:rPr>
              <w:t>三、维护工作内容：</w:t>
            </w:r>
          </w:p>
          <w:p>
            <w:pPr>
              <w:pStyle w:val="null3"/>
              <w:ind w:firstLine="400"/>
            </w:pPr>
            <w:r>
              <w:rPr>
                <w:rFonts w:ascii="仿宋_GB2312" w:hAnsi="仿宋_GB2312" w:cs="仿宋_GB2312" w:eastAsia="仿宋_GB2312"/>
              </w:rPr>
              <w:t>1、按时完成每月维护工作中安排的有关任务；</w:t>
            </w:r>
          </w:p>
          <w:p>
            <w:pPr>
              <w:pStyle w:val="null3"/>
              <w:ind w:firstLine="400"/>
            </w:pPr>
            <w:r>
              <w:rPr>
                <w:rFonts w:ascii="仿宋_GB2312" w:hAnsi="仿宋_GB2312" w:cs="仿宋_GB2312" w:eastAsia="仿宋_GB2312"/>
              </w:rPr>
              <w:t>2、按照电力生产行业规定，每年完成一次试验维护范围内电气设备绝缘检测、设备参数测定等例行试验工作；</w:t>
            </w:r>
          </w:p>
          <w:p>
            <w:pPr>
              <w:pStyle w:val="null3"/>
              <w:ind w:firstLine="400"/>
            </w:pPr>
            <w:r>
              <w:rPr>
                <w:rFonts w:ascii="仿宋_GB2312" w:hAnsi="仿宋_GB2312" w:cs="仿宋_GB2312" w:eastAsia="仿宋_GB2312"/>
              </w:rPr>
              <w:t>3、按照电力行业规定，对安全工器具进行定期试验，并协助对损坏、试验不合格的安全工器具及时进行更换；</w:t>
            </w:r>
          </w:p>
          <w:p>
            <w:pPr>
              <w:pStyle w:val="null3"/>
              <w:ind w:firstLine="400"/>
            </w:pPr>
            <w:r>
              <w:rPr>
                <w:rFonts w:ascii="仿宋_GB2312" w:hAnsi="仿宋_GB2312" w:cs="仿宋_GB2312" w:eastAsia="仿宋_GB2312"/>
              </w:rPr>
              <w:t>4、属抢修工作，在接到电话1小时内检修人员到达事故现场，组织抢修工作；</w:t>
            </w:r>
          </w:p>
          <w:p>
            <w:pPr>
              <w:pStyle w:val="null3"/>
            </w:pPr>
            <w:r>
              <w:rPr>
                <w:rFonts w:ascii="仿宋_GB2312" w:hAnsi="仿宋_GB2312" w:cs="仿宋_GB2312" w:eastAsia="仿宋_GB2312"/>
              </w:rPr>
              <w:t xml:space="preserve">   5、合同期内发生抢修，单次抢修材料总额500元以内由乙方承担。</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自合同起始日，甲方按月支付费用，双方按照项目绩效评价结果确认支付费用，乙方按照确认的数字提供等额正规发票，甲方收到发票后按照报销流程以转帐形式付款给乙方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承诺并保证，在本项目招投标过程中，乙方不存在造假、欺瞒、串标、围标等违规违法行为。若经甲方发现乙方存在上述情形的，甲方有权单方面解除合同，乙方应按合同总价款的20%支付合同解除违约金，若该金额不足以弥补甲方损失（给甲方造成的直接损失及间接损失）的，乙方应予以补足；同时乙方无权再参与本单位任何招标、投标事项。 2、合同执行中发生争议的，当事人双方应协商解决，无法协商或协商达不成一致时，双方均有权向甲方所在地人民法院提请诉讼。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协商，供应商需在电子化交易系统上传响应的文件。成交供应商需向采购代理机构提供一正两副纸质投标文件及电子版1份（签字盖章扫描PDF和word文档格式，U盘存储），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法定代表人直接参加投标的，须出具法人身份证明，并与营业执照上信息一致。法定代表人授权代表参加的，须出具法定代表人授权书、授权代表身份证、劳动合同及本单位2025年至今任意一个月社保证明；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磋商响应单位资质</w:t>
            </w:r>
          </w:p>
        </w:tc>
        <w:tc>
          <w:tcPr>
            <w:tcW w:type="dxa" w:w="3322"/>
          </w:tcPr>
          <w:p>
            <w:pPr>
              <w:pStyle w:val="null3"/>
            </w:pPr>
            <w:r>
              <w:rPr>
                <w:rFonts w:ascii="仿宋_GB2312" w:hAnsi="仿宋_GB2312" w:cs="仿宋_GB2312" w:eastAsia="仿宋_GB2312"/>
              </w:rPr>
              <w:t>供应商需具备行政主管部门核发的承装(修、试)电力设施许可证承修类五级及以上资质；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拟派项目负责人具备电气专业工程师或机电专业二级注册建造师及以上证书并具有安全生产考核合格证；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1.总体服务方案（5分） 内容完整、可实施、且有针对性得5分；内容完整、描述详尽、可实施得3分；方案基本完整得1分；未提供不得分。 2.对本项目服务方案技术可行性分析（5分） 内容完整、描述详尽、可实施、且有针对性得5分；内容完整、可实施得3分；方案基本完整得1分；未提供不得分。 3.对本项目服务工作内容概述（5分）。 内容完整、描述详尽、可实施、且有针对性得5分；内容完整、可实施得3分；方案基本完整得1分；未提供不得分。 4.服务措施（5分） 内容完整、可实施、且有针对性得5分；内容完整、描述详尽、可实施得3分；方案基本完整得1分；未提供不得分。 5.技术规范规定符合性（5分） 内容完整、可实施、且有针对性得5分；内容完整、描述详尽、可实施得3分；方案基本完整得1分；未提供不得分。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对本项目理解及分析（10分） 内容完整、描述详尽、可实施、且有针对性得10分；内容完整、可实施得7分；方案基本完整得3分；未提供不得分。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1.项目工作进度计划安排（5分） 内容完整、条理清晰、且有针对性得5分；内容完整、可实施得3分；内容基本完整1分；未提供不得分。 2.项目进度保证措施（5分）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提供项目维护应急处置方案（10分），包括但不限于突发事件、事故处理、重大活动、治安应急，消防应急预案等，根据方案的有效性、可行性、针对性得10分；各类情况考虑较为周全，措施得当，应急响应高效7分；各类情况尚能提供一定的应对措施，基本能够保障应急所需3分：各类情况考虑欠妥，难以保障应急需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1.项目质量目标（5分） 内容完整、条理清晰、且有针对性得5分；内容完整、可实施得3分；内容基本完整1分；未提供不得分。 2.保证措施（5分） 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本项目的项目负责人、其他人员组织架构情况（10分）人员专业性强、经验丰富、满足本项目需求得10分；专业性强、满足本项目需求得7分；人员数量、资质满足工作要求得5分；业务技能熟练基本满足本项目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针对本项目的合理化建议（5分） 内容完整、条理清晰、可实施得5分；内容完整、可实施得3分；内容基本完整1分；未提供不得分。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履约能力服务承诺</w:t>
            </w:r>
          </w:p>
        </w:tc>
        <w:tc>
          <w:tcPr>
            <w:tcW w:type="dxa" w:w="2492"/>
          </w:tcPr>
          <w:p>
            <w:pPr>
              <w:pStyle w:val="null3"/>
            </w:pPr>
            <w:r>
              <w:rPr>
                <w:rFonts w:ascii="仿宋_GB2312" w:hAnsi="仿宋_GB2312" w:cs="仿宋_GB2312" w:eastAsia="仿宋_GB2312"/>
              </w:rPr>
              <w:t>编制详细、具体、切实可行的服务承诺（5分），能够考虑并满足服务的多种需求，接受招标人对服务的监督、批评和建议内容完整、条理清晰、且有针对性得5分，内容完整、可实施得3分；内容基本完整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06月01日至今类似项目业绩，每提供1份得1分，最高得5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满足磋商文件要求且二次响应报价价格最低的报价为评审基准价,其价格分为满分,其他供应商的价格分统一按照下列公式计算:报价得分=（评审基准价／二次报价）×10。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详见附件：变压器合同.docx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