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B0582D">
      <w:pPr>
        <w:pStyle w:val="4"/>
        <w:spacing w:before="0" w:after="0" w:line="360" w:lineRule="auto"/>
        <w:jc w:val="center"/>
        <w:rPr>
          <w:rFonts w:hint="eastAsia" w:ascii="仿宋" w:hAnsi="仿宋" w:cs="仿宋_GB2312"/>
          <w:b w:val="0"/>
          <w:bCs w:val="0"/>
          <w:sz w:val="28"/>
          <w:szCs w:val="36"/>
          <w:highlight w:val="none"/>
        </w:rPr>
      </w:pPr>
      <w:r>
        <w:rPr>
          <w:rFonts w:ascii="仿宋" w:hAnsi="仿宋" w:cs="仿宋_GB2312"/>
          <w:sz w:val="28"/>
          <w:szCs w:val="36"/>
          <w:highlight w:val="none"/>
        </w:rPr>
        <w:t>分项报价表</w:t>
      </w:r>
    </w:p>
    <w:p w14:paraId="2C33A578">
      <w:pPr>
        <w:pStyle w:val="5"/>
        <w:rPr>
          <w:rFonts w:hint="eastAsia" w:ascii="仿宋" w:hAnsi="仿宋" w:eastAsia="仿宋"/>
          <w:b w:val="0"/>
          <w:bCs w:val="0"/>
          <w:sz w:val="24"/>
          <w:u w:val="single"/>
        </w:rPr>
      </w:pPr>
      <w:r>
        <w:rPr>
          <w:rFonts w:ascii="仿宋" w:hAnsi="仿宋" w:eastAsia="仿宋"/>
          <w:b w:val="0"/>
          <w:bCs w:val="0"/>
          <w:sz w:val="24"/>
        </w:rPr>
        <w:t>项目编号：</w:t>
      </w:r>
    </w:p>
    <w:p w14:paraId="545FAE74">
      <w:pPr>
        <w:rPr>
          <w:rFonts w:hint="eastAsia" w:ascii="仿宋" w:hAnsi="仿宋"/>
        </w:rPr>
      </w:pPr>
      <w:r>
        <w:rPr>
          <w:rFonts w:ascii="仿宋" w:hAnsi="仿宋"/>
        </w:rPr>
        <w:t>项目名称：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1420"/>
        <w:gridCol w:w="810"/>
        <w:gridCol w:w="1328"/>
        <w:gridCol w:w="844"/>
        <w:gridCol w:w="844"/>
        <w:gridCol w:w="1093"/>
        <w:gridCol w:w="967"/>
        <w:gridCol w:w="602"/>
      </w:tblGrid>
      <w:tr w14:paraId="06522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0" w:type="pct"/>
            <w:vAlign w:val="center"/>
          </w:tcPr>
          <w:p w14:paraId="75B48B6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序号</w:t>
            </w:r>
          </w:p>
        </w:tc>
        <w:tc>
          <w:tcPr>
            <w:tcW w:w="833" w:type="pct"/>
            <w:vAlign w:val="center"/>
          </w:tcPr>
          <w:p w14:paraId="2A53F00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产品</w:t>
            </w:r>
          </w:p>
          <w:p w14:paraId="712B92F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名称</w:t>
            </w:r>
          </w:p>
        </w:tc>
        <w:tc>
          <w:tcPr>
            <w:tcW w:w="475" w:type="pct"/>
            <w:vAlign w:val="center"/>
          </w:tcPr>
          <w:p w14:paraId="2FB1A21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规格</w:t>
            </w:r>
          </w:p>
          <w:p w14:paraId="4CA4F59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型号</w:t>
            </w:r>
          </w:p>
        </w:tc>
        <w:tc>
          <w:tcPr>
            <w:tcW w:w="779" w:type="pct"/>
            <w:vAlign w:val="center"/>
          </w:tcPr>
          <w:p w14:paraId="6F6EB7D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制造</w:t>
            </w:r>
          </w:p>
          <w:p w14:paraId="0590657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厂家</w:t>
            </w:r>
          </w:p>
        </w:tc>
        <w:tc>
          <w:tcPr>
            <w:tcW w:w="495" w:type="pct"/>
            <w:vAlign w:val="center"/>
          </w:tcPr>
          <w:p w14:paraId="1F37F7C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</w:rPr>
              <w:t>单位</w:t>
            </w:r>
          </w:p>
        </w:tc>
        <w:tc>
          <w:tcPr>
            <w:tcW w:w="495" w:type="pct"/>
            <w:vAlign w:val="center"/>
          </w:tcPr>
          <w:p w14:paraId="0F923BE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数量</w:t>
            </w:r>
          </w:p>
        </w:tc>
        <w:tc>
          <w:tcPr>
            <w:tcW w:w="637" w:type="pct"/>
            <w:vAlign w:val="center"/>
          </w:tcPr>
          <w:p w14:paraId="781128C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单价</w:t>
            </w:r>
          </w:p>
        </w:tc>
        <w:tc>
          <w:tcPr>
            <w:tcW w:w="567" w:type="pct"/>
            <w:vAlign w:val="center"/>
          </w:tcPr>
          <w:p w14:paraId="4555E03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小计（元）</w:t>
            </w:r>
          </w:p>
        </w:tc>
        <w:tc>
          <w:tcPr>
            <w:tcW w:w="353" w:type="pct"/>
            <w:vAlign w:val="center"/>
          </w:tcPr>
          <w:p w14:paraId="0A875EF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备注</w:t>
            </w:r>
          </w:p>
        </w:tc>
      </w:tr>
      <w:tr w14:paraId="3454A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0" w:type="pct"/>
            <w:vAlign w:val="center"/>
          </w:tcPr>
          <w:p w14:paraId="1A04570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</w:rPr>
              <w:t>1</w:t>
            </w:r>
          </w:p>
        </w:tc>
        <w:tc>
          <w:tcPr>
            <w:tcW w:w="833" w:type="pct"/>
            <w:vAlign w:val="center"/>
          </w:tcPr>
          <w:p w14:paraId="338C9F6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val="en-US" w:eastAsia="zh-CN"/>
              </w:rPr>
              <w:t>固体融雪剂</w:t>
            </w:r>
          </w:p>
        </w:tc>
        <w:tc>
          <w:tcPr>
            <w:tcW w:w="475" w:type="pct"/>
            <w:vAlign w:val="center"/>
          </w:tcPr>
          <w:p w14:paraId="34CB50A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79" w:type="pct"/>
            <w:vAlign w:val="center"/>
          </w:tcPr>
          <w:p w14:paraId="76E1557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5" w:type="pct"/>
            <w:vAlign w:val="center"/>
          </w:tcPr>
          <w:p w14:paraId="6E911C1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5" w:type="pct"/>
            <w:vAlign w:val="center"/>
          </w:tcPr>
          <w:p w14:paraId="3D99287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7" w:type="pct"/>
            <w:vAlign w:val="center"/>
          </w:tcPr>
          <w:p w14:paraId="37B28D3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67" w:type="pct"/>
            <w:vAlign w:val="center"/>
          </w:tcPr>
          <w:p w14:paraId="57E12A7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3" w:type="pct"/>
            <w:vAlign w:val="center"/>
          </w:tcPr>
          <w:p w14:paraId="7427C24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30DCC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0" w:type="pct"/>
            <w:vAlign w:val="center"/>
          </w:tcPr>
          <w:p w14:paraId="2EC2FCE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</w:rPr>
              <w:t>2</w:t>
            </w:r>
          </w:p>
        </w:tc>
        <w:tc>
          <w:tcPr>
            <w:tcW w:w="833" w:type="pct"/>
            <w:vAlign w:val="center"/>
          </w:tcPr>
          <w:p w14:paraId="096C76D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val="en-US" w:eastAsia="zh-CN"/>
              </w:rPr>
              <w:t>液体融雪剂</w:t>
            </w:r>
          </w:p>
        </w:tc>
        <w:tc>
          <w:tcPr>
            <w:tcW w:w="475" w:type="pct"/>
            <w:vAlign w:val="center"/>
          </w:tcPr>
          <w:p w14:paraId="21170E6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79" w:type="pct"/>
            <w:vAlign w:val="center"/>
          </w:tcPr>
          <w:p w14:paraId="0C90ADD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5" w:type="pct"/>
            <w:vAlign w:val="center"/>
          </w:tcPr>
          <w:p w14:paraId="0A1D468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95" w:type="pct"/>
            <w:vAlign w:val="center"/>
          </w:tcPr>
          <w:p w14:paraId="256A90F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7" w:type="pct"/>
            <w:vAlign w:val="center"/>
          </w:tcPr>
          <w:p w14:paraId="0448F90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67" w:type="pct"/>
            <w:vAlign w:val="center"/>
          </w:tcPr>
          <w:p w14:paraId="7E854C9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3" w:type="pct"/>
            <w:vAlign w:val="center"/>
          </w:tcPr>
          <w:p w14:paraId="5AD823A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06B20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078" w:type="pct"/>
            <w:gridSpan w:val="7"/>
            <w:vAlign w:val="center"/>
          </w:tcPr>
          <w:p w14:paraId="22DC118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</w:rPr>
              <w:t>合计</w:t>
            </w:r>
          </w:p>
        </w:tc>
        <w:tc>
          <w:tcPr>
            <w:tcW w:w="567" w:type="pct"/>
            <w:vAlign w:val="center"/>
          </w:tcPr>
          <w:p w14:paraId="6F9A3AF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3" w:type="pct"/>
            <w:vAlign w:val="center"/>
          </w:tcPr>
          <w:p w14:paraId="0AD41EE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</w:tbl>
    <w:p w14:paraId="1C7832E5">
      <w:pPr>
        <w:numPr>
          <w:ilvl w:val="0"/>
          <w:numId w:val="1"/>
        </w:numPr>
        <w:rPr>
          <w:rFonts w:hint="eastAsia" w:ascii="仿宋" w:hAnsi="仿宋"/>
          <w:szCs w:val="22"/>
        </w:rPr>
      </w:pPr>
      <w:r>
        <w:rPr>
          <w:rFonts w:hint="eastAsia" w:ascii="仿宋" w:hAnsi="仿宋"/>
          <w:szCs w:val="22"/>
        </w:rPr>
        <w:t>本表价格应按</w:t>
      </w:r>
      <w:r>
        <w:rPr>
          <w:rFonts w:hint="eastAsia" w:ascii="仿宋" w:hAnsi="仿宋"/>
          <w:szCs w:val="22"/>
          <w:lang w:eastAsia="zh-CN"/>
        </w:rPr>
        <w:t>投标</w:t>
      </w:r>
      <w:r>
        <w:rPr>
          <w:rFonts w:hint="eastAsia" w:ascii="仿宋" w:hAnsi="仿宋"/>
          <w:szCs w:val="22"/>
        </w:rPr>
        <w:t>报价填写，精确到小数点后两位，大小写不一致时，以大写为准</w:t>
      </w:r>
      <w:r>
        <w:rPr>
          <w:rFonts w:hint="eastAsia" w:ascii="仿宋" w:hAnsi="仿宋"/>
          <w:szCs w:val="22"/>
          <w:lang w:eastAsia="zh-CN"/>
        </w:rPr>
        <w:t>；</w:t>
      </w:r>
    </w:p>
    <w:p w14:paraId="2CC3CAFC">
      <w:pPr>
        <w:numPr>
          <w:ilvl w:val="0"/>
          <w:numId w:val="1"/>
        </w:numPr>
        <w:rPr>
          <w:rFonts w:hint="eastAsia" w:ascii="仿宋" w:hAnsi="仿宋"/>
          <w:szCs w:val="22"/>
        </w:rPr>
      </w:pPr>
      <w:r>
        <w:rPr>
          <w:rFonts w:hint="eastAsia" w:ascii="仿宋" w:hAnsi="仿宋"/>
          <w:szCs w:val="22"/>
        </w:rPr>
        <w:t>如果按单价计算的结果与总价不一致，以单价为准修正总价</w:t>
      </w:r>
      <w:r>
        <w:rPr>
          <w:rFonts w:hint="eastAsia" w:ascii="仿宋" w:hAnsi="仿宋"/>
          <w:szCs w:val="22"/>
          <w:lang w:eastAsia="zh-CN"/>
        </w:rPr>
        <w:t>；</w:t>
      </w:r>
    </w:p>
    <w:p w14:paraId="6E4F000F">
      <w:pPr>
        <w:rPr>
          <w:rFonts w:hint="eastAsia" w:ascii="仿宋" w:hAnsi="仿宋"/>
          <w:szCs w:val="22"/>
        </w:rPr>
      </w:pPr>
      <w:r>
        <w:rPr>
          <w:rFonts w:hint="eastAsia" w:ascii="仿宋" w:hAnsi="仿宋"/>
          <w:szCs w:val="22"/>
        </w:rPr>
        <w:t>2.上表中合计金额应与</w:t>
      </w:r>
      <w:r>
        <w:rPr>
          <w:rFonts w:hint="eastAsia" w:ascii="仿宋" w:hAnsi="仿宋"/>
          <w:szCs w:val="22"/>
          <w:lang w:val="en-US" w:eastAsia="zh-CN"/>
        </w:rPr>
        <w:t>报价表</w:t>
      </w:r>
      <w:r>
        <w:rPr>
          <w:rFonts w:hint="eastAsia" w:ascii="仿宋" w:hAnsi="仿宋"/>
          <w:szCs w:val="22"/>
        </w:rPr>
        <w:t>中的磋商总报价保持一致，且不得超出采购预算及最高限价。</w:t>
      </w:r>
    </w:p>
    <w:p w14:paraId="62FC627E">
      <w:pPr>
        <w:pStyle w:val="2"/>
        <w:rPr>
          <w:rFonts w:hint="eastAsia" w:ascii="仿宋" w:hAnsi="仿宋"/>
          <w:szCs w:val="22"/>
        </w:rPr>
      </w:pPr>
    </w:p>
    <w:p w14:paraId="35962AD6">
      <w:pPr>
        <w:pStyle w:val="2"/>
        <w:rPr>
          <w:rFonts w:hint="eastAsia" w:ascii="仿宋" w:hAnsi="仿宋"/>
          <w:szCs w:val="22"/>
        </w:rPr>
      </w:pPr>
      <w:bookmarkStart w:id="0" w:name="_GoBack"/>
      <w:bookmarkEnd w:id="0"/>
    </w:p>
    <w:p w14:paraId="143E8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供应商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cs="仿宋"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{供应商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名称</w:t>
      </w:r>
      <w:r>
        <w:rPr>
          <w:rFonts w:hint="eastAsia" w:ascii="仿宋" w:hAnsi="仿宋" w:eastAsia="仿宋" w:cs="仿宋"/>
          <w:sz w:val="24"/>
          <w:szCs w:val="24"/>
          <w:u w:val="single"/>
        </w:rPr>
        <w:t>}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cs="仿宋"/>
          <w:color w:val="0000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签章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）</w:t>
      </w:r>
    </w:p>
    <w:p w14:paraId="232F8FF3">
      <w:pPr>
        <w:keepLines w:val="0"/>
        <w:pageBreakBefore w:val="0"/>
        <w:tabs>
          <w:tab w:val="right" w:pos="8931"/>
        </w:tabs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法定代表人</w:t>
      </w:r>
      <w:r>
        <w:rPr>
          <w:rFonts w:hint="eastAsia" w:ascii="仿宋" w:hAnsi="仿宋" w:cs="仿宋"/>
          <w:color w:val="000000"/>
          <w:sz w:val="24"/>
          <w:szCs w:val="24"/>
          <w:lang w:val="en-US" w:eastAsia="zh-CN"/>
        </w:rPr>
        <w:t>或委托代理人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（签字或盖章）</w:t>
      </w:r>
    </w:p>
    <w:p w14:paraId="7D52D0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840" w:firstLineChars="1600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日    期：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000000"/>
          <w:sz w:val="24"/>
          <w:szCs w:val="24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  <w:u w:val="none"/>
          <w:lang w:val="en-US" w:eastAsia="zh-CN"/>
        </w:rPr>
        <w:t>日</w:t>
      </w:r>
    </w:p>
    <w:p w14:paraId="29E69F07">
      <w:pPr>
        <w:ind w:firstLine="1920" w:firstLineChars="800"/>
        <w:rPr>
          <w:rFonts w:hint="eastAsia" w:ascii="仿宋" w:hAnsi="仿宋"/>
          <w:kern w:val="0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2D6A85"/>
    <w:multiLevelType w:val="singleLevel"/>
    <w:tmpl w:val="602D6A8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lMDQwN2NiMDE0ZGM3OGQyMjI2MGI5NGMzYzk3YjEifQ=="/>
  </w:docVars>
  <w:rsids>
    <w:rsidRoot w:val="5273359B"/>
    <w:rsid w:val="000D74C6"/>
    <w:rsid w:val="0010024D"/>
    <w:rsid w:val="00142BA5"/>
    <w:rsid w:val="001A47A2"/>
    <w:rsid w:val="00201234"/>
    <w:rsid w:val="002B39A0"/>
    <w:rsid w:val="0034024D"/>
    <w:rsid w:val="004E1ABC"/>
    <w:rsid w:val="00647F7E"/>
    <w:rsid w:val="006A1270"/>
    <w:rsid w:val="008C05EB"/>
    <w:rsid w:val="008D7B64"/>
    <w:rsid w:val="008E4517"/>
    <w:rsid w:val="009372C4"/>
    <w:rsid w:val="00940800"/>
    <w:rsid w:val="00994C21"/>
    <w:rsid w:val="00A30FF2"/>
    <w:rsid w:val="00B0631C"/>
    <w:rsid w:val="00B36E30"/>
    <w:rsid w:val="00B418C2"/>
    <w:rsid w:val="00B451DE"/>
    <w:rsid w:val="00B84899"/>
    <w:rsid w:val="00C95B24"/>
    <w:rsid w:val="00D80098"/>
    <w:rsid w:val="00E209F7"/>
    <w:rsid w:val="00E23902"/>
    <w:rsid w:val="00F23769"/>
    <w:rsid w:val="08202AE5"/>
    <w:rsid w:val="12E50BB3"/>
    <w:rsid w:val="16184DFC"/>
    <w:rsid w:val="190233A1"/>
    <w:rsid w:val="268D5392"/>
    <w:rsid w:val="2D5C5ABE"/>
    <w:rsid w:val="33DB540E"/>
    <w:rsid w:val="34324739"/>
    <w:rsid w:val="37F20E55"/>
    <w:rsid w:val="3934169D"/>
    <w:rsid w:val="3D2D1B36"/>
    <w:rsid w:val="3F19380F"/>
    <w:rsid w:val="40632F94"/>
    <w:rsid w:val="46EA38FD"/>
    <w:rsid w:val="48531B40"/>
    <w:rsid w:val="5273359B"/>
    <w:rsid w:val="579254B5"/>
    <w:rsid w:val="596E669C"/>
    <w:rsid w:val="5C560166"/>
    <w:rsid w:val="62E47B0C"/>
    <w:rsid w:val="639A466F"/>
    <w:rsid w:val="66FE4F15"/>
    <w:rsid w:val="674E7C4A"/>
    <w:rsid w:val="683230C8"/>
    <w:rsid w:val="6C4572F9"/>
    <w:rsid w:val="739C1D3D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jc w:val="both"/>
      <w:outlineLvl w:val="1"/>
    </w:pPr>
    <w:rPr>
      <w:rFonts w:ascii="Arial" w:hAnsi="Arial" w:eastAsia="黑体"/>
      <w:b/>
      <w:bCs/>
      <w:sz w:val="32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5">
    <w:name w:val="Body Text"/>
    <w:basedOn w:val="1"/>
    <w:next w:val="1"/>
    <w:qFormat/>
    <w:uiPriority w:val="0"/>
    <w:pPr>
      <w:jc w:val="both"/>
    </w:pPr>
    <w:rPr>
      <w:rFonts w:ascii="Times New Roman" w:hAnsi="Times New Roman" w:eastAsia="宋体"/>
      <w:b/>
      <w:bCs/>
      <w:sz w:val="28"/>
    </w:rPr>
  </w:style>
  <w:style w:type="paragraph" w:styleId="6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0"/>
    <w:rPr>
      <w:rFonts w:ascii="Calibri" w:hAnsi="Calibri" w:eastAsia="仿宋" w:cs="Times New Roman"/>
      <w:kern w:val="2"/>
      <w:sz w:val="18"/>
      <w:szCs w:val="18"/>
    </w:rPr>
  </w:style>
  <w:style w:type="character" w:customStyle="1" w:styleId="10">
    <w:name w:val="页脚 字符"/>
    <w:basedOn w:val="8"/>
    <w:link w:val="2"/>
    <w:qFormat/>
    <w:uiPriority w:val="0"/>
    <w:rPr>
      <w:rFonts w:ascii="Calibri" w:hAnsi="Calibri" w:eastAsia="仿宋" w:cs="Times New Roman"/>
      <w:kern w:val="2"/>
      <w:sz w:val="18"/>
      <w:szCs w:val="18"/>
    </w:rPr>
  </w:style>
  <w:style w:type="character" w:customStyle="1" w:styleId="11">
    <w:name w:val="标题 3 字符"/>
    <w:basedOn w:val="8"/>
    <w:link w:val="4"/>
    <w:semiHidden/>
    <w:qFormat/>
    <w:uiPriority w:val="0"/>
    <w:rPr>
      <w:rFonts w:ascii="Calibri" w:hAnsi="Calibri" w:eastAsia="仿宋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168</Characters>
  <Lines>4</Lines>
  <Paragraphs>1</Paragraphs>
  <TotalTime>0</TotalTime>
  <ScaleCrop>false</ScaleCrop>
  <LinksUpToDate>false</LinksUpToDate>
  <CharactersWithSpaces>215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2024-08-12T09:38:00Z</dcterms:created>
  <dc:creator>陕西中技招标有限公司</dc:creator>
  <cp:lastModifiedBy>- Nanshan South ゜</cp:lastModifiedBy>
  <dcterms:modified xsi:type="dcterms:W3CDTF">2025-06-21T05:48:32Z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20E283373A0A43028449BA885A42AA23</vt:lpwstr>
  </property>
  <property fmtid="{D5CDD505-2E9C-101B-9397-08002B2CF9AE}" pid="4" name="KSOTemplateDocerSaveRecord">
    <vt:lpwstr>eyJoZGlkIjoiNjRmZGUzNjJlOTAyYzAyOTMzNWIxODU1YmFmNWJmODIiLCJ1c2VySWQiOiIyNDU0OTk0MzAifQ==</vt:lpwstr>
  </property>
</Properties>
</file>