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279CD">
      <w:pPr>
        <w:jc w:val="center"/>
        <w:rPr>
          <w:b/>
          <w:bCs/>
          <w:color w:val="auto"/>
          <w:sz w:val="36"/>
          <w:szCs w:val="36"/>
        </w:rPr>
      </w:pPr>
    </w:p>
    <w:p w14:paraId="02C762C0">
      <w:pPr>
        <w:rPr>
          <w:b/>
          <w:bCs/>
          <w:color w:val="auto"/>
          <w:sz w:val="36"/>
          <w:szCs w:val="36"/>
        </w:rPr>
      </w:pPr>
    </w:p>
    <w:p w14:paraId="7EAD26DE">
      <w:pPr>
        <w:jc w:val="center"/>
        <w:rPr>
          <w:rFonts w:hint="eastAsia" w:asciiTheme="minorEastAsia" w:hAnsiTheme="minorEastAsia" w:eastAsiaTheme="minorEastAsia" w:cstheme="minorEastAsia"/>
          <w:color w:val="auto"/>
          <w:sz w:val="48"/>
          <w:szCs w:val="48"/>
        </w:rPr>
      </w:pPr>
      <w:r>
        <w:rPr>
          <w:rFonts w:hint="eastAsia" w:asciiTheme="minorEastAsia" w:hAnsiTheme="minorEastAsia" w:cstheme="minorEastAsia"/>
          <w:b/>
          <w:bCs/>
          <w:color w:val="auto"/>
          <w:sz w:val="48"/>
          <w:szCs w:val="48"/>
          <w:lang w:val="en-US" w:eastAsia="zh-CN"/>
        </w:rPr>
        <w:t>服务</w:t>
      </w:r>
      <w:r>
        <w:rPr>
          <w:rFonts w:hint="eastAsia" w:asciiTheme="minorEastAsia" w:hAnsiTheme="minorEastAsia" w:eastAsiaTheme="minorEastAsia" w:cstheme="minorEastAsia"/>
          <w:b/>
          <w:bCs/>
          <w:color w:val="auto"/>
          <w:sz w:val="48"/>
          <w:szCs w:val="48"/>
          <w:lang w:val="en-US" w:eastAsia="zh-CN"/>
        </w:rPr>
        <w:t>合同</w:t>
      </w:r>
    </w:p>
    <w:p w14:paraId="2727871F">
      <w:pPr>
        <w:rPr>
          <w:color w:val="auto"/>
        </w:rPr>
      </w:pPr>
    </w:p>
    <w:p w14:paraId="7BB51205">
      <w:pPr>
        <w:rPr>
          <w:color w:val="auto"/>
        </w:rPr>
      </w:pPr>
    </w:p>
    <w:p w14:paraId="6685A65D">
      <w:pPr>
        <w:rPr>
          <w:color w:val="auto"/>
        </w:rPr>
      </w:pPr>
    </w:p>
    <w:p w14:paraId="1D2A814D">
      <w:pPr>
        <w:rPr>
          <w:color w:val="auto"/>
        </w:rPr>
      </w:pPr>
    </w:p>
    <w:p w14:paraId="66E132DE">
      <w:pPr>
        <w:rPr>
          <w:color w:val="auto"/>
        </w:rPr>
      </w:pPr>
    </w:p>
    <w:p w14:paraId="179A3B71">
      <w:pPr>
        <w:rPr>
          <w:color w:val="auto"/>
        </w:rPr>
      </w:pPr>
    </w:p>
    <w:p w14:paraId="33CF1163">
      <w:pPr>
        <w:rPr>
          <w:color w:val="auto"/>
        </w:rPr>
      </w:pPr>
    </w:p>
    <w:p w14:paraId="754CE7A6">
      <w:pPr>
        <w:pStyle w:val="2"/>
        <w:rPr>
          <w:color w:val="auto"/>
        </w:rPr>
      </w:pPr>
    </w:p>
    <w:p w14:paraId="146964F7">
      <w:pPr>
        <w:pStyle w:val="2"/>
        <w:rPr>
          <w:color w:val="auto"/>
        </w:rPr>
      </w:pPr>
    </w:p>
    <w:p w14:paraId="070079BA">
      <w:pPr>
        <w:pStyle w:val="2"/>
        <w:rPr>
          <w:color w:val="auto"/>
        </w:rPr>
      </w:pPr>
    </w:p>
    <w:p w14:paraId="04BFE216">
      <w:pPr>
        <w:pStyle w:val="2"/>
        <w:rPr>
          <w:color w:val="auto"/>
        </w:rPr>
      </w:pPr>
    </w:p>
    <w:p w14:paraId="740A198C">
      <w:pPr>
        <w:rPr>
          <w:color w:val="auto"/>
        </w:rPr>
      </w:pPr>
    </w:p>
    <w:p w14:paraId="16E9C2F4">
      <w:pPr>
        <w:rPr>
          <w:color w:val="auto"/>
        </w:rPr>
      </w:pPr>
    </w:p>
    <w:p w14:paraId="0F53DC2F">
      <w:pPr>
        <w:rPr>
          <w:color w:val="auto"/>
        </w:rPr>
      </w:pPr>
    </w:p>
    <w:p w14:paraId="05ECEB32">
      <w:pPr>
        <w:rPr>
          <w:color w:val="auto"/>
        </w:rPr>
      </w:pPr>
    </w:p>
    <w:p w14:paraId="2E9745C1">
      <w:pPr>
        <w:spacing w:line="720" w:lineRule="auto"/>
        <w:rPr>
          <w:color w:val="auto"/>
          <w:sz w:val="30"/>
          <w:szCs w:val="30"/>
        </w:rPr>
      </w:pPr>
    </w:p>
    <w:p w14:paraId="79D3BC06">
      <w:pPr>
        <w:pStyle w:val="3"/>
        <w:rPr>
          <w:color w:val="auto"/>
          <w:sz w:val="30"/>
          <w:szCs w:val="30"/>
        </w:rPr>
      </w:pPr>
    </w:p>
    <w:p w14:paraId="09722706">
      <w:pPr>
        <w:pStyle w:val="3"/>
        <w:rPr>
          <w:color w:val="auto"/>
          <w:sz w:val="30"/>
          <w:szCs w:val="30"/>
        </w:rPr>
      </w:pPr>
    </w:p>
    <w:p w14:paraId="1A0A0016">
      <w:pPr>
        <w:rPr>
          <w:color w:val="auto"/>
        </w:rPr>
      </w:pPr>
    </w:p>
    <w:p w14:paraId="4FDD8DEE">
      <w:pPr>
        <w:pStyle w:val="2"/>
        <w:rPr>
          <w:color w:val="auto"/>
        </w:rPr>
      </w:pPr>
    </w:p>
    <w:p w14:paraId="25820FC5">
      <w:pPr>
        <w:pStyle w:val="2"/>
        <w:rPr>
          <w:color w:val="auto"/>
        </w:rPr>
      </w:pPr>
    </w:p>
    <w:p w14:paraId="18E548EE">
      <w:pPr>
        <w:pStyle w:val="2"/>
        <w:ind w:left="0" w:leftChars="0" w:firstLine="0" w:firstLineChars="0"/>
        <w:rPr>
          <w:color w:val="auto"/>
        </w:rPr>
      </w:pPr>
    </w:p>
    <w:p w14:paraId="5BE715BD">
      <w:pPr>
        <w:spacing w:line="720" w:lineRule="auto"/>
        <w:rPr>
          <w:rFonts w:asciiTheme="minorEastAsia" w:hAnsiTheme="minorEastAsia" w:cstheme="minorEastAsia"/>
          <w:color w:val="auto"/>
          <w:sz w:val="30"/>
          <w:szCs w:val="30"/>
        </w:rPr>
      </w:pPr>
    </w:p>
    <w:p w14:paraId="699CCD00">
      <w:pPr>
        <w:pStyle w:val="2"/>
        <w:ind w:firstLine="210"/>
        <w:rPr>
          <w:color w:val="auto"/>
        </w:rPr>
      </w:pPr>
    </w:p>
    <w:p w14:paraId="6381EE1D">
      <w:pPr>
        <w:spacing w:line="580" w:lineRule="exact"/>
        <w:rPr>
          <w:color w:val="auto"/>
          <w:sz w:val="30"/>
          <w:szCs w:val="30"/>
          <w:u w:val="single"/>
        </w:rPr>
      </w:pPr>
      <w:r>
        <w:rPr>
          <w:rFonts w:hint="eastAsia" w:asciiTheme="minorEastAsia" w:hAnsiTheme="minorEastAsia" w:cstheme="minorEastAsia"/>
          <w:color w:val="auto"/>
          <w:sz w:val="30"/>
          <w:szCs w:val="30"/>
        </w:rPr>
        <w:t>甲  方：</w:t>
      </w:r>
    </w:p>
    <w:p w14:paraId="6431AAA7">
      <w:pPr>
        <w:spacing w:line="580" w:lineRule="exact"/>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乙  方：</w:t>
      </w:r>
    </w:p>
    <w:p w14:paraId="366489FE">
      <w:pPr>
        <w:keepNext w:val="0"/>
        <w:keepLines w:val="0"/>
        <w:pageBreakBefore w:val="0"/>
        <w:kinsoku/>
        <w:wordWrap/>
        <w:overflowPunct/>
        <w:topLinePunct w:val="0"/>
        <w:bidi w:val="0"/>
        <w:snapToGrid w:val="0"/>
        <w:spacing w:line="520" w:lineRule="exact"/>
        <w:ind w:left="0" w:right="0" w:firstLine="588" w:firstLineChars="196"/>
        <w:rPr>
          <w:color w:val="auto"/>
          <w:sz w:val="30"/>
          <w:szCs w:val="30"/>
        </w:rPr>
      </w:pPr>
      <w:r>
        <w:rPr>
          <w:rFonts w:hint="eastAsia"/>
          <w:color w:val="auto"/>
          <w:sz w:val="30"/>
          <w:szCs w:val="30"/>
        </w:rPr>
        <w:t>根据《中华人民共和国民法典》，甲乙双方经友好协商就相关事宜达成一致意见，并订立本合同，以兹共同遵守。</w:t>
      </w:r>
    </w:p>
    <w:p w14:paraId="70FD3C96">
      <w:pPr>
        <w:keepNext w:val="0"/>
        <w:keepLines w:val="0"/>
        <w:pageBreakBefore w:val="0"/>
        <w:kinsoku/>
        <w:wordWrap/>
        <w:overflowPunct/>
        <w:topLinePunct w:val="0"/>
        <w:bidi w:val="0"/>
        <w:spacing w:line="520" w:lineRule="exact"/>
        <w:ind w:left="0" w:right="0" w:firstLine="602" w:firstLineChars="200"/>
        <w:rPr>
          <w:rFonts w:asciiTheme="minorEastAsia" w:hAnsiTheme="minorEastAsia" w:cstheme="minorEastAsia"/>
          <w:b/>
          <w:bCs/>
          <w:color w:val="auto"/>
          <w:sz w:val="30"/>
          <w:szCs w:val="30"/>
        </w:rPr>
      </w:pPr>
      <w:r>
        <w:rPr>
          <w:rFonts w:hint="eastAsia" w:asciiTheme="minorEastAsia" w:hAnsiTheme="minorEastAsia" w:cstheme="minorEastAsia"/>
          <w:b/>
          <w:bCs/>
          <w:color w:val="auto"/>
          <w:sz w:val="30"/>
          <w:szCs w:val="30"/>
        </w:rPr>
        <w:t>一、合同内容</w:t>
      </w:r>
    </w:p>
    <w:p w14:paraId="04315042">
      <w:pPr>
        <w:keepNext w:val="0"/>
        <w:keepLines w:val="0"/>
        <w:pageBreakBefore w:val="0"/>
        <w:kinsoku/>
        <w:wordWrap/>
        <w:overflowPunct/>
        <w:topLinePunct w:val="0"/>
        <w:bidi w:val="0"/>
        <w:spacing w:line="520" w:lineRule="exact"/>
        <w:ind w:left="0" w:right="0" w:firstLine="600" w:firstLineChars="200"/>
        <w:rPr>
          <w:rFonts w:hint="eastAsia" w:asciiTheme="minorEastAsia" w:hAnsiTheme="minorEastAsia" w:cstheme="minorEastAsia"/>
          <w:color w:val="auto"/>
          <w:sz w:val="30"/>
          <w:szCs w:val="30"/>
        </w:rPr>
      </w:pP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lang w:val="en-US" w:eastAsia="zh-CN"/>
        </w:rPr>
        <w:t>1</w:t>
      </w: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rPr>
        <w:t>为做好曲江新区大气污染防治工作，提升新区环境空气质量监测能力，准确、迅速掌握重点区域空气质量底数，需对新区环境空气质量自动监测仪器提供维修服务，具体对现有仪器已损坏部位进行及时维修，确保各项监测设备运行正常、监测数据准确有效，满足新区环境空气质量监测需求和基础监测技术支持。</w:t>
      </w:r>
    </w:p>
    <w:p w14:paraId="067C5993">
      <w:pPr>
        <w:keepNext w:val="0"/>
        <w:keepLines w:val="0"/>
        <w:pageBreakBefore w:val="0"/>
        <w:kinsoku/>
        <w:wordWrap/>
        <w:overflowPunct/>
        <w:topLinePunct w:val="0"/>
        <w:bidi w:val="0"/>
        <w:spacing w:line="520" w:lineRule="exact"/>
        <w:ind w:left="0" w:right="0" w:firstLine="600" w:firstLineChars="200"/>
        <w:rPr>
          <w:rFonts w:hint="eastAsia" w:asciiTheme="minorEastAsia" w:hAnsiTheme="minorEastAsia" w:cstheme="minorEastAsia"/>
          <w:color w:val="auto"/>
          <w:sz w:val="30"/>
          <w:szCs w:val="30"/>
        </w:rPr>
      </w:pPr>
      <w:r>
        <w:rPr>
          <w:rFonts w:hint="eastAsia" w:asciiTheme="minorEastAsia" w:hAnsiTheme="minorEastAsia" w:cstheme="minorEastAsia"/>
          <w:color w:val="auto"/>
          <w:sz w:val="30"/>
          <w:szCs w:val="30"/>
        </w:rPr>
        <w:t>仪器维修期限：自合同签订之日起20日以内完成维修工作相关内容。</w:t>
      </w:r>
    </w:p>
    <w:p w14:paraId="6BEBF721">
      <w:pPr>
        <w:pStyle w:val="2"/>
        <w:keepNext w:val="0"/>
        <w:keepLines w:val="0"/>
        <w:pageBreakBefore w:val="0"/>
        <w:kinsoku/>
        <w:wordWrap/>
        <w:overflowPunct/>
        <w:topLinePunct w:val="0"/>
        <w:bidi w:val="0"/>
        <w:spacing w:after="0" w:line="520" w:lineRule="exact"/>
        <w:ind w:left="0" w:right="0" w:firstLine="600" w:firstLineChars="200"/>
        <w:rPr>
          <w:rFonts w:hint="default" w:eastAsiaTheme="minorEastAsia"/>
          <w:lang w:val="en-US" w:eastAsia="zh-CN"/>
        </w:rPr>
      </w:pP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lang w:val="en-US" w:eastAsia="zh-CN"/>
        </w:rPr>
        <w:t>2</w:t>
      </w: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lang w:val="en-US" w:eastAsia="zh-CN"/>
        </w:rPr>
        <w:t>曲江新区汉风台景区内空气自动站运维服务为期12个月。</w:t>
      </w:r>
      <w:r>
        <w:rPr>
          <w:rFonts w:hint="eastAsia" w:ascii="宋体" w:hAnsi="宋体" w:eastAsia="宋体"/>
          <w:b w:val="0"/>
          <w:bCs w:val="0"/>
          <w:color w:val="000000"/>
          <w:sz w:val="30"/>
          <w:szCs w:val="30"/>
          <w:lang w:val="en-US" w:eastAsia="zh-CN"/>
        </w:rPr>
        <w:t>按照项目所需配备相应的人员、车辆、运维所需耗材、备品备件及耗材，提供相应的运维巡检记录、维修记录、校准记录；备件、耗材、质控、等出库登记，月报统计汇总等相关资料。</w:t>
      </w:r>
    </w:p>
    <w:p w14:paraId="016AE01A">
      <w:pPr>
        <w:keepNext w:val="0"/>
        <w:keepLines w:val="0"/>
        <w:pageBreakBefore w:val="0"/>
        <w:kinsoku/>
        <w:wordWrap/>
        <w:overflowPunct/>
        <w:topLinePunct w:val="0"/>
        <w:bidi w:val="0"/>
        <w:spacing w:line="520" w:lineRule="exact"/>
        <w:ind w:left="0" w:right="0" w:firstLine="602" w:firstLineChars="200"/>
        <w:rPr>
          <w:rFonts w:asciiTheme="minorEastAsia" w:hAnsiTheme="minorEastAsia" w:cstheme="minorEastAsia"/>
          <w:b/>
          <w:bCs/>
          <w:color w:val="auto"/>
          <w:sz w:val="30"/>
          <w:szCs w:val="30"/>
        </w:rPr>
      </w:pPr>
      <w:r>
        <w:rPr>
          <w:rFonts w:hint="eastAsia" w:asciiTheme="minorEastAsia" w:hAnsiTheme="minorEastAsia" w:cstheme="minorEastAsia"/>
          <w:b/>
          <w:bCs/>
          <w:color w:val="auto"/>
          <w:sz w:val="30"/>
          <w:szCs w:val="30"/>
        </w:rPr>
        <w:t>二、合同价款</w:t>
      </w:r>
    </w:p>
    <w:p w14:paraId="3D4AB677">
      <w:pPr>
        <w:keepNext w:val="0"/>
        <w:keepLines w:val="0"/>
        <w:pageBreakBefore w:val="0"/>
        <w:tabs>
          <w:tab w:val="left" w:pos="735"/>
        </w:tabs>
        <w:kinsoku/>
        <w:wordWrap/>
        <w:overflowPunct/>
        <w:topLinePunct w:val="0"/>
        <w:bidi w:val="0"/>
        <w:adjustRightInd w:val="0"/>
        <w:snapToGrid w:val="0"/>
        <w:spacing w:line="520" w:lineRule="exact"/>
        <w:ind w:left="0" w:right="0" w:firstLine="672" w:firstLineChars="210"/>
        <w:rPr>
          <w:rFonts w:hint="eastAsia" w:asciiTheme="minorEastAsia" w:hAnsiTheme="minorEastAsia" w:cstheme="minorEastAsia"/>
          <w:color w:val="auto"/>
          <w:sz w:val="32"/>
          <w:szCs w:val="32"/>
          <w:lang w:val="zh-CN"/>
        </w:rPr>
      </w:pPr>
      <w:r>
        <w:rPr>
          <w:rFonts w:hint="eastAsia" w:asciiTheme="minorEastAsia" w:hAnsiTheme="minorEastAsia" w:cstheme="minorEastAsia"/>
          <w:color w:val="auto"/>
          <w:sz w:val="32"/>
          <w:szCs w:val="32"/>
        </w:rPr>
        <w:t>1、合同总价（含税）</w:t>
      </w:r>
      <w:r>
        <w:rPr>
          <w:rFonts w:hint="eastAsia" w:asciiTheme="minorEastAsia" w:hAnsiTheme="minorEastAsia" w:cstheme="minorEastAsia"/>
          <w:color w:val="auto"/>
          <w:sz w:val="32"/>
          <w:szCs w:val="32"/>
          <w:lang w:val="zh-CN"/>
        </w:rPr>
        <w:t>：人民币（大写）</w:t>
      </w:r>
    </w:p>
    <w:p w14:paraId="43680769">
      <w:pPr>
        <w:keepNext w:val="0"/>
        <w:keepLines w:val="0"/>
        <w:pageBreakBefore w:val="0"/>
        <w:tabs>
          <w:tab w:val="left" w:pos="735"/>
        </w:tabs>
        <w:kinsoku/>
        <w:wordWrap/>
        <w:overflowPunct/>
        <w:topLinePunct w:val="0"/>
        <w:bidi w:val="0"/>
        <w:adjustRightInd w:val="0"/>
        <w:snapToGrid w:val="0"/>
        <w:spacing w:line="520" w:lineRule="exact"/>
        <w:ind w:left="0" w:right="0" w:firstLine="672" w:firstLineChars="210"/>
        <w:rPr>
          <w:rFonts w:asciiTheme="minorEastAsia" w:hAnsiTheme="minorEastAsia" w:cstheme="minorEastAsia"/>
          <w:bCs/>
          <w:color w:val="auto"/>
          <w:sz w:val="32"/>
          <w:szCs w:val="32"/>
          <w:lang w:val="zh-CN"/>
        </w:rPr>
      </w:pPr>
      <w:r>
        <w:rPr>
          <w:rFonts w:hint="eastAsia" w:asciiTheme="minorEastAsia" w:hAnsiTheme="minorEastAsia" w:cstheme="minorEastAsia"/>
          <w:color w:val="auto"/>
          <w:sz w:val="32"/>
          <w:szCs w:val="32"/>
        </w:rPr>
        <w:t>具体服务内容见：</w:t>
      </w:r>
      <w:r>
        <w:rPr>
          <w:rFonts w:hint="eastAsia" w:asciiTheme="minorEastAsia" w:hAnsiTheme="minorEastAsia" w:cstheme="minorEastAsia"/>
          <w:color w:val="auto"/>
          <w:sz w:val="32"/>
          <w:szCs w:val="32"/>
          <w:lang w:val="en-US" w:eastAsia="zh-CN"/>
        </w:rPr>
        <w:t>维修清单</w:t>
      </w:r>
      <w:r>
        <w:rPr>
          <w:rFonts w:hint="eastAsia" w:asciiTheme="minorEastAsia" w:hAnsiTheme="minorEastAsia" w:cstheme="minorEastAsia"/>
          <w:color w:val="auto"/>
          <w:sz w:val="32"/>
          <w:szCs w:val="32"/>
        </w:rPr>
        <w:t>附件I</w:t>
      </w:r>
      <w:r>
        <w:rPr>
          <w:rFonts w:hint="eastAsia" w:asciiTheme="minorEastAsia" w:hAnsiTheme="minorEastAsia" w:cstheme="minorEastAsia"/>
          <w:color w:val="auto"/>
          <w:sz w:val="32"/>
          <w:szCs w:val="32"/>
          <w:lang w:val="en-US" w:eastAsia="zh-CN"/>
        </w:rPr>
        <w:t>/运维清单附件</w:t>
      </w:r>
      <w:r>
        <w:rPr>
          <w:rFonts w:hint="eastAsia" w:asciiTheme="minorEastAsia" w:hAnsiTheme="minorEastAsia" w:cstheme="minorEastAsia"/>
          <w:color w:val="auto"/>
          <w:sz w:val="32"/>
          <w:szCs w:val="32"/>
        </w:rPr>
        <w:t>II</w:t>
      </w:r>
      <w:r>
        <w:rPr>
          <w:rFonts w:hint="eastAsia" w:asciiTheme="minorEastAsia" w:hAnsiTheme="minorEastAsia" w:cstheme="minorEastAsia"/>
          <w:color w:val="auto"/>
          <w:sz w:val="32"/>
          <w:szCs w:val="32"/>
          <w:lang w:val="zh-CN"/>
        </w:rPr>
        <w:t>。</w:t>
      </w:r>
    </w:p>
    <w:p w14:paraId="005F2651">
      <w:pPr>
        <w:keepNext w:val="0"/>
        <w:keepLines w:val="0"/>
        <w:pageBreakBefore w:val="0"/>
        <w:kinsoku/>
        <w:wordWrap/>
        <w:overflowPunct/>
        <w:topLinePunct w:val="0"/>
        <w:bidi w:val="0"/>
        <w:adjustRightInd w:val="0"/>
        <w:snapToGrid w:val="0"/>
        <w:spacing w:line="520" w:lineRule="exact"/>
        <w:ind w:left="0" w:right="0" w:firstLine="640" w:firstLineChars="200"/>
        <w:rPr>
          <w:rFonts w:asciiTheme="minorEastAsia" w:hAnsiTheme="minorEastAsia" w:cstheme="minorEastAsia"/>
          <w:color w:val="auto"/>
          <w:sz w:val="32"/>
          <w:szCs w:val="32"/>
        </w:rPr>
      </w:pPr>
      <w:r>
        <w:rPr>
          <w:rFonts w:hint="eastAsia" w:asciiTheme="minorEastAsia" w:hAnsiTheme="minorEastAsia" w:cstheme="minorEastAsia"/>
          <w:color w:val="auto"/>
          <w:sz w:val="32"/>
          <w:szCs w:val="32"/>
        </w:rPr>
        <w:t>2、合同总价包括：完成合同内容的全部费用，包含直接费、间接费、利润、税金、规费、材料费及</w:t>
      </w:r>
      <w:r>
        <w:rPr>
          <w:rFonts w:hint="eastAsia" w:asciiTheme="minorEastAsia" w:hAnsiTheme="minorEastAsia" w:cstheme="minorEastAsia"/>
          <w:color w:val="auto"/>
          <w:sz w:val="30"/>
          <w:szCs w:val="30"/>
        </w:rPr>
        <w:t>其它乙方为完成本合同所需的全部费用</w:t>
      </w:r>
      <w:r>
        <w:rPr>
          <w:rFonts w:hint="eastAsia" w:asciiTheme="minorEastAsia" w:hAnsiTheme="minorEastAsia" w:cstheme="minorEastAsia"/>
          <w:color w:val="auto"/>
          <w:sz w:val="32"/>
          <w:szCs w:val="32"/>
        </w:rPr>
        <w:t>。</w:t>
      </w:r>
    </w:p>
    <w:p w14:paraId="33E9DB36">
      <w:pPr>
        <w:keepNext w:val="0"/>
        <w:keepLines w:val="0"/>
        <w:pageBreakBefore w:val="0"/>
        <w:kinsoku/>
        <w:wordWrap/>
        <w:overflowPunct/>
        <w:topLinePunct w:val="0"/>
        <w:bidi w:val="0"/>
        <w:adjustRightInd w:val="0"/>
        <w:snapToGrid w:val="0"/>
        <w:spacing w:line="520" w:lineRule="exact"/>
        <w:ind w:left="0" w:right="0" w:firstLine="640" w:firstLineChars="200"/>
        <w:rPr>
          <w:rFonts w:asciiTheme="minorEastAsia" w:hAnsiTheme="minorEastAsia" w:cstheme="minorEastAsia"/>
          <w:color w:val="auto"/>
          <w:sz w:val="32"/>
          <w:szCs w:val="32"/>
        </w:rPr>
      </w:pPr>
      <w:r>
        <w:rPr>
          <w:rFonts w:asciiTheme="minorEastAsia" w:hAnsiTheme="minorEastAsia" w:cstheme="minorEastAsia"/>
          <w:color w:val="auto"/>
          <w:sz w:val="32"/>
          <w:szCs w:val="32"/>
        </w:rPr>
        <w:t>3</w:t>
      </w:r>
      <w:r>
        <w:rPr>
          <w:rFonts w:hint="eastAsia" w:asciiTheme="minorEastAsia" w:hAnsiTheme="minorEastAsia" w:cstheme="minorEastAsia"/>
          <w:color w:val="auto"/>
          <w:sz w:val="32"/>
          <w:szCs w:val="32"/>
        </w:rPr>
        <w:t>、合同总价一次包死，不受市场价变化的影响。</w:t>
      </w:r>
    </w:p>
    <w:p w14:paraId="6B2BB2E4">
      <w:pPr>
        <w:keepNext w:val="0"/>
        <w:keepLines w:val="0"/>
        <w:pageBreakBefore w:val="0"/>
        <w:tabs>
          <w:tab w:val="left" w:pos="735"/>
        </w:tabs>
        <w:kinsoku/>
        <w:wordWrap/>
        <w:overflowPunct/>
        <w:topLinePunct w:val="0"/>
        <w:bidi w:val="0"/>
        <w:adjustRightInd w:val="0"/>
        <w:snapToGrid w:val="0"/>
        <w:spacing w:line="520" w:lineRule="exact"/>
        <w:ind w:left="0" w:right="0" w:firstLine="675" w:firstLineChars="210"/>
        <w:rPr>
          <w:rFonts w:asciiTheme="minorEastAsia" w:hAnsiTheme="minorEastAsia" w:cstheme="minorEastAsia"/>
          <w:b/>
          <w:color w:val="auto"/>
          <w:sz w:val="32"/>
          <w:szCs w:val="32"/>
        </w:rPr>
      </w:pPr>
      <w:r>
        <w:rPr>
          <w:rFonts w:hint="eastAsia" w:asciiTheme="minorEastAsia" w:hAnsiTheme="minorEastAsia" w:cstheme="minorEastAsia"/>
          <w:b/>
          <w:color w:val="auto"/>
          <w:sz w:val="32"/>
          <w:szCs w:val="32"/>
        </w:rPr>
        <w:t>三、合同结算</w:t>
      </w:r>
    </w:p>
    <w:p w14:paraId="7947DDBD">
      <w:pPr>
        <w:keepNext w:val="0"/>
        <w:keepLines w:val="0"/>
        <w:pageBreakBefore w:val="0"/>
        <w:kinsoku/>
        <w:wordWrap/>
        <w:overflowPunct/>
        <w:topLinePunct w:val="0"/>
        <w:autoSpaceDE w:val="0"/>
        <w:autoSpaceDN w:val="0"/>
        <w:bidi w:val="0"/>
        <w:adjustRightInd w:val="0"/>
        <w:snapToGrid w:val="0"/>
        <w:spacing w:line="520" w:lineRule="exact"/>
        <w:ind w:left="0" w:right="0" w:firstLine="645"/>
        <w:rPr>
          <w:rFonts w:asciiTheme="minorEastAsia" w:hAnsiTheme="minorEastAsia" w:cstheme="minorEastAsia"/>
          <w:color w:val="auto"/>
          <w:kern w:val="0"/>
          <w:sz w:val="32"/>
          <w:szCs w:val="32"/>
        </w:rPr>
      </w:pPr>
      <w:r>
        <w:rPr>
          <w:rFonts w:hint="eastAsia" w:asciiTheme="minorEastAsia" w:hAnsiTheme="minorEastAsia" w:cstheme="minorEastAsia"/>
          <w:color w:val="auto"/>
          <w:sz w:val="32"/>
          <w:szCs w:val="32"/>
        </w:rPr>
        <w:t>1、结算依据。</w:t>
      </w:r>
    </w:p>
    <w:p w14:paraId="38CD0722">
      <w:pPr>
        <w:pStyle w:val="3"/>
        <w:keepNext w:val="0"/>
        <w:keepLines w:val="0"/>
        <w:pageBreakBefore w:val="0"/>
        <w:kinsoku/>
        <w:wordWrap/>
        <w:overflowPunct/>
        <w:topLinePunct w:val="0"/>
        <w:bidi w:val="0"/>
        <w:spacing w:after="0" w:line="520" w:lineRule="exact"/>
        <w:ind w:left="0" w:right="0" w:firstLine="600" w:firstLineChars="200"/>
        <w:rPr>
          <w:rFonts w:hint="eastAsia" w:asciiTheme="minorEastAsia" w:hAnsiTheme="minorEastAsia" w:cstheme="minorEastAsia"/>
          <w:color w:val="auto"/>
          <w:sz w:val="30"/>
          <w:szCs w:val="30"/>
          <w:lang w:val="en-US" w:eastAsia="zh-CN"/>
        </w:rPr>
      </w:pPr>
      <w:r>
        <w:rPr>
          <w:rFonts w:hint="eastAsia" w:asciiTheme="minorEastAsia" w:hAnsiTheme="minorEastAsia" w:cstheme="minorEastAsia"/>
          <w:color w:val="auto"/>
          <w:sz w:val="30"/>
          <w:szCs w:val="30"/>
        </w:rPr>
        <w:t>合同签订之日起</w:t>
      </w: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lang w:val="en-US" w:eastAsia="zh-CN"/>
        </w:rPr>
        <w:t>维修期内乙方根据甲方要求对监测设备进行维修，维修完成</w:t>
      </w:r>
      <w:r>
        <w:rPr>
          <w:rFonts w:asciiTheme="minorEastAsia" w:hAnsiTheme="minorEastAsia" w:cstheme="minorEastAsia"/>
          <w:color w:val="auto"/>
          <w:sz w:val="30"/>
          <w:szCs w:val="30"/>
        </w:rPr>
        <w:t>后</w:t>
      </w:r>
      <w:r>
        <w:rPr>
          <w:rFonts w:hint="eastAsia" w:asciiTheme="minorEastAsia" w:hAnsiTheme="minorEastAsia" w:cstheme="minorEastAsia"/>
          <w:color w:val="auto"/>
          <w:sz w:val="30"/>
          <w:szCs w:val="30"/>
          <w:lang w:val="en-US" w:eastAsia="zh-CN"/>
        </w:rPr>
        <w:t>交与甲方验收。甲方验收合格后7个工作日内，</w:t>
      </w:r>
      <w:r>
        <w:rPr>
          <w:rFonts w:asciiTheme="minorEastAsia" w:hAnsiTheme="minorEastAsia" w:cstheme="minorEastAsia"/>
          <w:color w:val="auto"/>
          <w:sz w:val="30"/>
          <w:szCs w:val="30"/>
        </w:rPr>
        <w:t>甲方向乙方支付</w:t>
      </w:r>
      <w:r>
        <w:rPr>
          <w:rFonts w:hint="eastAsia" w:asciiTheme="minorEastAsia" w:hAnsiTheme="minorEastAsia" w:cstheme="minorEastAsia"/>
          <w:color w:val="auto"/>
          <w:sz w:val="30"/>
          <w:szCs w:val="30"/>
          <w:lang w:val="en-US" w:eastAsia="zh-CN"/>
        </w:rPr>
        <w:t>维修服务费。</w:t>
      </w:r>
    </w:p>
    <w:p w14:paraId="34623CE1">
      <w:pPr>
        <w:pStyle w:val="3"/>
        <w:keepNext w:val="0"/>
        <w:keepLines w:val="0"/>
        <w:pageBreakBefore w:val="0"/>
        <w:kinsoku/>
        <w:wordWrap/>
        <w:overflowPunct/>
        <w:topLinePunct w:val="0"/>
        <w:bidi w:val="0"/>
        <w:spacing w:after="0" w:line="520" w:lineRule="exact"/>
        <w:ind w:left="0" w:right="0" w:firstLine="600" w:firstLineChars="200"/>
        <w:rPr>
          <w:rFonts w:hint="eastAsia" w:asciiTheme="minorEastAsia" w:hAnsiTheme="minorEastAsia" w:cstheme="minorEastAsia"/>
          <w:color w:val="auto"/>
          <w:sz w:val="30"/>
          <w:szCs w:val="30"/>
          <w:lang w:val="en-US" w:eastAsia="zh-CN"/>
        </w:rPr>
      </w:pPr>
      <w:r>
        <w:rPr>
          <w:rFonts w:hint="eastAsia" w:asciiTheme="minorEastAsia" w:hAnsiTheme="minorEastAsia" w:cstheme="minorEastAsia"/>
          <w:color w:val="auto"/>
          <w:sz w:val="30"/>
          <w:szCs w:val="30"/>
          <w:lang w:val="en-US" w:eastAsia="zh-CN"/>
        </w:rPr>
        <w:t>运维服务开始满6个月支付运维费用的50%，运维服务结束后7个工作日一次性付清余款50%</w:t>
      </w:r>
    </w:p>
    <w:p w14:paraId="6562FB93">
      <w:pPr>
        <w:pStyle w:val="3"/>
        <w:keepNext w:val="0"/>
        <w:keepLines w:val="0"/>
        <w:pageBreakBefore w:val="0"/>
        <w:kinsoku/>
        <w:wordWrap/>
        <w:overflowPunct/>
        <w:topLinePunct w:val="0"/>
        <w:bidi w:val="0"/>
        <w:spacing w:after="0" w:line="520" w:lineRule="exact"/>
        <w:ind w:left="0" w:right="0" w:firstLine="600" w:firstLineChars="200"/>
        <w:rPr>
          <w:rFonts w:hint="eastAsia" w:asciiTheme="minorEastAsia" w:hAnsiTheme="minorEastAsia" w:cstheme="minorEastAsia"/>
          <w:color w:val="auto"/>
          <w:sz w:val="30"/>
          <w:szCs w:val="30"/>
        </w:rPr>
      </w:pPr>
      <w:r>
        <w:rPr>
          <w:rFonts w:hint="eastAsia" w:asciiTheme="minorEastAsia" w:hAnsiTheme="minorEastAsia" w:cstheme="minorEastAsia"/>
          <w:color w:val="auto"/>
          <w:sz w:val="30"/>
          <w:szCs w:val="30"/>
        </w:rPr>
        <w:t>由乙方提供甲方财务部门认可的正式等额增值税普通发票及收款收据</w:t>
      </w:r>
      <w:r>
        <w:rPr>
          <w:rFonts w:hint="eastAsia" w:asciiTheme="minorEastAsia" w:hAnsiTheme="minorEastAsia" w:cstheme="minorEastAsia"/>
          <w:color w:val="auto"/>
          <w:sz w:val="30"/>
          <w:szCs w:val="30"/>
          <w:lang w:val="en-US" w:eastAsia="zh-CN"/>
        </w:rPr>
        <w:t>等资料</w:t>
      </w:r>
      <w:r>
        <w:rPr>
          <w:rFonts w:hint="eastAsia" w:asciiTheme="minorEastAsia" w:hAnsiTheme="minorEastAsia" w:cstheme="minorEastAsia"/>
          <w:color w:val="auto"/>
          <w:sz w:val="30"/>
          <w:szCs w:val="30"/>
        </w:rPr>
        <w:t>。</w:t>
      </w:r>
    </w:p>
    <w:p w14:paraId="7295AA98">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2、结算方式：银行转账。</w:t>
      </w:r>
    </w:p>
    <w:p w14:paraId="7E2875C7">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户  名：</w:t>
      </w:r>
    </w:p>
    <w:p w14:paraId="6EFCA188">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lang w:val="zh-CN"/>
        </w:rPr>
      </w:pPr>
      <w:r>
        <w:rPr>
          <w:rFonts w:hint="eastAsia" w:asciiTheme="minorEastAsia" w:hAnsiTheme="minorEastAsia" w:cstheme="minorEastAsia"/>
          <w:color w:val="auto"/>
          <w:sz w:val="30"/>
          <w:szCs w:val="30"/>
          <w:lang w:val="en-US" w:eastAsia="zh-CN"/>
        </w:rPr>
        <w:t>3</w:t>
      </w:r>
      <w:r>
        <w:rPr>
          <w:rFonts w:hint="eastAsia" w:asciiTheme="minorEastAsia" w:hAnsiTheme="minorEastAsia" w:cstheme="minorEastAsia"/>
          <w:color w:val="auto"/>
          <w:sz w:val="30"/>
          <w:szCs w:val="30"/>
        </w:rPr>
        <w:t>、</w:t>
      </w:r>
      <w:r>
        <w:rPr>
          <w:rFonts w:hint="eastAsia" w:asciiTheme="minorEastAsia" w:hAnsiTheme="minorEastAsia" w:cstheme="minorEastAsia"/>
          <w:color w:val="auto"/>
          <w:sz w:val="30"/>
          <w:szCs w:val="30"/>
          <w:lang w:val="zh-CN"/>
        </w:rPr>
        <w:t>如因乙方提供的发票存在问题造成甲方合法权益受到损害的，乙方应当及时采取补救措施，并赔偿甲方全部损失。</w:t>
      </w:r>
    </w:p>
    <w:p w14:paraId="66FDE252">
      <w:pPr>
        <w:keepNext w:val="0"/>
        <w:keepLines w:val="0"/>
        <w:pageBreakBefore w:val="0"/>
        <w:tabs>
          <w:tab w:val="left" w:pos="735"/>
        </w:tabs>
        <w:kinsoku/>
        <w:wordWrap/>
        <w:overflowPunct/>
        <w:topLinePunct w:val="0"/>
        <w:bidi w:val="0"/>
        <w:adjustRightInd w:val="0"/>
        <w:snapToGrid w:val="0"/>
        <w:spacing w:line="520" w:lineRule="exact"/>
        <w:ind w:left="0" w:right="0" w:firstLine="643" w:firstLineChars="200"/>
        <w:rPr>
          <w:rFonts w:asciiTheme="minorEastAsia" w:hAnsiTheme="minorEastAsia" w:cstheme="minorEastAsia"/>
          <w:b/>
          <w:color w:val="auto"/>
          <w:sz w:val="32"/>
          <w:szCs w:val="32"/>
        </w:rPr>
      </w:pPr>
      <w:r>
        <w:rPr>
          <w:rFonts w:hint="eastAsia" w:asciiTheme="minorEastAsia" w:hAnsiTheme="minorEastAsia" w:cstheme="minorEastAsia"/>
          <w:b/>
          <w:color w:val="auto"/>
          <w:sz w:val="32"/>
          <w:szCs w:val="32"/>
          <w:lang w:val="en-US" w:eastAsia="zh-CN"/>
        </w:rPr>
        <w:t>四</w:t>
      </w:r>
      <w:r>
        <w:rPr>
          <w:rFonts w:hint="eastAsia" w:asciiTheme="minorEastAsia" w:hAnsiTheme="minorEastAsia" w:cstheme="minorEastAsia"/>
          <w:b/>
          <w:color w:val="auto"/>
          <w:sz w:val="32"/>
          <w:szCs w:val="32"/>
        </w:rPr>
        <w:t>、质量保证</w:t>
      </w:r>
    </w:p>
    <w:p w14:paraId="2B738BC8">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1、甲乙双方在</w:t>
      </w:r>
      <w:r>
        <w:rPr>
          <w:rFonts w:hint="eastAsia" w:asciiTheme="minorEastAsia" w:hAnsiTheme="minorEastAsia" w:cstheme="minorEastAsia"/>
          <w:color w:val="auto"/>
          <w:sz w:val="30"/>
          <w:szCs w:val="30"/>
          <w:lang w:val="en-US" w:eastAsia="zh-CN"/>
        </w:rPr>
        <w:t>维修完成后交接监测</w:t>
      </w:r>
      <w:r>
        <w:rPr>
          <w:rFonts w:hint="eastAsia" w:asciiTheme="minorEastAsia" w:hAnsiTheme="minorEastAsia" w:cstheme="minorEastAsia"/>
          <w:color w:val="auto"/>
          <w:sz w:val="30"/>
          <w:szCs w:val="30"/>
        </w:rPr>
        <w:t>设备时，应确认设备的运行质量状况</w:t>
      </w:r>
      <w:r>
        <w:rPr>
          <w:rFonts w:hint="eastAsia" w:asciiTheme="minorEastAsia" w:hAnsiTheme="minorEastAsia" w:cstheme="minorEastAsia"/>
          <w:color w:val="auto"/>
          <w:sz w:val="30"/>
          <w:szCs w:val="30"/>
          <w:lang w:val="en-US" w:eastAsia="zh-CN"/>
        </w:rPr>
        <w:t>正常。</w:t>
      </w:r>
    </w:p>
    <w:p w14:paraId="274177E2">
      <w:pPr>
        <w:keepNext w:val="0"/>
        <w:keepLines w:val="0"/>
        <w:pageBreakBefore w:val="0"/>
        <w:kinsoku/>
        <w:wordWrap/>
        <w:overflowPunct/>
        <w:topLinePunct w:val="0"/>
        <w:bidi w:val="0"/>
        <w:spacing w:line="520" w:lineRule="exact"/>
        <w:ind w:left="0" w:right="0" w:firstLine="600" w:firstLineChars="200"/>
        <w:rPr>
          <w:rFonts w:hint="eastAsia" w:asciiTheme="minorEastAsia" w:hAnsiTheme="minorEastAsia" w:cstheme="minorEastAsia"/>
          <w:color w:val="auto"/>
          <w:sz w:val="30"/>
          <w:szCs w:val="30"/>
        </w:rPr>
      </w:pPr>
      <w:r>
        <w:rPr>
          <w:rFonts w:hint="eastAsia" w:asciiTheme="minorEastAsia" w:hAnsiTheme="minorEastAsia" w:cstheme="minorEastAsia"/>
          <w:color w:val="auto"/>
          <w:sz w:val="30"/>
          <w:szCs w:val="30"/>
          <w:lang w:val="en-US" w:eastAsia="zh-CN"/>
        </w:rPr>
        <w:t>2</w:t>
      </w:r>
      <w:r>
        <w:rPr>
          <w:rFonts w:hint="eastAsia" w:asciiTheme="minorEastAsia" w:hAnsiTheme="minorEastAsia" w:cstheme="minorEastAsia"/>
          <w:color w:val="auto"/>
          <w:sz w:val="30"/>
          <w:szCs w:val="30"/>
        </w:rPr>
        <w:t>、乙方保证对甲方的设备</w:t>
      </w:r>
      <w:r>
        <w:rPr>
          <w:rFonts w:hint="eastAsia" w:asciiTheme="minorEastAsia" w:hAnsiTheme="minorEastAsia" w:cstheme="minorEastAsia"/>
          <w:color w:val="auto"/>
          <w:sz w:val="30"/>
          <w:szCs w:val="30"/>
          <w:lang w:val="en-US" w:eastAsia="zh-CN"/>
        </w:rPr>
        <w:t>维修完成后符合</w:t>
      </w:r>
      <w:r>
        <w:rPr>
          <w:rFonts w:hint="eastAsia" w:asciiTheme="minorEastAsia" w:hAnsiTheme="minorEastAsia" w:cstheme="minorEastAsia"/>
          <w:color w:val="auto"/>
          <w:sz w:val="30"/>
          <w:szCs w:val="30"/>
        </w:rPr>
        <w:t>运维规程所规定的有关标准</w:t>
      </w:r>
      <w:r>
        <w:rPr>
          <w:rFonts w:hint="eastAsia" w:asciiTheme="minorEastAsia" w:hAnsiTheme="minorEastAsia" w:cstheme="minorEastAsia"/>
          <w:color w:val="auto"/>
          <w:sz w:val="30"/>
          <w:szCs w:val="30"/>
          <w:lang w:eastAsia="zh-CN"/>
        </w:rPr>
        <w:t>，</w:t>
      </w:r>
      <w:r>
        <w:rPr>
          <w:rFonts w:hint="eastAsia" w:asciiTheme="minorEastAsia" w:hAnsiTheme="minorEastAsia" w:cstheme="minorEastAsia"/>
          <w:color w:val="auto"/>
          <w:sz w:val="30"/>
          <w:szCs w:val="30"/>
          <w:lang w:val="en-US" w:eastAsia="zh-CN"/>
        </w:rPr>
        <w:t>保证设备能够正常运行</w:t>
      </w:r>
      <w:r>
        <w:rPr>
          <w:rFonts w:hint="eastAsia" w:asciiTheme="minorEastAsia" w:hAnsiTheme="minorEastAsia" w:cstheme="minorEastAsia"/>
          <w:color w:val="auto"/>
          <w:sz w:val="30"/>
          <w:szCs w:val="30"/>
        </w:rPr>
        <w:t>。</w:t>
      </w:r>
    </w:p>
    <w:p w14:paraId="30750DED">
      <w:pPr>
        <w:pStyle w:val="2"/>
        <w:keepNext w:val="0"/>
        <w:keepLines w:val="0"/>
        <w:pageBreakBefore w:val="0"/>
        <w:kinsoku/>
        <w:wordWrap/>
        <w:overflowPunct/>
        <w:topLinePunct w:val="0"/>
        <w:bidi w:val="0"/>
        <w:spacing w:after="0" w:line="520" w:lineRule="exact"/>
        <w:ind w:left="0" w:right="0" w:firstLine="600" w:firstLineChars="200"/>
        <w:rPr>
          <w:rFonts w:hint="eastAsia" w:eastAsiaTheme="minorEastAsia"/>
          <w:lang w:eastAsia="zh-CN"/>
        </w:rPr>
      </w:pPr>
      <w:r>
        <w:rPr>
          <w:rFonts w:hint="eastAsia" w:asciiTheme="minorEastAsia" w:hAnsiTheme="minorEastAsia" w:cstheme="minorEastAsia"/>
          <w:color w:val="auto"/>
          <w:sz w:val="30"/>
          <w:szCs w:val="30"/>
          <w:lang w:val="en-US" w:eastAsia="zh-CN"/>
        </w:rPr>
        <w:t>3</w:t>
      </w:r>
      <w:r>
        <w:rPr>
          <w:rFonts w:hint="eastAsia" w:asciiTheme="minorEastAsia" w:hAnsiTheme="minorEastAsia" w:cstheme="minorEastAsia"/>
          <w:color w:val="auto"/>
          <w:sz w:val="30"/>
          <w:szCs w:val="30"/>
        </w:rPr>
        <w:t>、</w:t>
      </w:r>
      <w:r>
        <w:rPr>
          <w:rFonts w:hint="eastAsia" w:asciiTheme="minorEastAsia" w:hAnsiTheme="minorEastAsia" w:cstheme="minorEastAsia"/>
          <w:color w:val="auto"/>
          <w:sz w:val="30"/>
          <w:szCs w:val="30"/>
          <w:lang w:val="en-US" w:eastAsia="zh-CN"/>
        </w:rPr>
        <w:t>运维服务</w:t>
      </w:r>
      <w:r>
        <w:rPr>
          <w:rFonts w:hint="eastAsia" w:asciiTheme="minorEastAsia" w:hAnsiTheme="minorEastAsia" w:eastAsiaTheme="minorEastAsia" w:cstheme="minorEastAsia"/>
          <w:kern w:val="0"/>
          <w:sz w:val="30"/>
          <w:szCs w:val="30"/>
        </w:rPr>
        <w:t>，</w:t>
      </w:r>
      <w:r>
        <w:rPr>
          <w:rFonts w:hint="eastAsia" w:asciiTheme="minorEastAsia" w:hAnsiTheme="minorEastAsia" w:cstheme="minorEastAsia"/>
          <w:kern w:val="0"/>
          <w:sz w:val="30"/>
          <w:szCs w:val="30"/>
          <w:lang w:val="en-US" w:eastAsia="zh-CN"/>
        </w:rPr>
        <w:t>站点</w:t>
      </w:r>
      <w:r>
        <w:rPr>
          <w:rFonts w:hint="eastAsia" w:asciiTheme="minorEastAsia" w:hAnsiTheme="minorEastAsia" w:eastAsiaTheme="minorEastAsia" w:cstheme="minorEastAsia"/>
          <w:kern w:val="0"/>
          <w:sz w:val="30"/>
          <w:szCs w:val="30"/>
        </w:rPr>
        <w:t>配备稳定的电力供应和通讯设备，并能</w:t>
      </w:r>
      <w:r>
        <w:rPr>
          <w:rFonts w:hint="eastAsia" w:asciiTheme="minorEastAsia" w:hAnsiTheme="minorEastAsia" w:cstheme="minorEastAsia"/>
          <w:kern w:val="0"/>
          <w:sz w:val="30"/>
          <w:szCs w:val="30"/>
          <w:lang w:val="en-US" w:eastAsia="zh-CN"/>
        </w:rPr>
        <w:t>通过远程</w:t>
      </w:r>
      <w:r>
        <w:rPr>
          <w:rFonts w:hint="eastAsia" w:asciiTheme="minorEastAsia" w:hAnsiTheme="minorEastAsia" w:eastAsiaTheme="minorEastAsia" w:cstheme="minorEastAsia"/>
          <w:kern w:val="0"/>
          <w:sz w:val="30"/>
          <w:szCs w:val="30"/>
        </w:rPr>
        <w:t>上传监测数据。监测工作方式为24小时不间断连续自动监测，上传数据包括各监测设备的实时监测分钟值、小时值及工控机的状态参数等，</w:t>
      </w:r>
      <w:r>
        <w:rPr>
          <w:rFonts w:hint="eastAsia" w:asciiTheme="minorEastAsia" w:hAnsiTheme="minorEastAsia" w:eastAsiaTheme="minorEastAsia" w:cstheme="minorEastAsia"/>
          <w:sz w:val="30"/>
          <w:szCs w:val="30"/>
          <w:lang w:val="zh-CN"/>
        </w:rPr>
        <w:t>获取的各项指标的有效监测数据必须满足《环境空气质量标准》（GB 3095-2012）中规定的污染物浓度数据有效性最低要求</w:t>
      </w:r>
      <w:r>
        <w:rPr>
          <w:rFonts w:hint="eastAsia" w:asciiTheme="minorEastAsia" w:hAnsiTheme="minorEastAsia" w:cstheme="minorEastAsia"/>
          <w:sz w:val="30"/>
          <w:szCs w:val="30"/>
          <w:lang w:val="en-US" w:eastAsia="zh-CN"/>
        </w:rPr>
        <w:t>。</w:t>
      </w:r>
    </w:p>
    <w:p w14:paraId="7343F4C0">
      <w:pPr>
        <w:keepNext w:val="0"/>
        <w:keepLines w:val="0"/>
        <w:pageBreakBefore w:val="0"/>
        <w:tabs>
          <w:tab w:val="left" w:pos="735"/>
        </w:tabs>
        <w:kinsoku/>
        <w:wordWrap/>
        <w:overflowPunct/>
        <w:topLinePunct w:val="0"/>
        <w:bidi w:val="0"/>
        <w:adjustRightInd w:val="0"/>
        <w:snapToGrid w:val="0"/>
        <w:spacing w:line="520" w:lineRule="exact"/>
        <w:ind w:left="0" w:right="0" w:firstLine="643" w:firstLineChars="200"/>
        <w:rPr>
          <w:rFonts w:asciiTheme="minorEastAsia" w:hAnsiTheme="minorEastAsia" w:cstheme="minorEastAsia"/>
          <w:b/>
          <w:color w:val="auto"/>
          <w:sz w:val="32"/>
          <w:szCs w:val="32"/>
        </w:rPr>
      </w:pPr>
      <w:r>
        <w:rPr>
          <w:rFonts w:hint="eastAsia" w:asciiTheme="minorEastAsia" w:hAnsiTheme="minorEastAsia" w:cstheme="minorEastAsia"/>
          <w:b/>
          <w:color w:val="auto"/>
          <w:sz w:val="32"/>
          <w:szCs w:val="32"/>
          <w:lang w:val="en-US" w:eastAsia="zh-CN"/>
        </w:rPr>
        <w:t>五</w:t>
      </w:r>
      <w:r>
        <w:rPr>
          <w:rFonts w:hint="eastAsia" w:asciiTheme="minorEastAsia" w:hAnsiTheme="minorEastAsia" w:cstheme="minorEastAsia"/>
          <w:b/>
          <w:color w:val="auto"/>
          <w:sz w:val="32"/>
          <w:szCs w:val="32"/>
        </w:rPr>
        <w:t>、双方责任</w:t>
      </w:r>
    </w:p>
    <w:p w14:paraId="02E4E3F1">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w:t>
      </w:r>
      <w:r>
        <w:rPr>
          <w:rFonts w:hint="eastAsia" w:asciiTheme="minorEastAsia" w:hAnsiTheme="minorEastAsia" w:cstheme="minorEastAsia"/>
          <w:color w:val="auto"/>
          <w:sz w:val="30"/>
          <w:szCs w:val="30"/>
          <w:lang w:val="en-US" w:eastAsia="zh-CN"/>
        </w:rPr>
        <w:t>一</w:t>
      </w:r>
      <w:r>
        <w:rPr>
          <w:rFonts w:hint="eastAsia" w:asciiTheme="minorEastAsia" w:hAnsiTheme="minorEastAsia" w:cstheme="minorEastAsia"/>
          <w:color w:val="auto"/>
          <w:sz w:val="30"/>
          <w:szCs w:val="30"/>
        </w:rPr>
        <w:t>）甲方责任</w:t>
      </w:r>
    </w:p>
    <w:p w14:paraId="02F4D173">
      <w:pPr>
        <w:keepNext w:val="0"/>
        <w:keepLines w:val="0"/>
        <w:pageBreakBefore w:val="0"/>
        <w:kinsoku/>
        <w:wordWrap/>
        <w:overflowPunct/>
        <w:topLinePunct w:val="0"/>
        <w:bidi w:val="0"/>
        <w:spacing w:line="520" w:lineRule="exact"/>
        <w:ind w:left="0" w:right="0" w:firstLine="600" w:firstLineChars="200"/>
        <w:rPr>
          <w:rFonts w:hint="eastAsia" w:asciiTheme="minorEastAsia" w:hAnsiTheme="minorEastAsia" w:cstheme="minorEastAsia"/>
          <w:color w:val="auto"/>
          <w:sz w:val="30"/>
          <w:szCs w:val="30"/>
          <w:lang w:eastAsia="zh-CN"/>
        </w:rPr>
      </w:pPr>
      <w:r>
        <w:rPr>
          <w:rFonts w:asciiTheme="minorEastAsia" w:hAnsiTheme="minorEastAsia" w:cstheme="minorEastAsia"/>
          <w:color w:val="auto"/>
          <w:sz w:val="30"/>
          <w:szCs w:val="30"/>
        </w:rPr>
        <w:t>1</w:t>
      </w:r>
      <w:r>
        <w:rPr>
          <w:rFonts w:hint="eastAsia" w:asciiTheme="minorEastAsia" w:hAnsiTheme="minorEastAsia" w:cstheme="minorEastAsia"/>
          <w:color w:val="auto"/>
          <w:sz w:val="30"/>
          <w:szCs w:val="30"/>
        </w:rPr>
        <w:t>、维</w:t>
      </w:r>
      <w:r>
        <w:rPr>
          <w:rFonts w:hint="eastAsia" w:asciiTheme="minorEastAsia" w:hAnsiTheme="minorEastAsia" w:cstheme="minorEastAsia"/>
          <w:color w:val="auto"/>
          <w:sz w:val="30"/>
          <w:szCs w:val="30"/>
          <w:lang w:val="en-US" w:eastAsia="zh-CN"/>
        </w:rPr>
        <w:t>修</w:t>
      </w:r>
      <w:r>
        <w:rPr>
          <w:rFonts w:hint="eastAsia" w:asciiTheme="minorEastAsia" w:hAnsiTheme="minorEastAsia" w:cstheme="minorEastAsia"/>
          <w:color w:val="auto"/>
          <w:sz w:val="30"/>
          <w:szCs w:val="30"/>
        </w:rPr>
        <w:t>过程中，甲方有重要数据需要保存或处理，应先告之乙方，否则乙方因不知情造成重要数据丢失等不承担任何责任，由甲方自己承担</w:t>
      </w:r>
      <w:r>
        <w:rPr>
          <w:rFonts w:hint="eastAsia" w:asciiTheme="minorEastAsia" w:hAnsiTheme="minorEastAsia" w:cstheme="minorEastAsia"/>
          <w:color w:val="auto"/>
          <w:sz w:val="30"/>
          <w:szCs w:val="30"/>
          <w:lang w:eastAsia="zh-CN"/>
        </w:rPr>
        <w:t>。</w:t>
      </w:r>
    </w:p>
    <w:p w14:paraId="755CD74B">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w:t>
      </w:r>
      <w:r>
        <w:rPr>
          <w:rFonts w:hint="eastAsia" w:asciiTheme="minorEastAsia" w:hAnsiTheme="minorEastAsia" w:cstheme="minorEastAsia"/>
          <w:color w:val="auto"/>
          <w:sz w:val="30"/>
          <w:szCs w:val="30"/>
          <w:lang w:val="en-US" w:eastAsia="zh-CN"/>
        </w:rPr>
        <w:t>二</w:t>
      </w:r>
      <w:r>
        <w:rPr>
          <w:rFonts w:hint="eastAsia" w:asciiTheme="minorEastAsia" w:hAnsiTheme="minorEastAsia" w:cstheme="minorEastAsia"/>
          <w:color w:val="auto"/>
          <w:sz w:val="30"/>
          <w:szCs w:val="30"/>
        </w:rPr>
        <w:t>）乙方责任</w:t>
      </w:r>
    </w:p>
    <w:p w14:paraId="714E7316">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1、乙方在维</w:t>
      </w:r>
      <w:r>
        <w:rPr>
          <w:rFonts w:hint="eastAsia" w:asciiTheme="minorEastAsia" w:hAnsiTheme="minorEastAsia" w:cstheme="minorEastAsia"/>
          <w:color w:val="auto"/>
          <w:sz w:val="30"/>
          <w:szCs w:val="30"/>
          <w:lang w:val="en-US" w:eastAsia="zh-CN"/>
        </w:rPr>
        <w:t>修</w:t>
      </w:r>
      <w:r>
        <w:rPr>
          <w:rFonts w:hint="eastAsia" w:asciiTheme="minorEastAsia" w:hAnsiTheme="minorEastAsia" w:cstheme="minorEastAsia"/>
          <w:color w:val="auto"/>
          <w:sz w:val="30"/>
          <w:szCs w:val="30"/>
        </w:rPr>
        <w:t>过程中为甲方的数据资料保密，不可泄露给任何其他第三方单位或个人；</w:t>
      </w:r>
    </w:p>
    <w:p w14:paraId="7905ED45">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asciiTheme="minorEastAsia" w:hAnsiTheme="minorEastAsia" w:cstheme="minorEastAsia"/>
          <w:color w:val="auto"/>
          <w:sz w:val="30"/>
          <w:szCs w:val="30"/>
        </w:rPr>
        <w:t>2</w:t>
      </w:r>
      <w:r>
        <w:rPr>
          <w:rFonts w:hint="eastAsia" w:asciiTheme="minorEastAsia" w:hAnsiTheme="minorEastAsia" w:cstheme="minorEastAsia"/>
          <w:color w:val="auto"/>
          <w:sz w:val="30"/>
          <w:szCs w:val="30"/>
        </w:rPr>
        <w:t>、乙方有义务对甲方提供技术咨询，为甲方提供最优惠的</w:t>
      </w:r>
      <w:r>
        <w:rPr>
          <w:rFonts w:hint="eastAsia" w:asciiTheme="minorEastAsia" w:hAnsiTheme="minorEastAsia" w:cstheme="minorEastAsia"/>
          <w:color w:val="auto"/>
          <w:sz w:val="30"/>
          <w:szCs w:val="30"/>
          <w:lang w:val="en-US" w:eastAsia="zh-CN"/>
        </w:rPr>
        <w:t>维修配件等产品</w:t>
      </w:r>
      <w:r>
        <w:rPr>
          <w:rFonts w:hint="eastAsia" w:asciiTheme="minorEastAsia" w:hAnsiTheme="minorEastAsia" w:cstheme="minorEastAsia"/>
          <w:color w:val="auto"/>
          <w:sz w:val="30"/>
          <w:szCs w:val="30"/>
        </w:rPr>
        <w:t>；</w:t>
      </w:r>
    </w:p>
    <w:p w14:paraId="095A5B77">
      <w:pPr>
        <w:keepNext w:val="0"/>
        <w:keepLines w:val="0"/>
        <w:pageBreakBefore w:val="0"/>
        <w:kinsoku/>
        <w:wordWrap/>
        <w:overflowPunct/>
        <w:topLinePunct w:val="0"/>
        <w:bidi w:val="0"/>
        <w:spacing w:line="520" w:lineRule="exact"/>
        <w:ind w:left="0" w:right="0" w:firstLine="600" w:firstLineChars="20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lang w:val="en-US" w:eastAsia="zh-CN"/>
        </w:rPr>
        <w:t>3</w:t>
      </w:r>
      <w:r>
        <w:rPr>
          <w:rFonts w:hint="eastAsia" w:asciiTheme="minorEastAsia" w:hAnsiTheme="minorEastAsia" w:cstheme="minorEastAsia"/>
          <w:color w:val="auto"/>
          <w:sz w:val="30"/>
          <w:szCs w:val="30"/>
        </w:rPr>
        <w:t>、乙方在维</w:t>
      </w:r>
      <w:r>
        <w:rPr>
          <w:rFonts w:hint="eastAsia" w:asciiTheme="minorEastAsia" w:hAnsiTheme="minorEastAsia" w:cstheme="minorEastAsia"/>
          <w:color w:val="auto"/>
          <w:sz w:val="30"/>
          <w:szCs w:val="30"/>
          <w:lang w:val="en-US" w:eastAsia="zh-CN"/>
        </w:rPr>
        <w:t>修</w:t>
      </w:r>
      <w:r>
        <w:rPr>
          <w:rFonts w:hint="eastAsia" w:asciiTheme="minorEastAsia" w:hAnsiTheme="minorEastAsia" w:cstheme="minorEastAsia"/>
          <w:color w:val="auto"/>
          <w:sz w:val="30"/>
          <w:szCs w:val="30"/>
        </w:rPr>
        <w:t>过程中需满足甲方的</w:t>
      </w:r>
      <w:r>
        <w:rPr>
          <w:rFonts w:hint="eastAsia" w:asciiTheme="minorEastAsia" w:hAnsiTheme="minorEastAsia" w:cstheme="minorEastAsia"/>
          <w:color w:val="auto"/>
          <w:sz w:val="30"/>
          <w:szCs w:val="30"/>
          <w:lang w:val="en-US" w:eastAsia="zh-CN"/>
        </w:rPr>
        <w:t>需求和</w:t>
      </w:r>
      <w:r>
        <w:rPr>
          <w:rFonts w:hint="eastAsia" w:asciiTheme="minorEastAsia" w:hAnsiTheme="minorEastAsia" w:cstheme="minorEastAsia"/>
          <w:color w:val="auto"/>
          <w:sz w:val="30"/>
          <w:szCs w:val="30"/>
        </w:rPr>
        <w:t>正当要求，</w:t>
      </w:r>
      <w:r>
        <w:rPr>
          <w:rFonts w:hint="eastAsia" w:asciiTheme="minorEastAsia" w:hAnsiTheme="minorEastAsia" w:cstheme="minorEastAsia"/>
          <w:color w:val="auto"/>
          <w:sz w:val="30"/>
          <w:szCs w:val="30"/>
          <w:lang w:val="en-US" w:eastAsia="zh-CN"/>
        </w:rPr>
        <w:t>保证监测设备能够</w:t>
      </w:r>
      <w:r>
        <w:rPr>
          <w:rFonts w:hint="eastAsia" w:asciiTheme="minorEastAsia" w:hAnsiTheme="minorEastAsia" w:cstheme="minorEastAsia"/>
          <w:color w:val="auto"/>
          <w:sz w:val="30"/>
          <w:szCs w:val="30"/>
        </w:rPr>
        <w:t>正常运行。</w:t>
      </w:r>
    </w:p>
    <w:p w14:paraId="5AA3E20E">
      <w:pPr>
        <w:keepNext w:val="0"/>
        <w:keepLines w:val="0"/>
        <w:pageBreakBefore w:val="0"/>
        <w:kinsoku/>
        <w:wordWrap/>
        <w:overflowPunct/>
        <w:topLinePunct w:val="0"/>
        <w:bidi w:val="0"/>
        <w:adjustRightInd w:val="0"/>
        <w:snapToGrid w:val="0"/>
        <w:spacing w:line="520" w:lineRule="exact"/>
        <w:ind w:left="0" w:right="0"/>
        <w:rPr>
          <w:rFonts w:asciiTheme="minorEastAsia" w:hAnsiTheme="minorEastAsia" w:cstheme="minorEastAsia"/>
          <w:b/>
          <w:color w:val="auto"/>
          <w:sz w:val="32"/>
          <w:szCs w:val="32"/>
        </w:rPr>
      </w:pPr>
      <w:r>
        <w:rPr>
          <w:rFonts w:hint="eastAsia" w:asciiTheme="minorEastAsia" w:hAnsiTheme="minorEastAsia" w:cstheme="minorEastAsia"/>
          <w:b/>
          <w:color w:val="auto"/>
          <w:sz w:val="32"/>
          <w:szCs w:val="32"/>
          <w:lang w:val="en-US" w:eastAsia="zh-CN"/>
        </w:rPr>
        <w:t>六</w:t>
      </w:r>
      <w:r>
        <w:rPr>
          <w:rFonts w:hint="eastAsia" w:asciiTheme="minorEastAsia" w:hAnsiTheme="minorEastAsia" w:cstheme="minorEastAsia"/>
          <w:b/>
          <w:color w:val="auto"/>
          <w:sz w:val="32"/>
          <w:szCs w:val="32"/>
        </w:rPr>
        <w:t>、违约责任</w:t>
      </w:r>
    </w:p>
    <w:p w14:paraId="7C9CC599">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1、乙方在接到甲方下达维修</w:t>
      </w:r>
      <w:r>
        <w:rPr>
          <w:rFonts w:hint="eastAsia" w:asciiTheme="minorEastAsia" w:hAnsiTheme="minorEastAsia" w:cstheme="minorEastAsia"/>
          <w:color w:val="auto"/>
          <w:sz w:val="30"/>
          <w:szCs w:val="30"/>
          <w:lang w:val="en-US" w:eastAsia="zh-CN"/>
        </w:rPr>
        <w:t>计划7</w:t>
      </w:r>
      <w:r>
        <w:rPr>
          <w:rFonts w:hint="eastAsia" w:asciiTheme="minorEastAsia" w:hAnsiTheme="minorEastAsia" w:cstheme="minorEastAsia"/>
          <w:color w:val="auto"/>
          <w:sz w:val="30"/>
          <w:szCs w:val="30"/>
        </w:rPr>
        <w:t>个工作日内不实质性推进工作，甲方有权与乙方解除本合同，且乙方应当向甲方支付合同总价款</w:t>
      </w:r>
      <w:r>
        <w:rPr>
          <w:rFonts w:asciiTheme="minorEastAsia" w:hAnsiTheme="minorEastAsia" w:cstheme="minorEastAsia"/>
          <w:color w:val="auto"/>
          <w:sz w:val="30"/>
          <w:szCs w:val="30"/>
        </w:rPr>
        <w:t>1</w:t>
      </w:r>
      <w:r>
        <w:rPr>
          <w:rFonts w:hint="eastAsia" w:asciiTheme="minorEastAsia" w:hAnsiTheme="minorEastAsia" w:cstheme="minorEastAsia"/>
          <w:color w:val="auto"/>
          <w:sz w:val="30"/>
          <w:szCs w:val="30"/>
        </w:rPr>
        <w:t>0%的违约金。</w:t>
      </w:r>
    </w:p>
    <w:p w14:paraId="6B3C7294">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lang w:val="en-US" w:eastAsia="zh-CN"/>
        </w:rPr>
        <w:t>2</w:t>
      </w:r>
      <w:r>
        <w:rPr>
          <w:rFonts w:hint="eastAsia" w:asciiTheme="minorEastAsia" w:hAnsiTheme="minorEastAsia" w:cstheme="minorEastAsia"/>
          <w:color w:val="auto"/>
          <w:sz w:val="30"/>
          <w:szCs w:val="30"/>
        </w:rPr>
        <w:t>、乙方在履行本合同过程中侵犯任意第三人合法权益</w:t>
      </w:r>
      <w:r>
        <w:rPr>
          <w:rFonts w:hint="eastAsia" w:asciiTheme="minorEastAsia" w:hAnsiTheme="minorEastAsia" w:cstheme="minorEastAsia"/>
          <w:color w:val="auto"/>
          <w:sz w:val="30"/>
          <w:szCs w:val="30"/>
          <w:lang w:val="en-US" w:eastAsia="zh-CN"/>
        </w:rPr>
        <w:t>时</w:t>
      </w:r>
      <w:r>
        <w:rPr>
          <w:rFonts w:hint="eastAsia" w:asciiTheme="minorEastAsia" w:hAnsiTheme="minorEastAsia" w:cstheme="minorEastAsia"/>
          <w:color w:val="auto"/>
          <w:sz w:val="30"/>
          <w:szCs w:val="30"/>
        </w:rPr>
        <w:t>，应当自行承担全部赔偿责任。</w:t>
      </w:r>
    </w:p>
    <w:p w14:paraId="1DD186F4">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b/>
          <w:bCs/>
          <w:color w:val="auto"/>
          <w:kern w:val="0"/>
          <w:sz w:val="32"/>
          <w:szCs w:val="32"/>
        </w:rPr>
      </w:pPr>
      <w:r>
        <w:rPr>
          <w:rFonts w:hint="eastAsia" w:asciiTheme="minorEastAsia" w:hAnsiTheme="minorEastAsia" w:cstheme="minorEastAsia"/>
          <w:b/>
          <w:bCs/>
          <w:color w:val="auto"/>
          <w:kern w:val="0"/>
          <w:sz w:val="32"/>
          <w:szCs w:val="32"/>
          <w:lang w:val="en-US" w:eastAsia="zh-CN"/>
        </w:rPr>
        <w:t>七</w:t>
      </w:r>
      <w:r>
        <w:rPr>
          <w:rFonts w:hint="eastAsia" w:asciiTheme="minorEastAsia" w:hAnsiTheme="minorEastAsia" w:cstheme="minorEastAsia"/>
          <w:b/>
          <w:bCs/>
          <w:color w:val="auto"/>
          <w:kern w:val="0"/>
          <w:sz w:val="32"/>
          <w:szCs w:val="32"/>
        </w:rPr>
        <w:t>、合同生效及其它</w:t>
      </w:r>
    </w:p>
    <w:p w14:paraId="22375D4A">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1、合同未尽事宜、由甲、乙双方协商签订补充协议，作为合同补充，与原合同具有同等法律效力。</w:t>
      </w:r>
    </w:p>
    <w:p w14:paraId="45CD64CC">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2、本合同正本一式陆份，甲方执</w:t>
      </w:r>
      <w:r>
        <w:rPr>
          <w:rFonts w:hint="eastAsia" w:asciiTheme="minorEastAsia" w:hAnsiTheme="minorEastAsia" w:cstheme="minorEastAsia"/>
          <w:color w:val="auto"/>
          <w:sz w:val="30"/>
          <w:szCs w:val="30"/>
          <w:lang w:eastAsia="zh-CN"/>
        </w:rPr>
        <w:t>伍</w:t>
      </w:r>
      <w:r>
        <w:rPr>
          <w:rFonts w:hint="eastAsia" w:asciiTheme="minorEastAsia" w:hAnsiTheme="minorEastAsia" w:cstheme="minorEastAsia"/>
          <w:color w:val="auto"/>
          <w:sz w:val="30"/>
          <w:szCs w:val="30"/>
        </w:rPr>
        <w:t>份、乙方执</w:t>
      </w:r>
      <w:r>
        <w:rPr>
          <w:rFonts w:hint="eastAsia" w:asciiTheme="minorEastAsia" w:hAnsiTheme="minorEastAsia" w:cstheme="minorEastAsia"/>
          <w:color w:val="auto"/>
          <w:sz w:val="30"/>
          <w:szCs w:val="30"/>
          <w:lang w:eastAsia="zh-CN"/>
        </w:rPr>
        <w:t>壹</w:t>
      </w:r>
      <w:r>
        <w:rPr>
          <w:rFonts w:hint="eastAsia" w:asciiTheme="minorEastAsia" w:hAnsiTheme="minorEastAsia" w:cstheme="minorEastAsia"/>
          <w:color w:val="auto"/>
          <w:sz w:val="30"/>
          <w:szCs w:val="30"/>
        </w:rPr>
        <w:t>份。</w:t>
      </w:r>
    </w:p>
    <w:p w14:paraId="5E508D8F">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3、本合同经甲、乙双方签字盖章或直接盖章后生效，合同签订地点为西安曲江新区。</w:t>
      </w:r>
    </w:p>
    <w:p w14:paraId="10254284">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4、甲、乙双方如因本合同履行问题产生争议的，双方应当通过友好协商方式处理争议；争议无法协商处理的，任何一方有权向本合同签订地有管辖权的人民法院提起诉讼解决争议。</w:t>
      </w:r>
    </w:p>
    <w:p w14:paraId="6433C8CE">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5、本合同附件为本合同不可分割的组成部分，与本合同具有同等法律效力。</w:t>
      </w:r>
    </w:p>
    <w:p w14:paraId="6CDE4AE9">
      <w:pPr>
        <w:keepNext w:val="0"/>
        <w:keepLines w:val="0"/>
        <w:pageBreakBefore w:val="0"/>
        <w:widowControl/>
        <w:kinsoku/>
        <w:wordWrap/>
        <w:overflowPunct/>
        <w:topLinePunct w:val="0"/>
        <w:autoSpaceDE w:val="0"/>
        <w:autoSpaceDN w:val="0"/>
        <w:bidi w:val="0"/>
        <w:snapToGrid w:val="0"/>
        <w:spacing w:line="520" w:lineRule="exact"/>
        <w:ind w:left="0" w:right="0" w:firstLine="643" w:firstLineChars="200"/>
        <w:textAlignment w:val="bottom"/>
        <w:rPr>
          <w:rFonts w:asciiTheme="minorEastAsia" w:hAnsiTheme="minorEastAsia" w:cstheme="minorEastAsia"/>
          <w:b/>
          <w:color w:val="auto"/>
          <w:kern w:val="0"/>
          <w:sz w:val="32"/>
          <w:szCs w:val="32"/>
        </w:rPr>
      </w:pPr>
      <w:r>
        <w:rPr>
          <w:rFonts w:hint="eastAsia" w:asciiTheme="minorEastAsia" w:hAnsiTheme="minorEastAsia" w:cstheme="minorEastAsia"/>
          <w:b/>
          <w:color w:val="auto"/>
          <w:kern w:val="0"/>
          <w:sz w:val="32"/>
          <w:szCs w:val="32"/>
          <w:lang w:val="en-US" w:eastAsia="zh-CN"/>
        </w:rPr>
        <w:t>八</w:t>
      </w:r>
      <w:r>
        <w:rPr>
          <w:rFonts w:hint="eastAsia" w:asciiTheme="minorEastAsia" w:hAnsiTheme="minorEastAsia" w:cstheme="minorEastAsia"/>
          <w:b/>
          <w:color w:val="auto"/>
          <w:kern w:val="0"/>
          <w:sz w:val="32"/>
          <w:szCs w:val="32"/>
        </w:rPr>
        <w:t>、知识产权</w:t>
      </w:r>
    </w:p>
    <w:p w14:paraId="0D56E542">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乙方应当确保本项目服务工作所使用的物料、设备和技术等不侵犯任何第三人的合法权益及知识产权。如因乙方提供的物料、设备和技术等侵犯第三人合法权益及知识产权的，乙方自行向第三人承担赔偿责任。</w:t>
      </w:r>
    </w:p>
    <w:p w14:paraId="72431493">
      <w:pPr>
        <w:keepNext w:val="0"/>
        <w:keepLines w:val="0"/>
        <w:pageBreakBefore w:val="0"/>
        <w:widowControl/>
        <w:kinsoku/>
        <w:wordWrap/>
        <w:overflowPunct/>
        <w:topLinePunct w:val="0"/>
        <w:autoSpaceDE w:val="0"/>
        <w:autoSpaceDN w:val="0"/>
        <w:bidi w:val="0"/>
        <w:snapToGrid w:val="0"/>
        <w:spacing w:line="520" w:lineRule="exact"/>
        <w:ind w:left="0" w:right="0" w:firstLine="630" w:firstLineChars="196"/>
        <w:textAlignment w:val="bottom"/>
        <w:rPr>
          <w:rFonts w:asciiTheme="minorEastAsia" w:hAnsiTheme="minorEastAsia" w:cstheme="minorEastAsia"/>
          <w:b/>
          <w:color w:val="auto"/>
          <w:kern w:val="0"/>
          <w:sz w:val="32"/>
          <w:szCs w:val="32"/>
        </w:rPr>
      </w:pPr>
      <w:r>
        <w:rPr>
          <w:rFonts w:hint="eastAsia" w:asciiTheme="minorEastAsia" w:hAnsiTheme="minorEastAsia" w:cstheme="minorEastAsia"/>
          <w:b/>
          <w:color w:val="auto"/>
          <w:kern w:val="0"/>
          <w:sz w:val="32"/>
          <w:szCs w:val="32"/>
          <w:lang w:val="en-US" w:eastAsia="zh-CN"/>
        </w:rPr>
        <w:t>九</w:t>
      </w:r>
      <w:r>
        <w:rPr>
          <w:rFonts w:hint="eastAsia" w:asciiTheme="minorEastAsia" w:hAnsiTheme="minorEastAsia" w:cstheme="minorEastAsia"/>
          <w:b/>
          <w:color w:val="auto"/>
          <w:kern w:val="0"/>
          <w:sz w:val="32"/>
          <w:szCs w:val="32"/>
        </w:rPr>
        <w:t>、保密条款</w:t>
      </w:r>
    </w:p>
    <w:p w14:paraId="45002BD3">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1、乙方不得向任意第三方泄露本合同履行过程中所知悉的甲方信息和甲方提交的相关资料，亦不得以任何理由向其泄露本合同履行相关情况。</w:t>
      </w:r>
    </w:p>
    <w:p w14:paraId="6CD3A0D6">
      <w:pPr>
        <w:keepNext w:val="0"/>
        <w:keepLines w:val="0"/>
        <w:pageBreakBefore w:val="0"/>
        <w:kinsoku/>
        <w:wordWrap/>
        <w:overflowPunct/>
        <w:topLinePunct w:val="0"/>
        <w:bidi w:val="0"/>
        <w:spacing w:line="520" w:lineRule="exact"/>
        <w:ind w:left="0" w:right="0" w:firstLine="560"/>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2、如因乙方违反本条规定造成甲方合法权益受损的，乙方应及时采取补救措施，并全额赔偿甲方损失。</w:t>
      </w:r>
    </w:p>
    <w:p w14:paraId="02C869EF">
      <w:pPr>
        <w:pStyle w:val="3"/>
        <w:spacing w:line="580" w:lineRule="exact"/>
        <w:rPr>
          <w:rFonts w:asciiTheme="minorEastAsia" w:hAnsiTheme="minorEastAsia" w:cstheme="minorEastAsia"/>
          <w:color w:val="auto"/>
          <w:kern w:val="0"/>
          <w:sz w:val="32"/>
          <w:szCs w:val="32"/>
        </w:rPr>
      </w:pPr>
    </w:p>
    <w:p w14:paraId="6ACC0CC4">
      <w:pPr>
        <w:pStyle w:val="3"/>
        <w:spacing w:line="580" w:lineRule="exact"/>
        <w:jc w:val="center"/>
        <w:rPr>
          <w:rFonts w:hint="eastAsia" w:eastAsiaTheme="minorEastAsia"/>
          <w:color w:val="auto"/>
          <w:lang w:eastAsia="zh-CN"/>
        </w:rPr>
      </w:pPr>
      <w:r>
        <w:rPr>
          <w:rFonts w:hint="eastAsia" w:asciiTheme="minorEastAsia" w:hAnsiTheme="minorEastAsia" w:cstheme="minorEastAsia"/>
          <w:color w:val="auto"/>
          <w:kern w:val="0"/>
          <w:sz w:val="32"/>
          <w:szCs w:val="32"/>
        </w:rPr>
        <w:t>（以下为签署页，无正文</w:t>
      </w:r>
      <w:r>
        <w:rPr>
          <w:rFonts w:hint="eastAsia" w:asciiTheme="minorEastAsia" w:hAnsiTheme="minorEastAsia" w:cstheme="minorEastAsia"/>
          <w:color w:val="auto"/>
          <w:kern w:val="0"/>
          <w:sz w:val="32"/>
          <w:szCs w:val="32"/>
          <w:lang w:eastAsia="zh-CN"/>
        </w:rPr>
        <w:t>）</w:t>
      </w:r>
    </w:p>
    <w:p w14:paraId="21FFC2F4">
      <w:pPr>
        <w:pStyle w:val="3"/>
        <w:rPr>
          <w:color w:val="auto"/>
        </w:rPr>
      </w:pPr>
    </w:p>
    <w:p w14:paraId="0BE9C9CB">
      <w:pPr>
        <w:pStyle w:val="3"/>
        <w:rPr>
          <w:color w:val="auto"/>
        </w:rPr>
      </w:pPr>
    </w:p>
    <w:tbl>
      <w:tblPr>
        <w:tblStyle w:val="11"/>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660"/>
        <w:gridCol w:w="5278"/>
      </w:tblGrid>
      <w:tr w14:paraId="24483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restart"/>
          </w:tcPr>
          <w:p w14:paraId="704BBFCD">
            <w:pPr>
              <w:jc w:val="both"/>
              <w:rPr>
                <w:rFonts w:asciiTheme="minorEastAsia" w:hAnsiTheme="minorEastAsia" w:cstheme="minorEastAsia"/>
                <w:color w:val="auto"/>
                <w:sz w:val="24"/>
              </w:rPr>
            </w:pPr>
          </w:p>
          <w:p w14:paraId="093BDB1D">
            <w:pPr>
              <w:jc w:val="center"/>
              <w:rPr>
                <w:rFonts w:asciiTheme="minorEastAsia" w:hAnsiTheme="minorEastAsia" w:cstheme="minorEastAsia"/>
                <w:color w:val="auto"/>
                <w:sz w:val="24"/>
              </w:rPr>
            </w:pPr>
          </w:p>
          <w:p w14:paraId="267E79E6">
            <w:pPr>
              <w:jc w:val="center"/>
              <w:rPr>
                <w:rFonts w:asciiTheme="minorEastAsia" w:hAnsiTheme="minorEastAsia" w:cstheme="minorEastAsia"/>
                <w:color w:val="auto"/>
                <w:sz w:val="24"/>
              </w:rPr>
            </w:pPr>
          </w:p>
          <w:p w14:paraId="71182AFD">
            <w:pPr>
              <w:jc w:val="center"/>
              <w:rPr>
                <w:rFonts w:asciiTheme="minorEastAsia" w:hAnsiTheme="minorEastAsia" w:cstheme="minorEastAsia"/>
                <w:color w:val="auto"/>
                <w:sz w:val="24"/>
              </w:rPr>
            </w:pPr>
          </w:p>
          <w:p w14:paraId="6F6B5E70">
            <w:pPr>
              <w:jc w:val="center"/>
              <w:rPr>
                <w:rFonts w:asciiTheme="minorEastAsia" w:hAnsiTheme="minorEastAsia" w:cstheme="minorEastAsia"/>
                <w:color w:val="auto"/>
                <w:sz w:val="24"/>
              </w:rPr>
            </w:pPr>
            <w:r>
              <w:rPr>
                <w:rFonts w:hint="eastAsia" w:asciiTheme="minorEastAsia" w:hAnsiTheme="minorEastAsia" w:cstheme="minorEastAsia"/>
                <w:color w:val="auto"/>
                <w:sz w:val="24"/>
              </w:rPr>
              <w:t>甲方</w:t>
            </w:r>
          </w:p>
        </w:tc>
        <w:tc>
          <w:tcPr>
            <w:tcW w:w="1660" w:type="dxa"/>
          </w:tcPr>
          <w:p w14:paraId="67EF1021">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单位名称</w:t>
            </w:r>
          </w:p>
        </w:tc>
        <w:tc>
          <w:tcPr>
            <w:tcW w:w="5278" w:type="dxa"/>
          </w:tcPr>
          <w:p w14:paraId="714A8A43">
            <w:pPr>
              <w:spacing w:line="360" w:lineRule="auto"/>
              <w:jc w:val="center"/>
              <w:rPr>
                <w:rFonts w:asciiTheme="minorEastAsia" w:hAnsiTheme="minorEastAsia" w:cstheme="minorEastAsia"/>
                <w:color w:val="auto"/>
                <w:sz w:val="24"/>
              </w:rPr>
            </w:pPr>
          </w:p>
        </w:tc>
      </w:tr>
      <w:tr w14:paraId="7D41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7E578F9E">
            <w:pPr>
              <w:jc w:val="center"/>
              <w:rPr>
                <w:rFonts w:asciiTheme="minorEastAsia" w:hAnsiTheme="minorEastAsia" w:cstheme="minorEastAsia"/>
                <w:color w:val="auto"/>
                <w:sz w:val="24"/>
              </w:rPr>
            </w:pPr>
          </w:p>
        </w:tc>
        <w:tc>
          <w:tcPr>
            <w:tcW w:w="1660" w:type="dxa"/>
          </w:tcPr>
          <w:p w14:paraId="7A678626">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通讯地址</w:t>
            </w:r>
          </w:p>
        </w:tc>
        <w:tc>
          <w:tcPr>
            <w:tcW w:w="5278" w:type="dxa"/>
          </w:tcPr>
          <w:p w14:paraId="78B1279B">
            <w:pPr>
              <w:spacing w:line="360" w:lineRule="auto"/>
              <w:jc w:val="center"/>
              <w:rPr>
                <w:rFonts w:asciiTheme="minorEastAsia" w:hAnsiTheme="minorEastAsia" w:cstheme="minorEastAsia"/>
                <w:color w:val="auto"/>
                <w:sz w:val="24"/>
              </w:rPr>
            </w:pPr>
          </w:p>
        </w:tc>
      </w:tr>
      <w:tr w14:paraId="7B84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2FDD5893">
            <w:pPr>
              <w:jc w:val="center"/>
              <w:rPr>
                <w:rFonts w:asciiTheme="minorEastAsia" w:hAnsiTheme="minorEastAsia" w:cstheme="minorEastAsia"/>
                <w:color w:val="auto"/>
                <w:sz w:val="24"/>
              </w:rPr>
            </w:pPr>
          </w:p>
        </w:tc>
        <w:tc>
          <w:tcPr>
            <w:tcW w:w="1660" w:type="dxa"/>
          </w:tcPr>
          <w:p w14:paraId="177D477E">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电话</w:t>
            </w:r>
          </w:p>
        </w:tc>
        <w:tc>
          <w:tcPr>
            <w:tcW w:w="5278" w:type="dxa"/>
          </w:tcPr>
          <w:p w14:paraId="4EA4F423">
            <w:pPr>
              <w:spacing w:line="360" w:lineRule="auto"/>
              <w:jc w:val="center"/>
              <w:rPr>
                <w:rFonts w:asciiTheme="minorEastAsia" w:hAnsiTheme="minorEastAsia" w:cstheme="minorEastAsia"/>
                <w:color w:val="auto"/>
                <w:sz w:val="24"/>
              </w:rPr>
            </w:pPr>
          </w:p>
        </w:tc>
      </w:tr>
      <w:tr w14:paraId="61FA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1436657B">
            <w:pPr>
              <w:jc w:val="center"/>
              <w:rPr>
                <w:rFonts w:asciiTheme="minorEastAsia" w:hAnsiTheme="minorEastAsia" w:cstheme="minorEastAsia"/>
                <w:color w:val="auto"/>
                <w:sz w:val="24"/>
              </w:rPr>
            </w:pPr>
          </w:p>
        </w:tc>
        <w:tc>
          <w:tcPr>
            <w:tcW w:w="1660" w:type="dxa"/>
          </w:tcPr>
          <w:p w14:paraId="69F0B36A">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传真</w:t>
            </w:r>
          </w:p>
        </w:tc>
        <w:tc>
          <w:tcPr>
            <w:tcW w:w="5278" w:type="dxa"/>
          </w:tcPr>
          <w:p w14:paraId="6600ECBB">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 xml:space="preserve"> </w:t>
            </w:r>
          </w:p>
        </w:tc>
      </w:tr>
      <w:tr w14:paraId="1DABB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342" w:type="dxa"/>
            <w:vMerge w:val="continue"/>
          </w:tcPr>
          <w:p w14:paraId="5994E254">
            <w:pPr>
              <w:jc w:val="center"/>
              <w:rPr>
                <w:rFonts w:asciiTheme="minorEastAsia" w:hAnsiTheme="minorEastAsia" w:cstheme="minorEastAsia"/>
                <w:color w:val="auto"/>
                <w:sz w:val="24"/>
              </w:rPr>
            </w:pPr>
          </w:p>
        </w:tc>
        <w:tc>
          <w:tcPr>
            <w:tcW w:w="1660" w:type="dxa"/>
          </w:tcPr>
          <w:p w14:paraId="468128ED">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开户银行</w:t>
            </w:r>
          </w:p>
        </w:tc>
        <w:tc>
          <w:tcPr>
            <w:tcW w:w="5278" w:type="dxa"/>
          </w:tcPr>
          <w:p w14:paraId="6CF929C7">
            <w:pPr>
              <w:spacing w:line="360" w:lineRule="auto"/>
              <w:jc w:val="center"/>
              <w:rPr>
                <w:rFonts w:asciiTheme="minorEastAsia" w:hAnsiTheme="minorEastAsia" w:cstheme="minorEastAsia"/>
                <w:color w:val="auto"/>
                <w:sz w:val="24"/>
              </w:rPr>
            </w:pPr>
          </w:p>
        </w:tc>
      </w:tr>
      <w:tr w14:paraId="0C69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342" w:type="dxa"/>
            <w:vMerge w:val="continue"/>
          </w:tcPr>
          <w:p w14:paraId="23909BAD">
            <w:pPr>
              <w:jc w:val="center"/>
              <w:rPr>
                <w:rFonts w:asciiTheme="minorEastAsia" w:hAnsiTheme="minorEastAsia" w:cstheme="minorEastAsia"/>
                <w:color w:val="auto"/>
                <w:sz w:val="24"/>
              </w:rPr>
            </w:pPr>
          </w:p>
        </w:tc>
        <w:tc>
          <w:tcPr>
            <w:tcW w:w="1660" w:type="dxa"/>
          </w:tcPr>
          <w:p w14:paraId="7E3385EB">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账号</w:t>
            </w:r>
          </w:p>
        </w:tc>
        <w:tc>
          <w:tcPr>
            <w:tcW w:w="5278" w:type="dxa"/>
          </w:tcPr>
          <w:p w14:paraId="62B175B2">
            <w:pPr>
              <w:spacing w:line="360" w:lineRule="auto"/>
              <w:jc w:val="center"/>
              <w:rPr>
                <w:rFonts w:asciiTheme="minorEastAsia" w:hAnsiTheme="minorEastAsia" w:cstheme="minorEastAsia"/>
                <w:color w:val="auto"/>
                <w:sz w:val="24"/>
              </w:rPr>
            </w:pPr>
          </w:p>
        </w:tc>
      </w:tr>
      <w:tr w14:paraId="0572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restart"/>
          </w:tcPr>
          <w:p w14:paraId="4AC1AA99">
            <w:pPr>
              <w:jc w:val="center"/>
              <w:rPr>
                <w:rFonts w:asciiTheme="minorEastAsia" w:hAnsiTheme="minorEastAsia" w:cstheme="minorEastAsia"/>
                <w:color w:val="auto"/>
                <w:sz w:val="24"/>
              </w:rPr>
            </w:pPr>
          </w:p>
          <w:p w14:paraId="69B37C6E">
            <w:pPr>
              <w:jc w:val="center"/>
              <w:rPr>
                <w:rFonts w:asciiTheme="minorEastAsia" w:hAnsiTheme="minorEastAsia" w:cstheme="minorEastAsia"/>
                <w:color w:val="auto"/>
                <w:sz w:val="24"/>
              </w:rPr>
            </w:pPr>
          </w:p>
          <w:p w14:paraId="331F35B6">
            <w:pPr>
              <w:jc w:val="center"/>
              <w:rPr>
                <w:rFonts w:asciiTheme="minorEastAsia" w:hAnsiTheme="minorEastAsia" w:cstheme="minorEastAsia"/>
                <w:color w:val="auto"/>
                <w:sz w:val="24"/>
              </w:rPr>
            </w:pPr>
          </w:p>
          <w:p w14:paraId="05F12DAA">
            <w:pPr>
              <w:jc w:val="center"/>
              <w:rPr>
                <w:rFonts w:asciiTheme="minorEastAsia" w:hAnsiTheme="minorEastAsia" w:cstheme="minorEastAsia"/>
                <w:color w:val="auto"/>
                <w:sz w:val="24"/>
              </w:rPr>
            </w:pPr>
          </w:p>
          <w:p w14:paraId="2C1DC0D7">
            <w:pPr>
              <w:jc w:val="center"/>
              <w:rPr>
                <w:rFonts w:asciiTheme="minorEastAsia" w:hAnsiTheme="minorEastAsia" w:cstheme="minorEastAsia"/>
                <w:color w:val="auto"/>
                <w:sz w:val="24"/>
              </w:rPr>
            </w:pPr>
          </w:p>
          <w:p w14:paraId="05C43C91">
            <w:pPr>
              <w:jc w:val="center"/>
              <w:rPr>
                <w:rFonts w:asciiTheme="minorEastAsia" w:hAnsiTheme="minorEastAsia" w:cstheme="minorEastAsia"/>
                <w:color w:val="auto"/>
                <w:sz w:val="24"/>
              </w:rPr>
            </w:pPr>
            <w:r>
              <w:rPr>
                <w:rFonts w:hint="eastAsia" w:asciiTheme="minorEastAsia" w:hAnsiTheme="minorEastAsia" w:cstheme="minorEastAsia"/>
                <w:color w:val="auto"/>
                <w:sz w:val="24"/>
              </w:rPr>
              <w:t>乙方</w:t>
            </w:r>
          </w:p>
        </w:tc>
        <w:tc>
          <w:tcPr>
            <w:tcW w:w="1660" w:type="dxa"/>
          </w:tcPr>
          <w:p w14:paraId="5FDB9C07">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单位全称</w:t>
            </w:r>
          </w:p>
        </w:tc>
        <w:tc>
          <w:tcPr>
            <w:tcW w:w="5278" w:type="dxa"/>
          </w:tcPr>
          <w:p w14:paraId="589273E1">
            <w:pPr>
              <w:spacing w:line="360" w:lineRule="auto"/>
              <w:jc w:val="center"/>
              <w:rPr>
                <w:rFonts w:hint="eastAsia" w:asciiTheme="minorEastAsia" w:hAnsiTheme="minorEastAsia" w:eastAsiaTheme="minorEastAsia" w:cstheme="minorEastAsia"/>
                <w:color w:val="auto"/>
                <w:sz w:val="24"/>
                <w:szCs w:val="24"/>
              </w:rPr>
            </w:pPr>
          </w:p>
        </w:tc>
      </w:tr>
      <w:tr w14:paraId="4FF1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68408EF5">
            <w:pPr>
              <w:jc w:val="center"/>
              <w:rPr>
                <w:rFonts w:asciiTheme="minorEastAsia" w:hAnsiTheme="minorEastAsia" w:cstheme="minorEastAsia"/>
                <w:color w:val="auto"/>
                <w:sz w:val="24"/>
              </w:rPr>
            </w:pPr>
          </w:p>
        </w:tc>
        <w:tc>
          <w:tcPr>
            <w:tcW w:w="1660" w:type="dxa"/>
          </w:tcPr>
          <w:p w14:paraId="39E82AB6">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通讯地址</w:t>
            </w:r>
          </w:p>
        </w:tc>
        <w:tc>
          <w:tcPr>
            <w:tcW w:w="5278" w:type="dxa"/>
          </w:tcPr>
          <w:p w14:paraId="1328ABD0">
            <w:pPr>
              <w:spacing w:line="360" w:lineRule="auto"/>
              <w:jc w:val="center"/>
              <w:rPr>
                <w:rFonts w:hint="eastAsia" w:asciiTheme="minorEastAsia" w:hAnsiTheme="minorEastAsia" w:eastAsiaTheme="minorEastAsia" w:cstheme="minorEastAsia"/>
                <w:color w:val="auto"/>
                <w:sz w:val="24"/>
                <w:szCs w:val="24"/>
              </w:rPr>
            </w:pPr>
          </w:p>
        </w:tc>
      </w:tr>
      <w:tr w14:paraId="5DE0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70C7B401">
            <w:pPr>
              <w:jc w:val="center"/>
              <w:rPr>
                <w:rFonts w:asciiTheme="minorEastAsia" w:hAnsiTheme="minorEastAsia" w:cstheme="minorEastAsia"/>
                <w:color w:val="auto"/>
                <w:sz w:val="24"/>
              </w:rPr>
            </w:pPr>
          </w:p>
        </w:tc>
        <w:tc>
          <w:tcPr>
            <w:tcW w:w="1660" w:type="dxa"/>
          </w:tcPr>
          <w:p w14:paraId="09B81CDD">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电话</w:t>
            </w:r>
          </w:p>
        </w:tc>
        <w:tc>
          <w:tcPr>
            <w:tcW w:w="5278" w:type="dxa"/>
          </w:tcPr>
          <w:p w14:paraId="0C62A614">
            <w:pPr>
              <w:spacing w:line="360" w:lineRule="auto"/>
              <w:jc w:val="center"/>
              <w:rPr>
                <w:rFonts w:hint="eastAsia" w:asciiTheme="minorEastAsia" w:hAnsiTheme="minorEastAsia" w:eastAsiaTheme="minorEastAsia" w:cstheme="minorEastAsia"/>
                <w:color w:val="auto"/>
                <w:sz w:val="24"/>
                <w:szCs w:val="24"/>
              </w:rPr>
            </w:pPr>
          </w:p>
        </w:tc>
      </w:tr>
      <w:tr w14:paraId="4E2E8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5556182F">
            <w:pPr>
              <w:jc w:val="center"/>
              <w:rPr>
                <w:rFonts w:asciiTheme="minorEastAsia" w:hAnsiTheme="minorEastAsia" w:cstheme="minorEastAsia"/>
                <w:color w:val="auto"/>
                <w:sz w:val="24"/>
              </w:rPr>
            </w:pPr>
          </w:p>
        </w:tc>
        <w:tc>
          <w:tcPr>
            <w:tcW w:w="1660" w:type="dxa"/>
          </w:tcPr>
          <w:p w14:paraId="60D7EB48">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传真</w:t>
            </w:r>
          </w:p>
        </w:tc>
        <w:tc>
          <w:tcPr>
            <w:tcW w:w="5278" w:type="dxa"/>
          </w:tcPr>
          <w:p w14:paraId="438B91E8">
            <w:pPr>
              <w:spacing w:line="360" w:lineRule="auto"/>
              <w:jc w:val="center"/>
              <w:rPr>
                <w:rFonts w:hint="eastAsia" w:asciiTheme="minorEastAsia" w:hAnsiTheme="minorEastAsia" w:eastAsiaTheme="minorEastAsia" w:cstheme="minorEastAsia"/>
                <w:color w:val="auto"/>
                <w:sz w:val="24"/>
                <w:szCs w:val="24"/>
              </w:rPr>
            </w:pPr>
          </w:p>
        </w:tc>
      </w:tr>
      <w:tr w14:paraId="40B4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23F4B8AB">
            <w:pPr>
              <w:jc w:val="center"/>
              <w:rPr>
                <w:rFonts w:asciiTheme="minorEastAsia" w:hAnsiTheme="minorEastAsia" w:cstheme="minorEastAsia"/>
                <w:color w:val="auto"/>
                <w:sz w:val="24"/>
              </w:rPr>
            </w:pPr>
          </w:p>
        </w:tc>
        <w:tc>
          <w:tcPr>
            <w:tcW w:w="1660" w:type="dxa"/>
          </w:tcPr>
          <w:p w14:paraId="36822748">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户名</w:t>
            </w:r>
          </w:p>
        </w:tc>
        <w:tc>
          <w:tcPr>
            <w:tcW w:w="5278" w:type="dxa"/>
          </w:tcPr>
          <w:p w14:paraId="5AE56496">
            <w:pPr>
              <w:spacing w:line="360" w:lineRule="auto"/>
              <w:jc w:val="center"/>
              <w:rPr>
                <w:rFonts w:hint="eastAsia" w:asciiTheme="minorEastAsia" w:hAnsiTheme="minorEastAsia" w:eastAsiaTheme="minorEastAsia" w:cstheme="minorEastAsia"/>
                <w:color w:val="auto"/>
                <w:sz w:val="24"/>
                <w:szCs w:val="24"/>
              </w:rPr>
            </w:pPr>
          </w:p>
        </w:tc>
      </w:tr>
      <w:tr w14:paraId="74E05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342" w:type="dxa"/>
            <w:vMerge w:val="continue"/>
          </w:tcPr>
          <w:p w14:paraId="2FA5D447">
            <w:pPr>
              <w:jc w:val="center"/>
              <w:rPr>
                <w:rFonts w:asciiTheme="minorEastAsia" w:hAnsiTheme="minorEastAsia" w:cstheme="minorEastAsia"/>
                <w:color w:val="auto"/>
                <w:sz w:val="24"/>
              </w:rPr>
            </w:pPr>
          </w:p>
        </w:tc>
        <w:tc>
          <w:tcPr>
            <w:tcW w:w="1660" w:type="dxa"/>
          </w:tcPr>
          <w:p w14:paraId="41289940">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开户银行</w:t>
            </w:r>
          </w:p>
        </w:tc>
        <w:tc>
          <w:tcPr>
            <w:tcW w:w="5278" w:type="dxa"/>
          </w:tcPr>
          <w:p w14:paraId="7C7F53BA">
            <w:pPr>
              <w:spacing w:line="360" w:lineRule="auto"/>
              <w:jc w:val="center"/>
              <w:rPr>
                <w:rFonts w:hint="eastAsia" w:asciiTheme="minorEastAsia" w:hAnsiTheme="minorEastAsia" w:eastAsiaTheme="minorEastAsia" w:cstheme="minorEastAsia"/>
                <w:color w:val="auto"/>
                <w:sz w:val="24"/>
                <w:szCs w:val="24"/>
              </w:rPr>
            </w:pPr>
          </w:p>
        </w:tc>
      </w:tr>
      <w:tr w14:paraId="0CDB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342" w:type="dxa"/>
            <w:vMerge w:val="continue"/>
          </w:tcPr>
          <w:p w14:paraId="7E116413">
            <w:pPr>
              <w:jc w:val="center"/>
              <w:rPr>
                <w:rFonts w:asciiTheme="minorEastAsia" w:hAnsiTheme="minorEastAsia" w:cstheme="minorEastAsia"/>
                <w:color w:val="auto"/>
                <w:sz w:val="24"/>
              </w:rPr>
            </w:pPr>
          </w:p>
        </w:tc>
        <w:tc>
          <w:tcPr>
            <w:tcW w:w="1660" w:type="dxa"/>
          </w:tcPr>
          <w:p w14:paraId="7382C6A3">
            <w:pPr>
              <w:spacing w:line="360" w:lineRule="auto"/>
              <w:jc w:val="center"/>
              <w:rPr>
                <w:rFonts w:asciiTheme="minorEastAsia" w:hAnsiTheme="minorEastAsia" w:cstheme="minorEastAsia"/>
                <w:color w:val="auto"/>
                <w:sz w:val="24"/>
              </w:rPr>
            </w:pPr>
            <w:r>
              <w:rPr>
                <w:rFonts w:hint="eastAsia" w:asciiTheme="minorEastAsia" w:hAnsiTheme="minorEastAsia" w:cstheme="minorEastAsia"/>
                <w:color w:val="auto"/>
                <w:sz w:val="24"/>
              </w:rPr>
              <w:t>账号</w:t>
            </w:r>
          </w:p>
        </w:tc>
        <w:tc>
          <w:tcPr>
            <w:tcW w:w="5278" w:type="dxa"/>
          </w:tcPr>
          <w:p w14:paraId="0B9C70CB">
            <w:pPr>
              <w:spacing w:line="360" w:lineRule="auto"/>
              <w:jc w:val="center"/>
              <w:rPr>
                <w:rFonts w:hint="eastAsia" w:asciiTheme="minorEastAsia" w:hAnsiTheme="minorEastAsia" w:eastAsiaTheme="minorEastAsia" w:cstheme="minorEastAsia"/>
                <w:color w:val="auto"/>
                <w:sz w:val="24"/>
                <w:szCs w:val="24"/>
              </w:rPr>
            </w:pPr>
          </w:p>
        </w:tc>
      </w:tr>
    </w:tbl>
    <w:p w14:paraId="3C8EF943">
      <w:pPr>
        <w:rPr>
          <w:rFonts w:asciiTheme="minorEastAsia" w:hAnsiTheme="minorEastAsia" w:cstheme="minorEastAsia"/>
          <w:color w:val="auto"/>
          <w:sz w:val="30"/>
          <w:szCs w:val="30"/>
        </w:rPr>
      </w:pPr>
    </w:p>
    <w:p w14:paraId="369CDB58">
      <w:pPr>
        <w:rPr>
          <w:rFonts w:hint="eastAsia" w:asciiTheme="minorEastAsia" w:hAnsiTheme="minorEastAsia" w:cstheme="minorEastAsia"/>
          <w:color w:val="auto"/>
          <w:sz w:val="30"/>
          <w:szCs w:val="30"/>
        </w:rPr>
      </w:pPr>
    </w:p>
    <w:p w14:paraId="3A9ED837">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甲方（委托方）：</w:t>
      </w:r>
    </w:p>
    <w:p w14:paraId="2CD088EA">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（盖章）</w:t>
      </w:r>
    </w:p>
    <w:p w14:paraId="4AC4C90B">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 xml:space="preserve">法定代表人/委托代理人：                            </w:t>
      </w:r>
    </w:p>
    <w:p w14:paraId="6090B69A">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 xml:space="preserve">    年   月    日</w:t>
      </w:r>
    </w:p>
    <w:p w14:paraId="05FEDF6A">
      <w:pPr>
        <w:pStyle w:val="2"/>
        <w:ind w:firstLine="0" w:firstLineChars="0"/>
        <w:rPr>
          <w:color w:val="auto"/>
        </w:rPr>
      </w:pPr>
    </w:p>
    <w:p w14:paraId="1747D218">
      <w:pP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乙方（受托方）：</w:t>
      </w:r>
    </w:p>
    <w:p w14:paraId="7BD8A900">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（盖章）</w:t>
      </w:r>
    </w:p>
    <w:p w14:paraId="5B9F97C9">
      <w:pPr>
        <w:rPr>
          <w:rFonts w:asciiTheme="minorEastAsia" w:hAnsiTheme="minorEastAsia" w:cstheme="minorEastAsia"/>
          <w:color w:val="auto"/>
          <w:sz w:val="30"/>
          <w:szCs w:val="30"/>
        </w:rPr>
      </w:pPr>
      <w:r>
        <w:rPr>
          <w:rFonts w:hint="eastAsia" w:asciiTheme="minorEastAsia" w:hAnsiTheme="minorEastAsia" w:cstheme="minorEastAsia"/>
          <w:color w:val="auto"/>
          <w:sz w:val="30"/>
          <w:szCs w:val="30"/>
        </w:rPr>
        <w:t xml:space="preserve">法定代表人/委托代理人：                             </w:t>
      </w:r>
    </w:p>
    <w:p w14:paraId="30C5A654">
      <w:pPr>
        <w:ind w:firstLine="600" w:firstLineChars="200"/>
        <w:rPr>
          <w:rFonts w:hint="eastAsia" w:eastAsiaTheme="minorEastAsia"/>
          <w:color w:val="auto"/>
          <w:lang w:eastAsia="zh-CN"/>
        </w:rPr>
      </w:pPr>
      <w:r>
        <w:rPr>
          <w:rFonts w:hint="eastAsia" w:asciiTheme="minorEastAsia" w:hAnsiTheme="minorEastAsia" w:cstheme="minorEastAsia"/>
          <w:color w:val="auto"/>
          <w:sz w:val="30"/>
          <w:szCs w:val="30"/>
        </w:rPr>
        <w:t>年   月    日</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CF34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F777E6">
                          <w:pPr>
                            <w:pStyle w:val="7"/>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7F777E6">
                    <w:pPr>
                      <w:pStyle w:val="7"/>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iNDc1NDJhMDk0ZTZjNTYwMmVlMzNhYWYxNTg0YjEifQ=="/>
  </w:docVars>
  <w:rsids>
    <w:rsidRoot w:val="00F97E77"/>
    <w:rsid w:val="0000459D"/>
    <w:rsid w:val="00012062"/>
    <w:rsid w:val="000C4B15"/>
    <w:rsid w:val="001577B0"/>
    <w:rsid w:val="001738FD"/>
    <w:rsid w:val="00190855"/>
    <w:rsid w:val="001D60D2"/>
    <w:rsid w:val="002325BA"/>
    <w:rsid w:val="00242F6C"/>
    <w:rsid w:val="00285096"/>
    <w:rsid w:val="002908E7"/>
    <w:rsid w:val="002A2F4A"/>
    <w:rsid w:val="002A3E8D"/>
    <w:rsid w:val="002E2066"/>
    <w:rsid w:val="002F5904"/>
    <w:rsid w:val="0030294D"/>
    <w:rsid w:val="003441C7"/>
    <w:rsid w:val="00442604"/>
    <w:rsid w:val="00486FA4"/>
    <w:rsid w:val="004A04AD"/>
    <w:rsid w:val="004D6757"/>
    <w:rsid w:val="004F53D1"/>
    <w:rsid w:val="005115E5"/>
    <w:rsid w:val="00525AD3"/>
    <w:rsid w:val="0056132D"/>
    <w:rsid w:val="00624B73"/>
    <w:rsid w:val="006440DE"/>
    <w:rsid w:val="00692CB4"/>
    <w:rsid w:val="006A4A2D"/>
    <w:rsid w:val="006C1315"/>
    <w:rsid w:val="0073658D"/>
    <w:rsid w:val="0078511E"/>
    <w:rsid w:val="007C19B3"/>
    <w:rsid w:val="007C3EF5"/>
    <w:rsid w:val="007E2833"/>
    <w:rsid w:val="00806DE8"/>
    <w:rsid w:val="00851C0D"/>
    <w:rsid w:val="008952A4"/>
    <w:rsid w:val="008D715B"/>
    <w:rsid w:val="00900E3A"/>
    <w:rsid w:val="00980DAC"/>
    <w:rsid w:val="009A2D7D"/>
    <w:rsid w:val="009C65E0"/>
    <w:rsid w:val="009D23EC"/>
    <w:rsid w:val="009F518A"/>
    <w:rsid w:val="00A53224"/>
    <w:rsid w:val="00A72FF7"/>
    <w:rsid w:val="00AB5E17"/>
    <w:rsid w:val="00AD529E"/>
    <w:rsid w:val="00B10284"/>
    <w:rsid w:val="00B12CE7"/>
    <w:rsid w:val="00B16883"/>
    <w:rsid w:val="00B52D64"/>
    <w:rsid w:val="00B56841"/>
    <w:rsid w:val="00B8157E"/>
    <w:rsid w:val="00B85447"/>
    <w:rsid w:val="00BB3B4C"/>
    <w:rsid w:val="00BE4052"/>
    <w:rsid w:val="00BF6EB8"/>
    <w:rsid w:val="00C12524"/>
    <w:rsid w:val="00C213C3"/>
    <w:rsid w:val="00C35490"/>
    <w:rsid w:val="00C51DDF"/>
    <w:rsid w:val="00C766BD"/>
    <w:rsid w:val="00CF6B73"/>
    <w:rsid w:val="00DA7612"/>
    <w:rsid w:val="00DB3D35"/>
    <w:rsid w:val="00E87699"/>
    <w:rsid w:val="00F12A99"/>
    <w:rsid w:val="00F27FDA"/>
    <w:rsid w:val="00F45A31"/>
    <w:rsid w:val="00F97E77"/>
    <w:rsid w:val="00FE07D8"/>
    <w:rsid w:val="00FE43F2"/>
    <w:rsid w:val="00FE5A13"/>
    <w:rsid w:val="01C268D7"/>
    <w:rsid w:val="02F4490C"/>
    <w:rsid w:val="04AD0BB7"/>
    <w:rsid w:val="059C6028"/>
    <w:rsid w:val="064C3889"/>
    <w:rsid w:val="066920E6"/>
    <w:rsid w:val="06966486"/>
    <w:rsid w:val="06EA4383"/>
    <w:rsid w:val="07202214"/>
    <w:rsid w:val="09735503"/>
    <w:rsid w:val="099A660A"/>
    <w:rsid w:val="0B574B11"/>
    <w:rsid w:val="0C3335E6"/>
    <w:rsid w:val="0DA55544"/>
    <w:rsid w:val="0ED540FF"/>
    <w:rsid w:val="0F5038C6"/>
    <w:rsid w:val="100A6520"/>
    <w:rsid w:val="114A3298"/>
    <w:rsid w:val="129F43D2"/>
    <w:rsid w:val="153B77D5"/>
    <w:rsid w:val="15CB3FA2"/>
    <w:rsid w:val="169D06B4"/>
    <w:rsid w:val="16B12E7C"/>
    <w:rsid w:val="16BB0786"/>
    <w:rsid w:val="16F41171"/>
    <w:rsid w:val="172A384C"/>
    <w:rsid w:val="185506F8"/>
    <w:rsid w:val="187F59A8"/>
    <w:rsid w:val="196E7465"/>
    <w:rsid w:val="198C1A5E"/>
    <w:rsid w:val="1B7150F2"/>
    <w:rsid w:val="1F7C713F"/>
    <w:rsid w:val="21790F15"/>
    <w:rsid w:val="22A66B81"/>
    <w:rsid w:val="25F11D95"/>
    <w:rsid w:val="26945968"/>
    <w:rsid w:val="27800BAA"/>
    <w:rsid w:val="283F5F17"/>
    <w:rsid w:val="287D3B20"/>
    <w:rsid w:val="2A443FBA"/>
    <w:rsid w:val="2AD100E0"/>
    <w:rsid w:val="2B080B2E"/>
    <w:rsid w:val="2B842652"/>
    <w:rsid w:val="2C202B2B"/>
    <w:rsid w:val="2C2A18A9"/>
    <w:rsid w:val="2C390127"/>
    <w:rsid w:val="2C8E5C48"/>
    <w:rsid w:val="2D2865AA"/>
    <w:rsid w:val="2E0D0B7A"/>
    <w:rsid w:val="2EDB7D0B"/>
    <w:rsid w:val="2EF74136"/>
    <w:rsid w:val="3045225C"/>
    <w:rsid w:val="30732337"/>
    <w:rsid w:val="30787E4A"/>
    <w:rsid w:val="31237A13"/>
    <w:rsid w:val="31D2306D"/>
    <w:rsid w:val="31F37941"/>
    <w:rsid w:val="321249F8"/>
    <w:rsid w:val="349313A0"/>
    <w:rsid w:val="36023B37"/>
    <w:rsid w:val="37C93C43"/>
    <w:rsid w:val="386A389D"/>
    <w:rsid w:val="38736B5C"/>
    <w:rsid w:val="39A04A10"/>
    <w:rsid w:val="39B8338A"/>
    <w:rsid w:val="3B0E52EA"/>
    <w:rsid w:val="3D8E613E"/>
    <w:rsid w:val="3E8D228A"/>
    <w:rsid w:val="3F8D2260"/>
    <w:rsid w:val="41683EDF"/>
    <w:rsid w:val="418E437F"/>
    <w:rsid w:val="42301B98"/>
    <w:rsid w:val="42CC21FA"/>
    <w:rsid w:val="4308197A"/>
    <w:rsid w:val="43A24B4F"/>
    <w:rsid w:val="441E3523"/>
    <w:rsid w:val="481D7ECC"/>
    <w:rsid w:val="4833218A"/>
    <w:rsid w:val="495D1B72"/>
    <w:rsid w:val="4AA43E2E"/>
    <w:rsid w:val="4AB107AF"/>
    <w:rsid w:val="4B3303D8"/>
    <w:rsid w:val="4B3939D4"/>
    <w:rsid w:val="4B8C45B1"/>
    <w:rsid w:val="4B9823D1"/>
    <w:rsid w:val="4F030A3B"/>
    <w:rsid w:val="5073025B"/>
    <w:rsid w:val="509B1000"/>
    <w:rsid w:val="511C2BEE"/>
    <w:rsid w:val="53443F98"/>
    <w:rsid w:val="537E6718"/>
    <w:rsid w:val="53844043"/>
    <w:rsid w:val="559A52D0"/>
    <w:rsid w:val="565C3366"/>
    <w:rsid w:val="58305D19"/>
    <w:rsid w:val="589B7B13"/>
    <w:rsid w:val="597822C8"/>
    <w:rsid w:val="59DF2AC5"/>
    <w:rsid w:val="5BF002C7"/>
    <w:rsid w:val="5E63151D"/>
    <w:rsid w:val="62C14BFB"/>
    <w:rsid w:val="63446C6F"/>
    <w:rsid w:val="64B27E38"/>
    <w:rsid w:val="658D7954"/>
    <w:rsid w:val="667A67CB"/>
    <w:rsid w:val="67522001"/>
    <w:rsid w:val="67745D9A"/>
    <w:rsid w:val="6844697D"/>
    <w:rsid w:val="684B1E3D"/>
    <w:rsid w:val="686F211C"/>
    <w:rsid w:val="68956C89"/>
    <w:rsid w:val="6A1E271A"/>
    <w:rsid w:val="6A553AA1"/>
    <w:rsid w:val="6A7E0B45"/>
    <w:rsid w:val="6C053D57"/>
    <w:rsid w:val="6CD12549"/>
    <w:rsid w:val="6CF71294"/>
    <w:rsid w:val="6D55347A"/>
    <w:rsid w:val="6D9F0374"/>
    <w:rsid w:val="6E735CB8"/>
    <w:rsid w:val="70035954"/>
    <w:rsid w:val="70162A37"/>
    <w:rsid w:val="713F6DC3"/>
    <w:rsid w:val="72897390"/>
    <w:rsid w:val="747E642E"/>
    <w:rsid w:val="75F636CC"/>
    <w:rsid w:val="7926604F"/>
    <w:rsid w:val="79B5150B"/>
    <w:rsid w:val="79FE1038"/>
    <w:rsid w:val="7A165BFD"/>
    <w:rsid w:val="7C295F2B"/>
    <w:rsid w:val="7C3358C8"/>
    <w:rsid w:val="7D7D41FC"/>
    <w:rsid w:val="7E4F0335"/>
    <w:rsid w:val="7E6A494F"/>
    <w:rsid w:val="7F642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pPr>
  </w:style>
  <w:style w:type="paragraph" w:styleId="5">
    <w:name w:val="annotation text"/>
    <w:basedOn w:val="1"/>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0"/>
    <w:pPr>
      <w:widowControl/>
      <w:spacing w:before="100" w:beforeAutospacing="1" w:after="100" w:afterAutospacing="1"/>
      <w:jc w:val="left"/>
    </w:pPr>
    <w:rPr>
      <w:kern w:val="0"/>
      <w:sz w:val="24"/>
      <w:lang w:eastAsia="en-U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customStyle="1" w:styleId="14">
    <w:name w:val="font51"/>
    <w:basedOn w:val="12"/>
    <w:qFormat/>
    <w:uiPriority w:val="0"/>
    <w:rPr>
      <w:rFonts w:hint="eastAsia" w:ascii="宋体" w:hAnsi="宋体" w:eastAsia="宋体" w:cs="宋体"/>
      <w:color w:val="000000"/>
      <w:sz w:val="24"/>
      <w:szCs w:val="24"/>
      <w:u w:val="none"/>
    </w:rPr>
  </w:style>
  <w:style w:type="character" w:customStyle="1" w:styleId="15">
    <w:name w:val="font01"/>
    <w:basedOn w:val="12"/>
    <w:qFormat/>
    <w:uiPriority w:val="0"/>
    <w:rPr>
      <w:rFonts w:hint="eastAsia" w:ascii="宋体" w:hAnsi="宋体" w:eastAsia="宋体" w:cs="宋体"/>
      <w:color w:val="000000"/>
      <w:sz w:val="24"/>
      <w:szCs w:val="24"/>
      <w:u w:val="none"/>
      <w:vertAlign w:val="subscript"/>
    </w:rPr>
  </w:style>
  <w:style w:type="character" w:customStyle="1" w:styleId="16">
    <w:name w:val="font21"/>
    <w:basedOn w:val="12"/>
    <w:qFormat/>
    <w:uiPriority w:val="0"/>
    <w:rPr>
      <w:rFonts w:hint="eastAsia" w:ascii="宋体" w:hAnsi="宋体" w:eastAsia="宋体" w:cs="宋体"/>
      <w:color w:val="000000"/>
      <w:sz w:val="24"/>
      <w:szCs w:val="24"/>
      <w:u w:val="none"/>
    </w:rPr>
  </w:style>
  <w:style w:type="table" w:customStyle="1" w:styleId="17">
    <w:name w:val="网格型1"/>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2 字符"/>
    <w:basedOn w:val="12"/>
    <w:link w:val="4"/>
    <w:qFormat/>
    <w:uiPriority w:val="9"/>
    <w:rPr>
      <w:rFonts w:asciiTheme="majorHAnsi" w:hAnsiTheme="majorHAnsi" w:eastAsiaTheme="majorEastAsia" w:cstheme="majorBidi"/>
      <w:b/>
      <w:bCs/>
      <w:kern w:val="2"/>
      <w:sz w:val="32"/>
      <w:szCs w:val="32"/>
    </w:rPr>
  </w:style>
  <w:style w:type="character" w:customStyle="1" w:styleId="19">
    <w:name w:val="font11"/>
    <w:basedOn w:val="12"/>
    <w:qFormat/>
    <w:uiPriority w:val="0"/>
    <w:rPr>
      <w:rFonts w:hint="eastAsia" w:ascii="宋体" w:hAnsi="宋体" w:eastAsia="宋体" w:cs="宋体"/>
      <w:color w:val="000000"/>
      <w:sz w:val="24"/>
      <w:szCs w:val="24"/>
      <w:u w:val="none"/>
    </w:rPr>
  </w:style>
  <w:style w:type="character" w:customStyle="1" w:styleId="20">
    <w:name w:val="批注框文本 字符"/>
    <w:basedOn w:val="12"/>
    <w:link w:val="6"/>
    <w:qFormat/>
    <w:uiPriority w:val="0"/>
    <w:rPr>
      <w:kern w:val="2"/>
      <w:sz w:val="18"/>
      <w:szCs w:val="18"/>
    </w:rPr>
  </w:style>
  <w:style w:type="paragraph" w:customStyle="1" w:styleId="21">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1776</Words>
  <Characters>1796</Characters>
  <Lines>29</Lines>
  <Paragraphs>8</Paragraphs>
  <TotalTime>15</TotalTime>
  <ScaleCrop>false</ScaleCrop>
  <LinksUpToDate>false</LinksUpToDate>
  <CharactersWithSpaces>1879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2024-06-17T14:15:00Z</dcterms:created>
  <dc:creator>Administrator</dc:creator>
  <cp:lastModifiedBy>佳佳</cp:lastModifiedBy>
  <cp:lastPrinted>2022-07-05T09:30:00Z</cp:lastPrinted>
  <dcterms:modified xsi:type="dcterms:W3CDTF">2025-07-07T08:19:58Z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270DBA468BE74D7697FF1195DA3B3ADC_13</vt:lpwstr>
  </property>
  <property fmtid="{D5CDD505-2E9C-101B-9397-08002B2CF9AE}" pid="4" name="KSOTemplateDocerSaveRecord">
    <vt:lpwstr>eyJoZGlkIjoiYzcxZTg5MDRhNzA3ZDhhMmFlMDBlYzM2MjBmMjUwZjgiLCJ1c2VySWQiOiI0MzU5NzE3MTcifQ==</vt:lpwstr>
  </property>
</Properties>
</file>