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版本号：ZCZX2025-CS-10920250715002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2025年曲江新区干部员工健康体检</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ZCZX2025-CS-109</w:t>
      </w:r>
      <w:r>
        <w:br/>
      </w:r>
      <w:r>
        <w:br/>
      </w:r>
      <w:r>
        <w:br/>
      </w:r>
    </w:p>
    <w:p>
      <w:pPr>
        <w:pStyle w:val="null3"/>
        <w:jc w:val="center"/>
        <w:outlineLvl w:val="2"/>
      </w:pPr>
      <w:r>
        <w:rPr>
          <w:rFonts w:ascii="仿宋_GB2312" w:hAnsi="仿宋_GB2312" w:cs="仿宋_GB2312" w:eastAsia="仿宋_GB2312"/>
          <w:sz w:val="28"/>
          <w:b/>
        </w:rPr>
        <w:t>西安曲江新区管理委员会</w:t>
      </w:r>
    </w:p>
    <w:p>
      <w:pPr>
        <w:pStyle w:val="null3"/>
        <w:jc w:val="center"/>
        <w:outlineLvl w:val="2"/>
      </w:pPr>
      <w:r>
        <w:rPr>
          <w:rFonts w:ascii="仿宋_GB2312" w:hAnsi="仿宋_GB2312" w:cs="仿宋_GB2312" w:eastAsia="仿宋_GB2312"/>
          <w:sz w:val="28"/>
          <w:b/>
        </w:rPr>
        <w:t>陕西众诚致信管理咨询有限公司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陕西众诚致信管理咨询有限公司</w:t>
      </w:r>
      <w:r>
        <w:rPr>
          <w:rFonts w:ascii="仿宋_GB2312" w:hAnsi="仿宋_GB2312" w:cs="仿宋_GB2312" w:eastAsia="仿宋_GB2312"/>
        </w:rPr>
        <w:t>（以下简称“代理机构”）受</w:t>
      </w:r>
      <w:r>
        <w:rPr>
          <w:rFonts w:ascii="仿宋_GB2312" w:hAnsi="仿宋_GB2312" w:cs="仿宋_GB2312" w:eastAsia="仿宋_GB2312"/>
        </w:rPr>
        <w:t>西安曲江新区管理委员会</w:t>
      </w:r>
      <w:r>
        <w:rPr>
          <w:rFonts w:ascii="仿宋_GB2312" w:hAnsi="仿宋_GB2312" w:cs="仿宋_GB2312" w:eastAsia="仿宋_GB2312"/>
        </w:rPr>
        <w:t>委托，拟对</w:t>
      </w:r>
      <w:r>
        <w:rPr>
          <w:rFonts w:ascii="仿宋_GB2312" w:hAnsi="仿宋_GB2312" w:cs="仿宋_GB2312" w:eastAsia="仿宋_GB2312"/>
        </w:rPr>
        <w:t>2025年曲江新区干部员工健康体检</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ZCZX2025-CS-109</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2025年曲江新区干部员工健康体检</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2025年度曲江新区干部员工513人，为保障单位职工的身体健康，及时发现潜在健康问题，提升职工的工作生活质量，开展此次职工体检服务政府采购工作。</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磋商授权：供应商应授权合法的人员参加磋商全过程，其中法定代表人（或负责人）直接参加磋商的，须出具法定代表人（或负责人）身份证，并与营业执照上信息一致。法定代表人（或负责人）授权代表参加磋商的，提供法定代表人委托授权书及被授权人的参保缴费证明（须赋可查询的验证编号或验证二维码）</w:t>
      </w:r>
    </w:p>
    <w:p>
      <w:pPr>
        <w:pStyle w:val="null3"/>
      </w:pPr>
      <w:r>
        <w:rPr>
          <w:rFonts w:ascii="仿宋_GB2312" w:hAnsi="仿宋_GB2312" w:cs="仿宋_GB2312" w:eastAsia="仿宋_GB2312"/>
        </w:rPr>
        <w:t>2、资质1：供应商须为三级甲等医院。</w:t>
      </w:r>
    </w:p>
    <w:p>
      <w:pPr>
        <w:pStyle w:val="null3"/>
      </w:pPr>
      <w:r>
        <w:rPr>
          <w:rFonts w:ascii="仿宋_GB2312" w:hAnsi="仿宋_GB2312" w:cs="仿宋_GB2312" w:eastAsia="仿宋_GB2312"/>
        </w:rPr>
        <w:t>3、资质2：供应商具有有效期内的医疗机构执业许可证书及放射诊疗许可证。</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西安曲江新区管理委员会</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西安曲江新区杜陵邑南路6号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郝老师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029-68660066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陕西众诚致信管理咨询有限公司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西安曲江新区翠华南路1688号创意盒子13层1304室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王鹏飞、吴芳超、孟凌</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029-89565998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西安曲江新区财政局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寇雪莲</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029-68660281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采购包1：635,700.00元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60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行办法》的通知（计价格〔2002〕1980号）、《国家发展和改革委员会办公厅关于招标代理服务收费有关问题的通知》（发改办价格〔2003〕857号）规定向中标（成交）供应商收取代理服务费。由于本项目成交价为综合单价，计算服务费时，计算基数为本项目预算价。</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西安曲江新区管理委员会</w:t>
      </w:r>
      <w:r>
        <w:rPr>
          <w:rFonts w:ascii="仿宋_GB2312" w:hAnsi="仿宋_GB2312" w:cs="仿宋_GB2312" w:eastAsia="仿宋_GB2312"/>
        </w:rPr>
        <w:t>和</w:t>
      </w:r>
      <w:r>
        <w:rPr>
          <w:rFonts w:ascii="仿宋_GB2312" w:hAnsi="仿宋_GB2312" w:cs="仿宋_GB2312" w:eastAsia="仿宋_GB2312"/>
        </w:rPr>
        <w:t>陕西众诚致信管理咨询有限公司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西安曲江新区管理委员会</w:t>
      </w:r>
      <w:r>
        <w:rPr>
          <w:rFonts w:ascii="仿宋_GB2312" w:hAnsi="仿宋_GB2312" w:cs="仿宋_GB2312" w:eastAsia="仿宋_GB2312"/>
        </w:rPr>
        <w:t>负责解释。除上述磋商文件内容，其他内容由</w:t>
      </w:r>
      <w:r>
        <w:rPr>
          <w:rFonts w:ascii="仿宋_GB2312" w:hAnsi="仿宋_GB2312" w:cs="仿宋_GB2312" w:eastAsia="仿宋_GB2312"/>
        </w:rPr>
        <w:t>陕西众诚致信管理咨询有限公司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西安曲江新区管理委员会</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陕西众诚致信管理咨询有限公司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陕西众诚致信管理咨询有限公司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陕西众诚致信管理咨询有限公司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陕西众诚致信管理咨询有限公司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联系人：王鹏飞、吴芳超、孟凌</w:t>
      </w:r>
    </w:p>
    <w:p>
      <w:pPr>
        <w:pStyle w:val="null3"/>
      </w:pPr>
      <w:r>
        <w:rPr>
          <w:rFonts w:ascii="仿宋_GB2312" w:hAnsi="仿宋_GB2312" w:cs="仿宋_GB2312" w:eastAsia="仿宋_GB2312"/>
        </w:rPr>
        <w:t>联系电话： 029-89565998</w:t>
      </w:r>
    </w:p>
    <w:p>
      <w:pPr>
        <w:pStyle w:val="null3"/>
      </w:pPr>
      <w:r>
        <w:rPr>
          <w:rFonts w:ascii="仿宋_GB2312" w:hAnsi="仿宋_GB2312" w:cs="仿宋_GB2312" w:eastAsia="仿宋_GB2312"/>
        </w:rPr>
        <w:t>地址：西安曲江新区翠华南路1688号创意盒子13层1304室</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2025年度曲江新区干部员工513人，为保障单位职工的身体健康，及时发现潜在健康问题，提升职工的工作生活质量，开展此次职工体检服务政府采购工作。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635,700.00</w:t>
      </w:r>
    </w:p>
    <w:p>
      <w:pPr>
        <w:pStyle w:val="null3"/>
      </w:pPr>
      <w:r>
        <w:rPr>
          <w:rFonts w:ascii="仿宋_GB2312" w:hAnsi="仿宋_GB2312" w:cs="仿宋_GB2312" w:eastAsia="仿宋_GB2312"/>
        </w:rPr>
        <w:t>采购包最高限价（元）: 635,700.00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2025年度曲江新区干部员工健康体检 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635,700.00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标的名称：2025年度曲江新区干部员工健康体检 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0"/>
              </w:rPr>
              <w:t>一、项目目标</w:t>
            </w:r>
          </w:p>
          <w:p>
            <w:pPr>
              <w:pStyle w:val="null3"/>
            </w:pPr>
            <w:r>
              <w:rPr>
                <w:rFonts w:ascii="仿宋_GB2312" w:hAnsi="仿宋_GB2312" w:cs="仿宋_GB2312" w:eastAsia="仿宋_GB2312"/>
                <w:sz w:val="20"/>
              </w:rPr>
              <w:t>1.</w:t>
            </w:r>
            <w:r>
              <w:rPr>
                <w:rFonts w:ascii="仿宋_GB2312" w:hAnsi="仿宋_GB2312" w:cs="仿宋_GB2312" w:eastAsia="仿宋_GB2312"/>
                <w:sz w:val="20"/>
              </w:rPr>
              <w:t>通过体检做到预防为主，科学管理。大病及早发现，慢病及时治疗，小病积极预防，确保干部员工身心健康。</w:t>
            </w:r>
          </w:p>
          <w:p>
            <w:pPr>
              <w:pStyle w:val="null3"/>
            </w:pPr>
            <w:r>
              <w:rPr>
                <w:rFonts w:ascii="仿宋_GB2312" w:hAnsi="仿宋_GB2312" w:cs="仿宋_GB2312" w:eastAsia="仿宋_GB2312"/>
                <w:sz w:val="20"/>
              </w:rPr>
              <w:t>2.</w:t>
            </w:r>
            <w:r>
              <w:rPr>
                <w:rFonts w:ascii="仿宋_GB2312" w:hAnsi="仿宋_GB2312" w:cs="仿宋_GB2312" w:eastAsia="仿宋_GB2312"/>
                <w:sz w:val="20"/>
              </w:rPr>
              <w:t>对所有受检人员在体检中所发现的偏离正常范围的查验项目提供相关健康指导的建议。</w:t>
            </w:r>
          </w:p>
          <w:p>
            <w:pPr>
              <w:pStyle w:val="null3"/>
            </w:pPr>
            <w:r>
              <w:rPr>
                <w:rFonts w:ascii="仿宋_GB2312" w:hAnsi="仿宋_GB2312" w:cs="仿宋_GB2312" w:eastAsia="仿宋_GB2312"/>
                <w:sz w:val="20"/>
              </w:rPr>
              <w:t>二、服务内容及要求</w:t>
            </w:r>
          </w:p>
          <w:p>
            <w:pPr>
              <w:pStyle w:val="null3"/>
            </w:pPr>
            <w:r>
              <w:rPr>
                <w:rFonts w:ascii="仿宋_GB2312" w:hAnsi="仿宋_GB2312" w:cs="仿宋_GB2312" w:eastAsia="仿宋_GB2312"/>
                <w:sz w:val="20"/>
              </w:rPr>
              <w:t xml:space="preserve">1. </w:t>
            </w:r>
            <w:r>
              <w:rPr>
                <w:rFonts w:ascii="仿宋_GB2312" w:hAnsi="仿宋_GB2312" w:cs="仿宋_GB2312" w:eastAsia="仿宋_GB2312"/>
                <w:sz w:val="20"/>
              </w:rPr>
              <w:t>体检对象：曲江新区管委会机关在编在职干部员工、工勤人员、离退休人员（具体人数以实际参加体检人数为准）。</w:t>
            </w:r>
          </w:p>
          <w:p>
            <w:pPr>
              <w:pStyle w:val="null3"/>
            </w:pPr>
            <w:r>
              <w:rPr>
                <w:rFonts w:ascii="仿宋_GB2312" w:hAnsi="仿宋_GB2312" w:cs="仿宋_GB2312" w:eastAsia="仿宋_GB2312"/>
                <w:sz w:val="20"/>
              </w:rPr>
              <w:t xml:space="preserve">2. </w:t>
            </w:r>
            <w:r>
              <w:rPr>
                <w:rFonts w:ascii="仿宋_GB2312" w:hAnsi="仿宋_GB2312" w:cs="仿宋_GB2312" w:eastAsia="仿宋_GB2312"/>
                <w:sz w:val="20"/>
              </w:rPr>
              <w:t>体检时间：合同签订后的</w:t>
            </w:r>
            <w:r>
              <w:rPr>
                <w:rFonts w:ascii="仿宋_GB2312" w:hAnsi="仿宋_GB2312" w:cs="仿宋_GB2312" w:eastAsia="仿宋_GB2312"/>
                <w:sz w:val="20"/>
              </w:rPr>
              <w:t>3</w:t>
            </w:r>
            <w:r>
              <w:rPr>
                <w:rFonts w:ascii="仿宋_GB2312" w:hAnsi="仿宋_GB2312" w:cs="仿宋_GB2312" w:eastAsia="仿宋_GB2312"/>
                <w:sz w:val="20"/>
              </w:rPr>
              <w:t>个月内完成全部体检服务，具体体检日期可由采购单位与成交供应商协商确定，原则上应在工作日进行。</w:t>
            </w:r>
          </w:p>
          <w:p>
            <w:pPr>
              <w:pStyle w:val="null3"/>
            </w:pPr>
            <w:r>
              <w:rPr>
                <w:rFonts w:ascii="仿宋_GB2312" w:hAnsi="仿宋_GB2312" w:cs="仿宋_GB2312" w:eastAsia="仿宋_GB2312"/>
                <w:sz w:val="20"/>
              </w:rPr>
              <w:t xml:space="preserve">3. </w:t>
            </w:r>
            <w:r>
              <w:rPr>
                <w:rFonts w:ascii="仿宋_GB2312" w:hAnsi="仿宋_GB2312" w:cs="仿宋_GB2312" w:eastAsia="仿宋_GB2312"/>
                <w:sz w:val="20"/>
              </w:rPr>
              <w:t>体检地点：具有三甲医院资质的专业医疗机构，优先考虑交通便利、设施齐全、服务优良的地点。</w:t>
            </w:r>
          </w:p>
          <w:p>
            <w:pPr>
              <w:pStyle w:val="null3"/>
            </w:pPr>
            <w:r>
              <w:rPr>
                <w:rFonts w:ascii="仿宋_GB2312" w:hAnsi="仿宋_GB2312" w:cs="仿宋_GB2312" w:eastAsia="仿宋_GB2312"/>
                <w:sz w:val="20"/>
              </w:rPr>
              <w:t xml:space="preserve">4. </w:t>
            </w:r>
            <w:r>
              <w:rPr>
                <w:rFonts w:ascii="仿宋_GB2312" w:hAnsi="仿宋_GB2312" w:cs="仿宋_GB2312" w:eastAsia="仿宋_GB2312"/>
                <w:sz w:val="20"/>
              </w:rPr>
              <w:t>体检项目：一般检查（身高、体重、血压、脉搏等）、内科、外科、眼科、耳鼻喉科、口腔科、心电图、胸部、头部</w:t>
            </w:r>
            <w:r>
              <w:rPr>
                <w:rFonts w:ascii="仿宋_GB2312" w:hAnsi="仿宋_GB2312" w:cs="仿宋_GB2312" w:eastAsia="仿宋_GB2312"/>
                <w:sz w:val="20"/>
              </w:rPr>
              <w:t>CT</w:t>
            </w:r>
            <w:r>
              <w:rPr>
                <w:rFonts w:ascii="仿宋_GB2312" w:hAnsi="仿宋_GB2312" w:cs="仿宋_GB2312" w:eastAsia="仿宋_GB2312"/>
                <w:sz w:val="20"/>
              </w:rPr>
              <w:t>，血常规、尿常规、肝功能（谷丙转氨酶、谷草转氨酶、总胆红素、直接胆红素、间接胆红素等）、肾功能（肌酐、尿素氮、尿酸等）、血脂（总胆固醇、甘油三酯、高密度脂蛋白胆固醇、低密度脂蛋白胆固醇等）、空腹血糖、甲状腺功能检查、癌胚抗原幽门螺杆菌检测等。（具体体检项目详见报价明细表）</w:t>
            </w:r>
          </w:p>
          <w:p>
            <w:pPr>
              <w:pStyle w:val="null3"/>
            </w:pPr>
            <w:r>
              <w:rPr>
                <w:rFonts w:ascii="仿宋_GB2312" w:hAnsi="仿宋_GB2312" w:cs="仿宋_GB2312" w:eastAsia="仿宋_GB2312"/>
                <w:sz w:val="20"/>
              </w:rPr>
              <w:t xml:space="preserve">5. </w:t>
            </w:r>
            <w:r>
              <w:rPr>
                <w:rFonts w:ascii="仿宋_GB2312" w:hAnsi="仿宋_GB2312" w:cs="仿宋_GB2312" w:eastAsia="仿宋_GB2312"/>
                <w:sz w:val="20"/>
              </w:rPr>
              <w:t>体检报告：中标供应商应在体检结束后的</w:t>
            </w:r>
            <w:r>
              <w:rPr>
                <w:rFonts w:ascii="仿宋_GB2312" w:hAnsi="仿宋_GB2312" w:cs="仿宋_GB2312" w:eastAsia="仿宋_GB2312"/>
                <w:sz w:val="20"/>
              </w:rPr>
              <w:t>10</w:t>
            </w:r>
            <w:r>
              <w:rPr>
                <w:rFonts w:ascii="仿宋_GB2312" w:hAnsi="仿宋_GB2312" w:cs="仿宋_GB2312" w:eastAsia="仿宋_GB2312"/>
                <w:sz w:val="20"/>
              </w:rPr>
              <w:t>个工作日内出具详细、准确的体检报告，报告应包含各项检查结果、健康评估、疾病建议等内容，并以密封形式送达采购单位或提供电子报告查询服务。</w:t>
            </w:r>
          </w:p>
          <w:p>
            <w:pPr>
              <w:pStyle w:val="null3"/>
            </w:pPr>
            <w:r>
              <w:rPr>
                <w:rFonts w:ascii="仿宋_GB2312" w:hAnsi="仿宋_GB2312" w:cs="仿宋_GB2312" w:eastAsia="仿宋_GB2312"/>
                <w:sz w:val="20"/>
              </w:rPr>
              <w:t>安排专业医生对体检报告进行解读，可通过现场咨询、电话咨询或线上咨询等方式，为职工解答疑问，提供健康指导。</w:t>
            </w:r>
          </w:p>
          <w:p>
            <w:pPr>
              <w:pStyle w:val="null3"/>
            </w:pPr>
            <w:r>
              <w:rPr>
                <w:rFonts w:ascii="仿宋_GB2312" w:hAnsi="仿宋_GB2312" w:cs="仿宋_GB2312" w:eastAsia="仿宋_GB2312"/>
                <w:sz w:val="20"/>
              </w:rPr>
              <w:t xml:space="preserve">6. </w:t>
            </w:r>
            <w:r>
              <w:rPr>
                <w:rFonts w:ascii="仿宋_GB2312" w:hAnsi="仿宋_GB2312" w:cs="仿宋_GB2312" w:eastAsia="仿宋_GB2312"/>
                <w:sz w:val="20"/>
              </w:rPr>
              <w:t>健康管理服务：建立职工健康档案，对体检数据进行长期跟踪和分析，为单位提供整体健康状况评估报告，提出针对性的健康管理建议。</w:t>
            </w:r>
          </w:p>
          <w:p>
            <w:pPr>
              <w:pStyle w:val="null3"/>
            </w:pPr>
            <w:r>
              <w:rPr>
                <w:rFonts w:ascii="仿宋_GB2312" w:hAnsi="仿宋_GB2312" w:cs="仿宋_GB2312" w:eastAsia="仿宋_GB2312"/>
                <w:sz w:val="20"/>
              </w:rPr>
              <w:t xml:space="preserve"> </w:t>
            </w:r>
            <w:r>
              <w:rPr>
                <w:rFonts w:ascii="仿宋_GB2312" w:hAnsi="仿宋_GB2312" w:cs="仿宋_GB2312" w:eastAsia="仿宋_GB2312"/>
                <w:sz w:val="20"/>
              </w:rPr>
              <w:t>根据体检结果，为患有慢性疾病或存在健康风险的职工制定个性化的健康干预方案，包括饮食、运动、康复等方面的指导，并定期进行随访。</w:t>
            </w:r>
          </w:p>
          <w:p>
            <w:pPr>
              <w:pStyle w:val="null3"/>
            </w:pPr>
            <w:r>
              <w:rPr>
                <w:rFonts w:ascii="仿宋_GB2312" w:hAnsi="仿宋_GB2312" w:cs="仿宋_GB2312" w:eastAsia="仿宋_GB2312"/>
                <w:sz w:val="20"/>
              </w:rPr>
              <w:t>定期举办健康讲座，邀请知名专家就常见疾病预防、健康生活方式等主题进行授课，提升职工的健康意识和自我保健能力。</w:t>
            </w:r>
          </w:p>
          <w:p>
            <w:pPr>
              <w:pStyle w:val="null3"/>
            </w:pPr>
            <w:r>
              <w:rPr>
                <w:rFonts w:ascii="仿宋_GB2312" w:hAnsi="仿宋_GB2312" w:cs="仿宋_GB2312" w:eastAsia="仿宋_GB2312"/>
                <w:sz w:val="20"/>
              </w:rPr>
              <w:t>三、报价要求：</w:t>
            </w:r>
          </w:p>
          <w:p>
            <w:pPr>
              <w:pStyle w:val="null3"/>
            </w:pPr>
            <w:r>
              <w:rPr>
                <w:rFonts w:ascii="仿宋_GB2312" w:hAnsi="仿宋_GB2312" w:cs="仿宋_GB2312" w:eastAsia="仿宋_GB2312"/>
                <w:sz w:val="20"/>
              </w:rPr>
              <w:t>★</w:t>
            </w:r>
            <w:r>
              <w:rPr>
                <w:rFonts w:ascii="仿宋_GB2312" w:hAnsi="仿宋_GB2312" w:cs="仿宋_GB2312" w:eastAsia="仿宋_GB2312"/>
                <w:sz w:val="20"/>
              </w:rPr>
              <w:t xml:space="preserve">1. </w:t>
            </w:r>
            <w:r>
              <w:rPr>
                <w:rFonts w:ascii="仿宋_GB2312" w:hAnsi="仿宋_GB2312" w:cs="仿宋_GB2312" w:eastAsia="仿宋_GB2312"/>
                <w:sz w:val="20"/>
              </w:rPr>
              <w:t>本项目报价形式为综合单价，因系统原因，每次报价时，供应商在报价表和标的清单中填写金额为本项目预算价（此项不可更改），在报价明细表中填写具体的体检单价，未按要求响应的，按无效文件处理。</w:t>
            </w:r>
          </w:p>
          <w:p>
            <w:pPr>
              <w:pStyle w:val="null3"/>
            </w:pPr>
            <w:r>
              <w:rPr>
                <w:rFonts w:ascii="仿宋_GB2312" w:hAnsi="仿宋_GB2312" w:cs="仿宋_GB2312" w:eastAsia="仿宋_GB2312"/>
                <w:sz w:val="21"/>
              </w:rPr>
              <w:t>2.</w:t>
            </w:r>
            <w:r>
              <w:rPr>
                <w:rFonts w:ascii="仿宋_GB2312" w:hAnsi="仿宋_GB2312" w:cs="仿宋_GB2312" w:eastAsia="仿宋_GB2312"/>
                <w:sz w:val="21"/>
              </w:rPr>
              <w:t>最终采购人根据体检单价和相应的体检人数据实结算（不超过合同金额）。</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针对本项目配置专业的体检服务团队</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合同签订后的3个月内完成全部体检服务</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供应商磋商医院或体检机构</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体检服务完成或达到合同履行期限</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成交供应商领取通知书时提供纸质文件2份，纸质版文件须是电子化交易平台系统生成的响应文件。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（1）投标人合法注册的法人或其他组织的营业执照等证明文件，自然人的身份证明； （2）具有良好的商业信誉和健全的财务会计制度（提供会计师事务所出具的2023或2024年度审计报告（须赋验证码），或递交响应文件截止之日前六个月内银行开具的资信证明，或信用担保机构出具的担保函（以上三种形式的资料提供任何一种即可））； （3）具备履行合同所必需的设备和专业技术能力的证明材料或承诺书； （4）有依法缴纳税收和社会保障资金的良好记录相关证明材料； （5）参加政府采购活动前三年内，在经营活动中没有重大违法记录的书面声明；</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磋商授权</w:t>
            </w:r>
          </w:p>
        </w:tc>
        <w:tc>
          <w:tcPr>
            <w:tcW w:type="dxa" w:w="3322"/>
          </w:tcPr>
          <w:p>
            <w:pPr>
              <w:pStyle w:val="null3"/>
            </w:pPr>
            <w:r>
              <w:rPr>
                <w:rFonts w:ascii="仿宋_GB2312" w:hAnsi="仿宋_GB2312" w:cs="仿宋_GB2312" w:eastAsia="仿宋_GB2312"/>
              </w:rPr>
              <w:t>供应商应授权合法的人员参加磋商全过程，其中法定代表人（或负责人）直接参加磋商的，须出具法定代表人（或负责人）身份证，并与营业执照上信息一致。法定代表人（或负责人）授权代表参加磋商的，提供法定代表人委托授权书及被授权人的参保缴费证明（须赋可查询的验证编号或验证二维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资质1</w:t>
            </w:r>
          </w:p>
        </w:tc>
        <w:tc>
          <w:tcPr>
            <w:tcW w:type="dxa" w:w="3322"/>
          </w:tcPr>
          <w:p>
            <w:pPr>
              <w:pStyle w:val="null3"/>
            </w:pPr>
            <w:r>
              <w:rPr>
                <w:rFonts w:ascii="仿宋_GB2312" w:hAnsi="仿宋_GB2312" w:cs="仿宋_GB2312" w:eastAsia="仿宋_GB2312"/>
              </w:rPr>
              <w:t>供应商须为三级甲等医院。</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资质2</w:t>
            </w:r>
          </w:p>
        </w:tc>
        <w:tc>
          <w:tcPr>
            <w:tcW w:type="dxa" w:w="3322"/>
          </w:tcPr>
          <w:p>
            <w:pPr>
              <w:pStyle w:val="null3"/>
            </w:pPr>
            <w:r>
              <w:rPr>
                <w:rFonts w:ascii="仿宋_GB2312" w:hAnsi="仿宋_GB2312" w:cs="仿宋_GB2312" w:eastAsia="仿宋_GB2312"/>
              </w:rPr>
              <w:t>供应商具有有效期内的医疗机构执业许可证书及放射诊疗许可证。</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签字或盖章</w:t>
            </w:r>
          </w:p>
        </w:tc>
        <w:tc>
          <w:tcPr>
            <w:tcW w:type="dxa" w:w="3322"/>
          </w:tcPr>
          <w:p>
            <w:pPr>
              <w:pStyle w:val="null3"/>
            </w:pPr>
            <w:r>
              <w:rPr>
                <w:rFonts w:ascii="仿宋_GB2312" w:hAnsi="仿宋_GB2312" w:cs="仿宋_GB2312" w:eastAsia="仿宋_GB2312"/>
              </w:rPr>
              <w:t>磋商响应文件加盖供应商单位公章或签字</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有效期</w:t>
            </w:r>
          </w:p>
        </w:tc>
        <w:tc>
          <w:tcPr>
            <w:tcW w:type="dxa" w:w="3322"/>
          </w:tcPr>
          <w:p>
            <w:pPr>
              <w:pStyle w:val="null3"/>
            </w:pPr>
            <w:r>
              <w:rPr>
                <w:rFonts w:ascii="仿宋_GB2312" w:hAnsi="仿宋_GB2312" w:cs="仿宋_GB2312" w:eastAsia="仿宋_GB2312"/>
              </w:rPr>
              <w:t>有效期达到磋商文件的要求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选择性报价</w:t>
            </w:r>
          </w:p>
        </w:tc>
        <w:tc>
          <w:tcPr>
            <w:tcW w:type="dxa" w:w="3322"/>
          </w:tcPr>
          <w:p>
            <w:pPr>
              <w:pStyle w:val="null3"/>
            </w:pPr>
            <w:r>
              <w:rPr>
                <w:rFonts w:ascii="仿宋_GB2312" w:hAnsi="仿宋_GB2312" w:cs="仿宋_GB2312" w:eastAsia="仿宋_GB2312"/>
              </w:rPr>
              <w:t>供应商磋商报价未出现选择性报价</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报价不得超出采购预算或最高限价</w:t>
            </w:r>
          </w:p>
        </w:tc>
        <w:tc>
          <w:tcPr>
            <w:tcW w:type="dxa" w:w="3322"/>
          </w:tcPr>
          <w:p>
            <w:pPr>
              <w:pStyle w:val="null3"/>
            </w:pPr>
            <w:r>
              <w:rPr>
                <w:rFonts w:ascii="仿宋_GB2312" w:hAnsi="仿宋_GB2312" w:cs="仿宋_GB2312" w:eastAsia="仿宋_GB2312"/>
              </w:rPr>
              <w:t>磋商报价未超出采购预算或单价最高限价</w:t>
            </w:r>
          </w:p>
        </w:tc>
        <w:tc>
          <w:tcPr>
            <w:tcW w:type="dxa" w:w="1661"/>
          </w:tcPr>
          <w:p>
            <w:pPr>
              <w:pStyle w:val="null3"/>
            </w:pPr>
            <w:r>
              <w:rPr>
                <w:rFonts w:ascii="仿宋_GB2312" w:hAnsi="仿宋_GB2312" w:cs="仿宋_GB2312" w:eastAsia="仿宋_GB2312"/>
              </w:rPr>
              <w:t>标的清单 报价表 报价明细表.docx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响应文件中技术、服务内容须达到采购要求，不得出现重大负偏差，降低服务要求</w:t>
            </w:r>
          </w:p>
        </w:tc>
        <w:tc>
          <w:tcPr>
            <w:tcW w:type="dxa" w:w="3322"/>
          </w:tcPr>
          <w:p>
            <w:pPr>
              <w:pStyle w:val="null3"/>
            </w:pPr>
            <w:r>
              <w:rPr>
                <w:rFonts w:ascii="仿宋_GB2312" w:hAnsi="仿宋_GB2312" w:cs="仿宋_GB2312" w:eastAsia="仿宋_GB2312"/>
              </w:rPr>
              <w:t>技术、服务内容达到采购要求，未出现重大负偏差，未降低了服务要求</w:t>
            </w:r>
          </w:p>
        </w:tc>
        <w:tc>
          <w:tcPr>
            <w:tcW w:type="dxa" w:w="1661"/>
          </w:tcPr>
          <w:p>
            <w:pPr>
              <w:pStyle w:val="null3"/>
            </w:pPr>
            <w:r>
              <w:rPr>
                <w:rFonts w:ascii="仿宋_GB2312" w:hAnsi="仿宋_GB2312" w:cs="仿宋_GB2312" w:eastAsia="仿宋_GB2312"/>
              </w:rPr>
              <w:t>采购需求偏离表.docx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响应文件中不得附加了采购人难以接受的条件</w:t>
            </w:r>
          </w:p>
        </w:tc>
        <w:tc>
          <w:tcPr>
            <w:tcW w:type="dxa" w:w="3322"/>
          </w:tcPr>
          <w:p>
            <w:pPr>
              <w:pStyle w:val="null3"/>
            </w:pPr>
            <w:r>
              <w:rPr>
                <w:rFonts w:ascii="仿宋_GB2312" w:hAnsi="仿宋_GB2312" w:cs="仿宋_GB2312" w:eastAsia="仿宋_GB2312"/>
              </w:rPr>
              <w:t>响应文件中未附加采购人难以接受的条件</w:t>
            </w:r>
          </w:p>
        </w:tc>
        <w:tc>
          <w:tcPr>
            <w:tcW w:type="dxa" w:w="1661"/>
          </w:tcPr>
          <w:p>
            <w:pPr>
              <w:pStyle w:val="null3"/>
            </w:pPr>
            <w:r>
              <w:rPr>
                <w:rFonts w:ascii="仿宋_GB2312" w:hAnsi="仿宋_GB2312" w:cs="仿宋_GB2312" w:eastAsia="仿宋_GB2312"/>
              </w:rPr>
              <w:t>商务要求（合同草案条款）偏离表.docx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信用查询中列入失信被执行人、重大税收违法案件当事人名单、政府采购严重违法失信行为记录名单及其他不符合《中华人民共和国政府采购法》第二十二条规定条件的供应商，拒绝参与政府采购活动。</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1.针对本项目提出适用于本项目的总体方案： 1.1本项目整体统筹方案； 1.2体检管理制度； 1.3具体的体检流程； 1.4早餐配备方案。 2.体检信息化服务方案： 2.1电子信息录入系统； 2.2智能导检、叫号系统； 2.3健康档案管理系统、在线查询体检报告等。 3.场地配备方案 3.1确保体检空间，遵循“医检分开、相对独立、男女分区”方案； 3.2体检场地交通便利、布局合理、基本设施完善、体检环境及卫生状况完好。 4.保密方案 4.1参检人员所有信息数据保密方案； 4.2体检结果保密措施。 5.绿色服务 5.1体检出疾病后给予后续复查、住院治疗，开辟绿色治疗通道等； 5.2对体检结果有异常者跟踪随访等。 二、评审标准 1.完整性:方案必须全面，对评审内容中的各项要求有详细描述； 2.可实施性:切合本项目实际情况，提出步骤清晰、合理的方案； 3.针对性:方案能够紧扣项目实际情况，内容科学合理。 三、赋分标准(满分39分) 以上每项每完全满足一个评审标准得1分，单项满分39分。</w:t>
            </w:r>
          </w:p>
        </w:tc>
        <w:tc>
          <w:tcPr>
            <w:tcW w:type="dxa" w:w="831"/>
          </w:tcPr>
          <w:p>
            <w:pPr>
              <w:pStyle w:val="null3"/>
              <w:jc w:val="right"/>
            </w:pPr>
            <w:r>
              <w:rPr>
                <w:rFonts w:ascii="仿宋_GB2312" w:hAnsi="仿宋_GB2312" w:cs="仿宋_GB2312" w:eastAsia="仿宋_GB2312"/>
              </w:rPr>
              <w:t>39.0000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拟投入本项目的体检服务团队，人员配备齐全，责任划分清晰。 成员中：具有正高级职称，每人得2分，最高得4分; 具有副高级职称，每人得1分，最高得3分; 具有中级职称，每人得0.5分，最高得4分。 注：提供人员清单、职称证书复印件等证明材料，未提供证明材料不得分。</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仪器设备</w:t>
            </w:r>
          </w:p>
        </w:tc>
        <w:tc>
          <w:tcPr>
            <w:tcW w:type="dxa" w:w="2492"/>
          </w:tcPr>
          <w:p>
            <w:pPr>
              <w:pStyle w:val="null3"/>
            </w:pPr>
            <w:r>
              <w:rPr>
                <w:rFonts w:ascii="仿宋_GB2312" w:hAnsi="仿宋_GB2312" w:cs="仿宋_GB2312" w:eastAsia="仿宋_GB2312"/>
              </w:rPr>
              <w:t>一、评审内容 针对供应商拟为本次体检所投入的设备进行评审： 1.拟投入设备的数量、种类、使用效果； 2.拟投入设备的安全性、先进性、诊断结果的准确性。 二、评审标准 1.完整性:方案必须全面，对评审内容中的各项要求有详细描述; 2.可实施性:切合本项目实际情况，提出步骤清晰、合理的方案; 3.针对性:方案能够紧扣项目实际情况，内容科学合理。 三、赋分标准(满分12分) 以上每项每完全满足一个评审标准得2分，单项满分6分。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一、评审内容 针对本项目提供质量保证措施： 1.体检结果准确性的保证措施； 2.各工作节点时效性的把控措施； 3.体检时可能发生的各类突发情况的应急处预案。 二、评审标准 1.完整性:方案必须全面，对评审内容中的各项要求有详细描述; 2.可实施性:切合本项目实际情况，提出步骤清晰、合理的方案; 3.针对性:方案能够紧扣项目实际情况，内容科学合理。 三、赋分标准(满分18分) 以上每项每完全满足一个评审标准得2分，单项满分6分。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供应商提供2022年01月（以合同签订时间为准）至今同类项目业绩（业绩以合同为依据），每份计2分，满分10分。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 xml:space="preserve"> 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详见附件：采购需求偏离表.docx</w:t>
      </w:r>
    </w:p>
    <w:p>
      <w:pPr>
        <w:pStyle w:val="null3"/>
        <w:ind w:firstLine="960"/>
      </w:pPr>
      <w:r>
        <w:rPr>
          <w:rFonts w:ascii="仿宋_GB2312" w:hAnsi="仿宋_GB2312" w:cs="仿宋_GB2312" w:eastAsia="仿宋_GB2312"/>
        </w:rPr>
        <w:t>详见附件：商务要求（合同草案条款）偏离表.docx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详见附件：报价明细表.docx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