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版本号：ZCZX2024-CS-04020250717001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教室护眼灯采购项目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ZCZX2024-CS-040</w:t>
      </w:r>
      <w:r>
        <w:br/>
      </w:r>
      <w:r>
        <w:br/>
      </w:r>
      <w:r>
        <w:br/>
      </w:r>
    </w:p>
    <w:p>
      <w:pPr>
        <w:pStyle w:val="null3"/>
        <w:jc w:val="center"/>
        <w:outlineLvl w:val="2"/>
      </w:pPr>
      <w:r>
        <w:rPr>
          <w:rFonts w:ascii="仿宋_GB2312" w:hAnsi="仿宋_GB2312" w:cs="仿宋_GB2312" w:eastAsia="仿宋_GB2312"/>
          <w:sz w:val="28"/>
          <w:b/>
        </w:rPr>
        <w:t>西安市曲江第二中学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西安市曲江第二中学</w:t>
      </w:r>
      <w:r>
        <w:rPr>
          <w:rFonts w:ascii="仿宋_GB2312" w:hAnsi="仿宋_GB2312" w:cs="仿宋_GB2312" w:eastAsia="仿宋_GB2312"/>
        </w:rPr>
        <w:t>委托，拟对</w:t>
      </w:r>
      <w:r>
        <w:rPr>
          <w:rFonts w:ascii="仿宋_GB2312" w:hAnsi="仿宋_GB2312" w:cs="仿宋_GB2312" w:eastAsia="仿宋_GB2312"/>
        </w:rPr>
        <w:t>教室护眼灯采购项目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ZCZX2024-CS-040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教室护眼灯采购项目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需安装护眼灯的教室共计94间，教室面积约80㎡（长约10m，宽8m），具体教室灯安装高度距离地面2.7m，黑板宽度为3.9m。供应商需结合投标产品根据教室及黑板情况，对护眼灯及黑板灯的布局进行设计，拆除教室已有灯具，重新布线、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西安市曲江第二中学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西安市曲江新区公田二路999号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029-81200128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LED教室灯、LED黑板灯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LED教室灯、LED黑板灯</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按8000元收取。成交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西安市曲江第二中学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西安市曲江第二中学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需安装护眼灯的教室共计94间，教室面积约80㎡（长约10m，宽8m），具体教室灯安装高度距离地面2.7m，黑板宽度为3.9m。供应商需结合投标产品根据教室及黑板情况，对护眼灯及黑板灯的布局进行设计，拆除教室已有灯具，重新布线、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930,600.00</w:t>
      </w:r>
    </w:p>
    <w:p>
      <w:pPr>
        <w:pStyle w:val="null3"/>
      </w:pPr>
      <w:r>
        <w:rPr>
          <w:rFonts w:ascii="仿宋_GB2312" w:hAnsi="仿宋_GB2312" w:cs="仿宋_GB2312" w:eastAsia="仿宋_GB2312"/>
        </w:rPr>
        <w:t>采购包最高限价（元）: 930,600.00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教室护眼灯采购项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930,600.00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标的名称：教室护眼灯采购项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技术参数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教室灯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1.LED </w:t>
                  </w:r>
                  <w:r>
                    <w:rPr>
                      <w:rFonts w:ascii="仿宋_GB2312" w:hAnsi="仿宋_GB2312" w:cs="仿宋_GB2312" w:eastAsia="仿宋_GB2312"/>
                      <w:sz w:val="21"/>
                    </w:rPr>
                    <w:t>教室灯须为一体式上下出光灯具，</w:t>
                  </w:r>
                  <w:r>
                    <w:rPr>
                      <w:rFonts w:ascii="仿宋_GB2312" w:hAnsi="仿宋_GB2312" w:cs="仿宋_GB2312" w:eastAsia="仿宋_GB2312"/>
                      <w:sz w:val="21"/>
                    </w:rPr>
                    <w:t xml:space="preserve">LED </w:t>
                  </w:r>
                  <w:r>
                    <w:rPr>
                      <w:rFonts w:ascii="仿宋_GB2312" w:hAnsi="仿宋_GB2312" w:cs="仿宋_GB2312" w:eastAsia="仿宋_GB2312"/>
                      <w:sz w:val="21"/>
                    </w:rPr>
                    <w:t>教室灯具上射光通量占比≥</w:t>
                  </w:r>
                  <w:r>
                    <w:rPr>
                      <w:rFonts w:ascii="仿宋_GB2312" w:hAnsi="仿宋_GB2312" w:cs="仿宋_GB2312" w:eastAsia="仿宋_GB2312"/>
                      <w:sz w:val="21"/>
                    </w:rPr>
                    <w:t>10%</w:t>
                  </w:r>
                  <w:r>
                    <w:rPr>
                      <w:rFonts w:ascii="仿宋_GB2312" w:hAnsi="仿宋_GB2312" w:cs="仿宋_GB2312" w:eastAsia="仿宋_GB2312"/>
                      <w:sz w:val="21"/>
                    </w:rPr>
                    <w:t>，下出光口应采用防眩扩散板防眩光设计以保证灯具眩光控制，在控制眩光的同时提高光线均匀度。为了保证安全，吊杆安装支架应固定在灯具金属部件上。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40W</w:t>
                  </w:r>
                  <w:r>
                    <w:rPr>
                      <w:rFonts w:ascii="仿宋_GB2312" w:hAnsi="仿宋_GB2312" w:cs="仿宋_GB2312" w:eastAsia="仿宋_GB2312"/>
                      <w:sz w:val="21"/>
                    </w:rPr>
                    <w:t>；功率因数≥</w:t>
                  </w:r>
                  <w:r>
                    <w:rPr>
                      <w:rFonts w:ascii="仿宋_GB2312" w:hAnsi="仿宋_GB2312" w:cs="仿宋_GB2312" w:eastAsia="仿宋_GB2312"/>
                      <w:sz w:val="21"/>
                    </w:rPr>
                    <w:t>0.95</w:t>
                  </w:r>
                  <w:r>
                    <w:rPr>
                      <w:rFonts w:ascii="仿宋_GB2312" w:hAnsi="仿宋_GB2312" w:cs="仿宋_GB2312" w:eastAsia="仿宋_GB2312"/>
                      <w:sz w:val="21"/>
                    </w:rPr>
                    <w:t>，灯具光通量≥</w:t>
                  </w:r>
                  <w:r>
                    <w:rPr>
                      <w:rFonts w:ascii="仿宋_GB2312" w:hAnsi="仿宋_GB2312" w:cs="仿宋_GB2312" w:eastAsia="仿宋_GB2312"/>
                      <w:sz w:val="21"/>
                    </w:rPr>
                    <w:t>3000lm,</w:t>
                  </w:r>
                  <w:r>
                    <w:rPr>
                      <w:rFonts w:ascii="仿宋_GB2312" w:hAnsi="仿宋_GB2312" w:cs="仿宋_GB2312" w:eastAsia="仿宋_GB2312"/>
                      <w:sz w:val="21"/>
                    </w:rPr>
                    <w:t>色温</w:t>
                  </w:r>
                  <w:r>
                    <w:rPr>
                      <w:rFonts w:ascii="仿宋_GB2312" w:hAnsi="仿宋_GB2312" w:cs="仿宋_GB2312" w:eastAsia="仿宋_GB2312"/>
                      <w:sz w:val="21"/>
                    </w:rPr>
                    <w:t>4000K</w:t>
                  </w:r>
                  <w:r>
                    <w:rPr>
                      <w:rFonts w:ascii="仿宋_GB2312" w:hAnsi="仿宋_GB2312" w:cs="仿宋_GB2312" w:eastAsia="仿宋_GB2312"/>
                      <w:sz w:val="21"/>
                    </w:rPr>
                    <w:t>±</w:t>
                  </w:r>
                  <w:r>
                    <w:rPr>
                      <w:rFonts w:ascii="仿宋_GB2312" w:hAnsi="仿宋_GB2312" w:cs="仿宋_GB2312" w:eastAsia="仿宋_GB2312"/>
                      <w:sz w:val="21"/>
                    </w:rPr>
                    <w:t>250K</w:t>
                  </w:r>
                  <w:r>
                    <w:rPr>
                      <w:rFonts w:ascii="仿宋_GB2312" w:hAnsi="仿宋_GB2312" w:cs="仿宋_GB2312" w:eastAsia="仿宋_GB2312"/>
                      <w:sz w:val="21"/>
                    </w:rPr>
                    <w:t>，灯具效能≥</w:t>
                  </w:r>
                  <w:r>
                    <w:rPr>
                      <w:rFonts w:ascii="仿宋_GB2312" w:hAnsi="仿宋_GB2312" w:cs="仿宋_GB2312" w:eastAsia="仿宋_GB2312"/>
                      <w:sz w:val="21"/>
                    </w:rPr>
                    <w:t>80lm/W</w:t>
                  </w:r>
                  <w:r>
                    <w:rPr>
                      <w:rFonts w:ascii="仿宋_GB2312" w:hAnsi="仿宋_GB2312" w:cs="仿宋_GB2312" w:eastAsia="仿宋_GB2312"/>
                      <w:sz w:val="21"/>
                    </w:rPr>
                    <w:t>、显色指数（</w:t>
                  </w:r>
                  <w:r>
                    <w:rPr>
                      <w:rFonts w:ascii="仿宋_GB2312" w:hAnsi="仿宋_GB2312" w:cs="仿宋_GB2312" w:eastAsia="仿宋_GB2312"/>
                      <w:sz w:val="21"/>
                    </w:rPr>
                    <w:t>Ra</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R9</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，色品容差</w:t>
                  </w:r>
                  <w:r>
                    <w:rPr>
                      <w:rFonts w:ascii="仿宋_GB2312" w:hAnsi="仿宋_GB2312" w:cs="仿宋_GB2312" w:eastAsia="仿宋_GB2312"/>
                      <w:sz w:val="21"/>
                    </w:rPr>
                    <w:t>SDCM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具人体所能感应电流密度应≤</w:t>
                  </w:r>
                  <w:r>
                    <w:rPr>
                      <w:rFonts w:ascii="仿宋_GB2312" w:hAnsi="仿宋_GB2312" w:cs="仿宋_GB2312" w:eastAsia="仿宋_GB2312"/>
                      <w:sz w:val="21"/>
                    </w:rPr>
                    <w:t>0.3</w:t>
                  </w:r>
                  <w:r>
                    <w:rPr>
                      <w:rFonts w:ascii="仿宋_GB2312" w:hAnsi="仿宋_GB2312" w:cs="仿宋_GB2312" w:eastAsia="仿宋_GB2312"/>
                      <w:sz w:val="21"/>
                    </w:rPr>
                    <w:t>，提供具有具备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认证的检测中心出具的检测报告复印件；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4.LED</w:t>
                  </w:r>
                  <w:r>
                    <w:rPr>
                      <w:rFonts w:ascii="仿宋_GB2312" w:hAnsi="仿宋_GB2312" w:cs="仿宋_GB2312" w:eastAsia="仿宋_GB2312"/>
                      <w:sz w:val="21"/>
                    </w:rPr>
                    <w:t>教室灯依据</w:t>
                  </w:r>
                  <w:r>
                    <w:rPr>
                      <w:rFonts w:ascii="仿宋_GB2312" w:hAnsi="仿宋_GB2312" w:cs="仿宋_GB2312" w:eastAsia="仿宋_GB2312"/>
                      <w:sz w:val="21"/>
                    </w:rPr>
                    <w:t>GB/T33721-2017</w:t>
                  </w:r>
                  <w:r>
                    <w:rPr>
                      <w:rFonts w:ascii="仿宋_GB2312" w:hAnsi="仿宋_GB2312" w:cs="仿宋_GB2312" w:eastAsia="仿宋_GB2312"/>
                      <w:sz w:val="21"/>
                    </w:rPr>
                    <w:t>标准通过</w:t>
                  </w:r>
                  <w:r>
                    <w:rPr>
                      <w:rFonts w:ascii="仿宋_GB2312" w:hAnsi="仿宋_GB2312" w:cs="仿宋_GB2312" w:eastAsia="仿宋_GB2312"/>
                      <w:sz w:val="21"/>
                    </w:rPr>
                    <w:t>25000</w:t>
                  </w:r>
                  <w:r>
                    <w:rPr>
                      <w:rFonts w:ascii="仿宋_GB2312" w:hAnsi="仿宋_GB2312" w:cs="仿宋_GB2312" w:eastAsia="仿宋_GB2312"/>
                      <w:sz w:val="21"/>
                    </w:rPr>
                    <w:t>次电源开关试验。（须提供封面具有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光频闪危害为无危害类或无显著影响水平（提供封面具有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视网膜蓝光危害类别为</w:t>
                  </w:r>
                  <w:r>
                    <w:rPr>
                      <w:rFonts w:ascii="仿宋_GB2312" w:hAnsi="仿宋_GB2312" w:cs="仿宋_GB2312" w:eastAsia="仿宋_GB2312"/>
                      <w:sz w:val="21"/>
                    </w:rPr>
                    <w:t>RG0</w:t>
                  </w:r>
                  <w:r>
                    <w:rPr>
                      <w:rFonts w:ascii="仿宋_GB2312" w:hAnsi="仿宋_GB2312" w:cs="仿宋_GB2312" w:eastAsia="仿宋_GB2312"/>
                      <w:sz w:val="21"/>
                    </w:rPr>
                    <w:t>（或无危险类）。（提供封面具有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六种有害物质（铅、镉、汞、六价铬、多溴联苯、多溴二苯醚）符合《</w:t>
                  </w:r>
                  <w:r>
                    <w:rPr>
                      <w:rFonts w:ascii="仿宋_GB2312" w:hAnsi="仿宋_GB2312" w:cs="仿宋_GB2312" w:eastAsia="仿宋_GB2312"/>
                      <w:sz w:val="21"/>
                    </w:rPr>
                    <w:t>GB/T 26572-2011</w:t>
                  </w:r>
                  <w:r>
                    <w:rPr>
                      <w:rFonts w:ascii="仿宋_GB2312" w:hAnsi="仿宋_GB2312" w:cs="仿宋_GB2312" w:eastAsia="仿宋_GB2312"/>
                      <w:sz w:val="21"/>
                    </w:rPr>
                    <w:t>》的标准要求，提供具有具备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认证的检测中心出具的检测报告复印件；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8.LED </w:t>
                  </w:r>
                  <w:r>
                    <w:rPr>
                      <w:rFonts w:ascii="仿宋_GB2312" w:hAnsi="仿宋_GB2312" w:cs="仿宋_GB2312" w:eastAsia="仿宋_GB2312"/>
                      <w:sz w:val="21"/>
                    </w:rPr>
                    <w:t>教室灯额定寿命值≥</w:t>
                  </w:r>
                  <w:r>
                    <w:rPr>
                      <w:rFonts w:ascii="仿宋_GB2312" w:hAnsi="仿宋_GB2312" w:cs="仿宋_GB2312" w:eastAsia="仿宋_GB2312"/>
                      <w:sz w:val="21"/>
                    </w:rPr>
                    <w:t xml:space="preserve">50000 </w:t>
                  </w:r>
                  <w:r>
                    <w:rPr>
                      <w:rFonts w:ascii="仿宋_GB2312" w:hAnsi="仿宋_GB2312" w:cs="仿宋_GB2312" w:eastAsia="仿宋_GB2312"/>
                      <w:sz w:val="21"/>
                    </w:rPr>
                    <w:t>小时，提供具备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认证的检测中心依据《</w:t>
                  </w:r>
                  <w:r>
                    <w:rPr>
                      <w:rFonts w:ascii="仿宋_GB2312" w:hAnsi="仿宋_GB2312" w:cs="仿宋_GB2312" w:eastAsia="仿宋_GB2312"/>
                      <w:sz w:val="21"/>
                    </w:rPr>
                    <w:t>GB/T33721-2017 LED</w:t>
                  </w:r>
                  <w:r>
                    <w:rPr>
                      <w:rFonts w:ascii="仿宋_GB2312" w:hAnsi="仿宋_GB2312" w:cs="仿宋_GB2312" w:eastAsia="仿宋_GB2312"/>
                      <w:sz w:val="21"/>
                    </w:rPr>
                    <w:t>灯具可靠性试验方法》出具的寿命检测报告复印件及全国认证认可信息公共服务平台查询截图；且在≥</w:t>
                  </w:r>
                  <w:r>
                    <w:rPr>
                      <w:rFonts w:ascii="仿宋_GB2312" w:hAnsi="仿宋_GB2312" w:cs="仿宋_GB2312" w:eastAsia="仿宋_GB2312"/>
                      <w:sz w:val="21"/>
                    </w:rPr>
                    <w:t>6000H</w:t>
                  </w:r>
                  <w:r>
                    <w:rPr>
                      <w:rFonts w:ascii="仿宋_GB2312" w:hAnsi="仿宋_GB2312" w:cs="仿宋_GB2312" w:eastAsia="仿宋_GB2312"/>
                      <w:sz w:val="21"/>
                    </w:rPr>
                    <w:t>长期燃点测试后，光通维持率≥</w:t>
                  </w:r>
                  <w:r>
                    <w:rPr>
                      <w:rFonts w:ascii="仿宋_GB2312" w:hAnsi="仿宋_GB2312" w:cs="仿宋_GB2312" w:eastAsia="仿宋_GB2312"/>
                      <w:sz w:val="21"/>
                    </w:rPr>
                    <w:t>98%</w:t>
                  </w:r>
                  <w:r>
                    <w:rPr>
                      <w:rFonts w:ascii="仿宋_GB2312" w:hAnsi="仿宋_GB2312" w:cs="仿宋_GB2312" w:eastAsia="仿宋_GB2312"/>
                      <w:sz w:val="21"/>
                    </w:rPr>
                    <w:t>，提供第三方检测机构出具的中国节能产品认证试验报告复印件。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9.LED </w:t>
                  </w:r>
                  <w:r>
                    <w:rPr>
                      <w:rFonts w:ascii="仿宋_GB2312" w:hAnsi="仿宋_GB2312" w:cs="仿宋_GB2312" w:eastAsia="仿宋_GB2312"/>
                      <w:sz w:val="21"/>
                    </w:rPr>
                    <w:t>教室灯及吊装系统通过其自身</w:t>
                  </w:r>
                  <w:r>
                    <w:rPr>
                      <w:rFonts w:ascii="仿宋_GB2312" w:hAnsi="仿宋_GB2312" w:cs="仿宋_GB2312" w:eastAsia="仿宋_GB2312"/>
                      <w:sz w:val="21"/>
                    </w:rPr>
                    <w:t xml:space="preserve"> 4 </w:t>
                  </w:r>
                  <w:r>
                    <w:rPr>
                      <w:rFonts w:ascii="仿宋_GB2312" w:hAnsi="仿宋_GB2312" w:cs="仿宋_GB2312" w:eastAsia="仿宋_GB2312"/>
                      <w:sz w:val="21"/>
                    </w:rPr>
                    <w:t>倍重量连续</w:t>
                  </w:r>
                  <w:r>
                    <w:rPr>
                      <w:rFonts w:ascii="仿宋_GB2312" w:hAnsi="仿宋_GB2312" w:cs="仿宋_GB2312" w:eastAsia="仿宋_GB2312"/>
                      <w:sz w:val="21"/>
                    </w:rPr>
                    <w:t xml:space="preserve"> 1000 </w:t>
                  </w:r>
                  <w:r>
                    <w:rPr>
                      <w:rFonts w:ascii="仿宋_GB2312" w:hAnsi="仿宋_GB2312" w:cs="仿宋_GB2312" w:eastAsia="仿宋_GB2312"/>
                      <w:sz w:val="21"/>
                    </w:rPr>
                    <w:t>小时承重合格的检测，须提供具有具备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认证的检测中心依据《</w:t>
                  </w:r>
                  <w:r>
                    <w:rPr>
                      <w:rFonts w:ascii="仿宋_GB2312" w:hAnsi="仿宋_GB2312" w:cs="仿宋_GB2312" w:eastAsia="仿宋_GB2312"/>
                      <w:sz w:val="21"/>
                    </w:rPr>
                    <w:t xml:space="preserve">GB7000.1-2015 </w:t>
                  </w:r>
                  <w:r>
                    <w:rPr>
                      <w:rFonts w:ascii="仿宋_GB2312" w:hAnsi="仿宋_GB2312" w:cs="仿宋_GB2312" w:eastAsia="仿宋_GB2312"/>
                      <w:sz w:val="21"/>
                    </w:rPr>
                    <w:t>灯具第一部分：一般要求与试验》标准要求出具的检测报告复印件及全国认证认可信息公共服务平台查询截图；</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全封闭式结构，确保灰尘、蚊虫、蜘蛛等不能进入灯具内部结构，外部易清理，灯具防护等级≥</w:t>
                  </w:r>
                  <w:r>
                    <w:rPr>
                      <w:rFonts w:ascii="仿宋_GB2312" w:hAnsi="仿宋_GB2312" w:cs="仿宋_GB2312" w:eastAsia="仿宋_GB2312"/>
                      <w:sz w:val="21"/>
                    </w:rPr>
                    <w:t>IP40</w:t>
                  </w:r>
                  <w:r>
                    <w:rPr>
                      <w:rFonts w:ascii="仿宋_GB2312" w:hAnsi="仿宋_GB2312" w:cs="仿宋_GB2312" w:eastAsia="仿宋_GB2312"/>
                      <w:sz w:val="21"/>
                    </w:rPr>
                    <w:t>，提供具备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认证的检测中心出具的检测报告复印件。</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LED</w:t>
                  </w:r>
                  <w:r>
                    <w:rPr>
                      <w:rFonts w:ascii="仿宋_GB2312" w:hAnsi="仿宋_GB2312" w:cs="仿宋_GB2312" w:eastAsia="仿宋_GB2312"/>
                      <w:sz w:val="21"/>
                    </w:rPr>
                    <w:t>黑板灯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1.LED</w:t>
                  </w:r>
                  <w:r>
                    <w:rPr>
                      <w:rFonts w:ascii="仿宋_GB2312" w:hAnsi="仿宋_GB2312" w:cs="仿宋_GB2312" w:eastAsia="仿宋_GB2312"/>
                      <w:sz w:val="21"/>
                    </w:rPr>
                    <w:t>黑板灯灯具主体材质采用铝型材表面氧化处理；外置电源驱动；为避免老师眩光，</w:t>
                  </w:r>
                  <w:r>
                    <w:rPr>
                      <w:rFonts w:ascii="仿宋_GB2312" w:hAnsi="仿宋_GB2312" w:cs="仿宋_GB2312" w:eastAsia="仿宋_GB2312"/>
                      <w:sz w:val="21"/>
                    </w:rPr>
                    <w:t xml:space="preserve">LED </w:t>
                  </w:r>
                  <w:r>
                    <w:rPr>
                      <w:rFonts w:ascii="仿宋_GB2312" w:hAnsi="仿宋_GB2312" w:cs="仿宋_GB2312" w:eastAsia="仿宋_GB2312"/>
                      <w:sz w:val="21"/>
                    </w:rPr>
                    <w:t>护眼黑板灯安装距黑板面距离须≤</w:t>
                  </w:r>
                  <w:r>
                    <w:rPr>
                      <w:rFonts w:ascii="仿宋_GB2312" w:hAnsi="仿宋_GB2312" w:cs="仿宋_GB2312" w:eastAsia="仿宋_GB2312"/>
                      <w:sz w:val="21"/>
                    </w:rPr>
                    <w:t>35cm</w:t>
                  </w:r>
                  <w:r>
                    <w:rPr>
                      <w:rFonts w:ascii="仿宋_GB2312" w:hAnsi="仿宋_GB2312" w:cs="仿宋_GB2312" w:eastAsia="仿宋_GB2312"/>
                      <w:sz w:val="21"/>
                    </w:rPr>
                    <w:t>，采用铝合金防眩遮光板，出光模式采用直接出光和间接出光相结合模式；可纵向调整灯具安装角度，可横向调节吊杆间距。</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额定功率≤</w:t>
                  </w:r>
                  <w:r>
                    <w:rPr>
                      <w:rFonts w:ascii="仿宋_GB2312" w:hAnsi="仿宋_GB2312" w:cs="仿宋_GB2312" w:eastAsia="仿宋_GB2312"/>
                      <w:sz w:val="21"/>
                    </w:rPr>
                    <w:t>40W</w:t>
                  </w:r>
                  <w:r>
                    <w:rPr>
                      <w:rFonts w:ascii="仿宋_GB2312" w:hAnsi="仿宋_GB2312" w:cs="仿宋_GB2312" w:eastAsia="仿宋_GB2312"/>
                      <w:sz w:val="21"/>
                    </w:rPr>
                    <w:t>；功率因数≥</w:t>
                  </w:r>
                  <w:r>
                    <w:rPr>
                      <w:rFonts w:ascii="仿宋_GB2312" w:hAnsi="仿宋_GB2312" w:cs="仿宋_GB2312" w:eastAsia="仿宋_GB2312"/>
                      <w:sz w:val="21"/>
                    </w:rPr>
                    <w:t>0.95</w:t>
                  </w:r>
                  <w:r>
                    <w:rPr>
                      <w:rFonts w:ascii="仿宋_GB2312" w:hAnsi="仿宋_GB2312" w:cs="仿宋_GB2312" w:eastAsia="仿宋_GB2312"/>
                      <w:sz w:val="21"/>
                    </w:rPr>
                    <w:t>，灯具光通量≥</w:t>
                  </w:r>
                  <w:r>
                    <w:rPr>
                      <w:rFonts w:ascii="仿宋_GB2312" w:hAnsi="仿宋_GB2312" w:cs="仿宋_GB2312" w:eastAsia="仿宋_GB2312"/>
                      <w:sz w:val="21"/>
                    </w:rPr>
                    <w:t>3200lm,</w:t>
                  </w:r>
                  <w:r>
                    <w:rPr>
                      <w:rFonts w:ascii="仿宋_GB2312" w:hAnsi="仿宋_GB2312" w:cs="仿宋_GB2312" w:eastAsia="仿宋_GB2312"/>
                      <w:sz w:val="21"/>
                    </w:rPr>
                    <w:t>色温</w:t>
                  </w:r>
                  <w:r>
                    <w:rPr>
                      <w:rFonts w:ascii="仿宋_GB2312" w:hAnsi="仿宋_GB2312" w:cs="仿宋_GB2312" w:eastAsia="仿宋_GB2312"/>
                      <w:sz w:val="21"/>
                    </w:rPr>
                    <w:t>4000K</w:t>
                  </w:r>
                  <w:r>
                    <w:rPr>
                      <w:rFonts w:ascii="仿宋_GB2312" w:hAnsi="仿宋_GB2312" w:cs="仿宋_GB2312" w:eastAsia="仿宋_GB2312"/>
                      <w:sz w:val="21"/>
                    </w:rPr>
                    <w:t>±</w:t>
                  </w:r>
                  <w:r>
                    <w:rPr>
                      <w:rFonts w:ascii="仿宋_GB2312" w:hAnsi="仿宋_GB2312" w:cs="仿宋_GB2312" w:eastAsia="仿宋_GB2312"/>
                      <w:sz w:val="21"/>
                    </w:rPr>
                    <w:t>250K</w:t>
                  </w:r>
                  <w:r>
                    <w:rPr>
                      <w:rFonts w:ascii="仿宋_GB2312" w:hAnsi="仿宋_GB2312" w:cs="仿宋_GB2312" w:eastAsia="仿宋_GB2312"/>
                      <w:sz w:val="21"/>
                    </w:rPr>
                    <w:t>，灯具效能≥</w:t>
                  </w:r>
                  <w:r>
                    <w:rPr>
                      <w:rFonts w:ascii="仿宋_GB2312" w:hAnsi="仿宋_GB2312" w:cs="仿宋_GB2312" w:eastAsia="仿宋_GB2312"/>
                      <w:sz w:val="21"/>
                    </w:rPr>
                    <w:t>85lm/W</w:t>
                  </w:r>
                  <w:r>
                    <w:rPr>
                      <w:rFonts w:ascii="仿宋_GB2312" w:hAnsi="仿宋_GB2312" w:cs="仿宋_GB2312" w:eastAsia="仿宋_GB2312"/>
                      <w:sz w:val="21"/>
                    </w:rPr>
                    <w:t>、显色指数（</w:t>
                  </w:r>
                  <w:r>
                    <w:rPr>
                      <w:rFonts w:ascii="仿宋_GB2312" w:hAnsi="仿宋_GB2312" w:cs="仿宋_GB2312" w:eastAsia="仿宋_GB2312"/>
                      <w:sz w:val="21"/>
                    </w:rPr>
                    <w:t>Ra</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R9</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，色品容差</w:t>
                  </w:r>
                  <w:r>
                    <w:rPr>
                      <w:rFonts w:ascii="仿宋_GB2312" w:hAnsi="仿宋_GB2312" w:cs="仿宋_GB2312" w:eastAsia="仿宋_GB2312"/>
                      <w:sz w:val="21"/>
                    </w:rPr>
                    <w:t>SDCM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，产品测试结果符合优质光谱产品技术要求。（提供封面具有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具人体所能感应电流密度应≤</w:t>
                  </w:r>
                  <w:r>
                    <w:rPr>
                      <w:rFonts w:ascii="仿宋_GB2312" w:hAnsi="仿宋_GB2312" w:cs="仿宋_GB2312" w:eastAsia="仿宋_GB2312"/>
                      <w:sz w:val="21"/>
                    </w:rPr>
                    <w:t>0.3</w:t>
                  </w:r>
                  <w:r>
                    <w:rPr>
                      <w:rFonts w:ascii="仿宋_GB2312" w:hAnsi="仿宋_GB2312" w:cs="仿宋_GB2312" w:eastAsia="仿宋_GB2312"/>
                      <w:sz w:val="21"/>
                    </w:rPr>
                    <w:t>，提供具有具备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认证的检测中心出具的检测报告复印件；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4.LED</w:t>
                  </w:r>
                  <w:r>
                    <w:rPr>
                      <w:rFonts w:ascii="仿宋_GB2312" w:hAnsi="仿宋_GB2312" w:cs="仿宋_GB2312" w:eastAsia="仿宋_GB2312"/>
                      <w:sz w:val="21"/>
                    </w:rPr>
                    <w:t>黑板灯依据</w:t>
                  </w:r>
                  <w:r>
                    <w:rPr>
                      <w:rFonts w:ascii="仿宋_GB2312" w:hAnsi="仿宋_GB2312" w:cs="仿宋_GB2312" w:eastAsia="仿宋_GB2312"/>
                      <w:sz w:val="21"/>
                    </w:rPr>
                    <w:t>GB/T33721-2017</w:t>
                  </w:r>
                  <w:r>
                    <w:rPr>
                      <w:rFonts w:ascii="仿宋_GB2312" w:hAnsi="仿宋_GB2312" w:cs="仿宋_GB2312" w:eastAsia="仿宋_GB2312"/>
                      <w:sz w:val="21"/>
                    </w:rPr>
                    <w:t>标准通过</w:t>
                  </w:r>
                  <w:r>
                    <w:rPr>
                      <w:rFonts w:ascii="仿宋_GB2312" w:hAnsi="仿宋_GB2312" w:cs="仿宋_GB2312" w:eastAsia="仿宋_GB2312"/>
                      <w:sz w:val="21"/>
                    </w:rPr>
                    <w:t>25000</w:t>
                  </w:r>
                  <w:r>
                    <w:rPr>
                      <w:rFonts w:ascii="仿宋_GB2312" w:hAnsi="仿宋_GB2312" w:cs="仿宋_GB2312" w:eastAsia="仿宋_GB2312"/>
                      <w:sz w:val="21"/>
                    </w:rPr>
                    <w:t>次电源开关试验。（须提供封面具有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光频闪危害为无危害类或无显著影响水平（提供封面具有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视网膜蓝光危害类别为</w:t>
                  </w:r>
                  <w:r>
                    <w:rPr>
                      <w:rFonts w:ascii="仿宋_GB2312" w:hAnsi="仿宋_GB2312" w:cs="仿宋_GB2312" w:eastAsia="仿宋_GB2312"/>
                      <w:sz w:val="21"/>
                    </w:rPr>
                    <w:t>RG0</w:t>
                  </w:r>
                  <w:r>
                    <w:rPr>
                      <w:rFonts w:ascii="仿宋_GB2312" w:hAnsi="仿宋_GB2312" w:cs="仿宋_GB2312" w:eastAsia="仿宋_GB2312"/>
                      <w:sz w:val="21"/>
                    </w:rPr>
                    <w:t>（或无危险类）。（提供封面具有</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认证标识的检测报告复印件）；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六种有害物质（铅、镉、汞、六价铬、多溴联苯、多溴二苯醚）符合《</w:t>
                  </w:r>
                  <w:r>
                    <w:rPr>
                      <w:rFonts w:ascii="仿宋_GB2312" w:hAnsi="仿宋_GB2312" w:cs="仿宋_GB2312" w:eastAsia="仿宋_GB2312"/>
                      <w:sz w:val="21"/>
                    </w:rPr>
                    <w:t>GB/T 26572-2011</w:t>
                  </w:r>
                  <w:r>
                    <w:rPr>
                      <w:rFonts w:ascii="仿宋_GB2312" w:hAnsi="仿宋_GB2312" w:cs="仿宋_GB2312" w:eastAsia="仿宋_GB2312"/>
                      <w:sz w:val="21"/>
                    </w:rPr>
                    <w:t>》的标准要求，提供具有具备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认证的检测中心出具的检测报告复印件；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8.LED </w:t>
                  </w:r>
                  <w:r>
                    <w:rPr>
                      <w:rFonts w:ascii="仿宋_GB2312" w:hAnsi="仿宋_GB2312" w:cs="仿宋_GB2312" w:eastAsia="仿宋_GB2312"/>
                      <w:sz w:val="21"/>
                    </w:rPr>
                    <w:t>黑板灯额定寿命值≥</w:t>
                  </w:r>
                  <w:r>
                    <w:rPr>
                      <w:rFonts w:ascii="仿宋_GB2312" w:hAnsi="仿宋_GB2312" w:cs="仿宋_GB2312" w:eastAsia="仿宋_GB2312"/>
                      <w:sz w:val="21"/>
                    </w:rPr>
                    <w:t xml:space="preserve">50000 </w:t>
                  </w:r>
                  <w:r>
                    <w:rPr>
                      <w:rFonts w:ascii="仿宋_GB2312" w:hAnsi="仿宋_GB2312" w:cs="仿宋_GB2312" w:eastAsia="仿宋_GB2312"/>
                      <w:sz w:val="21"/>
                    </w:rPr>
                    <w:t>小时，提供具备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认证的检测中心依据《</w:t>
                  </w:r>
                  <w:r>
                    <w:rPr>
                      <w:rFonts w:ascii="仿宋_GB2312" w:hAnsi="仿宋_GB2312" w:cs="仿宋_GB2312" w:eastAsia="仿宋_GB2312"/>
                      <w:sz w:val="21"/>
                    </w:rPr>
                    <w:t>GB/T33721-2017 LED</w:t>
                  </w:r>
                  <w:r>
                    <w:rPr>
                      <w:rFonts w:ascii="仿宋_GB2312" w:hAnsi="仿宋_GB2312" w:cs="仿宋_GB2312" w:eastAsia="仿宋_GB2312"/>
                      <w:sz w:val="21"/>
                    </w:rPr>
                    <w:t>灯具可靠性试验方法》出具的寿命检测报告复印件及全国认证认可信息公共服务平台查询截图；且在≥</w:t>
                  </w:r>
                  <w:r>
                    <w:rPr>
                      <w:rFonts w:ascii="仿宋_GB2312" w:hAnsi="仿宋_GB2312" w:cs="仿宋_GB2312" w:eastAsia="仿宋_GB2312"/>
                      <w:sz w:val="21"/>
                    </w:rPr>
                    <w:t>6000H</w:t>
                  </w:r>
                  <w:r>
                    <w:rPr>
                      <w:rFonts w:ascii="仿宋_GB2312" w:hAnsi="仿宋_GB2312" w:cs="仿宋_GB2312" w:eastAsia="仿宋_GB2312"/>
                      <w:sz w:val="21"/>
                    </w:rPr>
                    <w:t>长期燃点测试后，光通维持率≥</w:t>
                  </w:r>
                  <w:r>
                    <w:rPr>
                      <w:rFonts w:ascii="仿宋_GB2312" w:hAnsi="仿宋_GB2312" w:cs="仿宋_GB2312" w:eastAsia="仿宋_GB2312"/>
                      <w:sz w:val="21"/>
                    </w:rPr>
                    <w:t>98%</w:t>
                  </w:r>
                  <w:r>
                    <w:rPr>
                      <w:rFonts w:ascii="仿宋_GB2312" w:hAnsi="仿宋_GB2312" w:cs="仿宋_GB2312" w:eastAsia="仿宋_GB2312"/>
                      <w:sz w:val="21"/>
                    </w:rPr>
                    <w:t>，提供第三方检测机构出具的中国节能产品认证试验报告复印件。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9.LED </w:t>
                  </w:r>
                  <w:r>
                    <w:rPr>
                      <w:rFonts w:ascii="仿宋_GB2312" w:hAnsi="仿宋_GB2312" w:cs="仿宋_GB2312" w:eastAsia="仿宋_GB2312"/>
                      <w:sz w:val="21"/>
                    </w:rPr>
                    <w:t>教室灯及吊装系统通过其自身</w:t>
                  </w:r>
                  <w:r>
                    <w:rPr>
                      <w:rFonts w:ascii="仿宋_GB2312" w:hAnsi="仿宋_GB2312" w:cs="仿宋_GB2312" w:eastAsia="仿宋_GB2312"/>
                      <w:sz w:val="21"/>
                    </w:rPr>
                    <w:t xml:space="preserve"> 4 </w:t>
                  </w:r>
                  <w:r>
                    <w:rPr>
                      <w:rFonts w:ascii="仿宋_GB2312" w:hAnsi="仿宋_GB2312" w:cs="仿宋_GB2312" w:eastAsia="仿宋_GB2312"/>
                      <w:sz w:val="21"/>
                    </w:rPr>
                    <w:t>倍重量连续</w:t>
                  </w:r>
                  <w:r>
                    <w:rPr>
                      <w:rFonts w:ascii="仿宋_GB2312" w:hAnsi="仿宋_GB2312" w:cs="仿宋_GB2312" w:eastAsia="仿宋_GB2312"/>
                      <w:sz w:val="21"/>
                    </w:rPr>
                    <w:t xml:space="preserve"> 1000 </w:t>
                  </w:r>
                  <w:r>
                    <w:rPr>
                      <w:rFonts w:ascii="仿宋_GB2312" w:hAnsi="仿宋_GB2312" w:cs="仿宋_GB2312" w:eastAsia="仿宋_GB2312"/>
                      <w:sz w:val="21"/>
                    </w:rPr>
                    <w:t>小时承重合格的检测，须提供具有具备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 xml:space="preserve">CNAS </w:t>
                  </w:r>
                  <w:r>
                    <w:rPr>
                      <w:rFonts w:ascii="仿宋_GB2312" w:hAnsi="仿宋_GB2312" w:cs="仿宋_GB2312" w:eastAsia="仿宋_GB2312"/>
                      <w:sz w:val="21"/>
                    </w:rPr>
                    <w:t>认证的检测中心依据《</w:t>
                  </w:r>
                  <w:r>
                    <w:rPr>
                      <w:rFonts w:ascii="仿宋_GB2312" w:hAnsi="仿宋_GB2312" w:cs="仿宋_GB2312" w:eastAsia="仿宋_GB2312"/>
                      <w:sz w:val="21"/>
                    </w:rPr>
                    <w:t xml:space="preserve">GB7000.1-2015 </w:t>
                  </w:r>
                  <w:r>
                    <w:rPr>
                      <w:rFonts w:ascii="仿宋_GB2312" w:hAnsi="仿宋_GB2312" w:cs="仿宋_GB2312" w:eastAsia="仿宋_GB2312"/>
                      <w:sz w:val="21"/>
                    </w:rPr>
                    <w:t>灯具第一部分：一般要求与试验》标准要求出具的检测报告复印件及全国认证认可信息公共服务平台查询截图</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全封闭式结构，确保灰尘、蚊虫、蜘蛛等不能进入灯具内部结构，外部易清理，灯具防护等级≥</w:t>
                  </w:r>
                  <w:r>
                    <w:rPr>
                      <w:rFonts w:ascii="仿宋_GB2312" w:hAnsi="仿宋_GB2312" w:cs="仿宋_GB2312" w:eastAsia="仿宋_GB2312"/>
                      <w:sz w:val="21"/>
                    </w:rPr>
                    <w:t>IP40</w:t>
                  </w:r>
                  <w:r>
                    <w:rPr>
                      <w:rFonts w:ascii="仿宋_GB2312" w:hAnsi="仿宋_GB2312" w:cs="仿宋_GB2312" w:eastAsia="仿宋_GB2312"/>
                      <w:sz w:val="21"/>
                    </w:rPr>
                    <w:t>，提供具备</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CNAS</w:t>
                  </w:r>
                  <w:r>
                    <w:rPr>
                      <w:rFonts w:ascii="仿宋_GB2312" w:hAnsi="仿宋_GB2312" w:cs="仿宋_GB2312" w:eastAsia="仿宋_GB2312"/>
                      <w:sz w:val="21"/>
                    </w:rPr>
                    <w:t>认证的检测中心出具的检测报告复印件。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★合同签订后15个日历内完成货物的交货、安装及调试。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西安市曲江第二中学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所有货物安装调试完毕，经第三方检测公司检测合格并通过采购人验收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质量保证与售后要求 ：验收合格通过之日起1年； 2. 售后服务响应时间（质保期内）：即时响应（包括电话响应）；电话响应无法解决24小时内到达现场。修复时间6小时内解决；如在6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1.设计要求 供应商根据教室及黑板情况自行设计护眼灯及黑板灯布局，具体数量不做要求，但教室照明需达到以下标准： （1）教室灯课桌面的维持平均照度≥300lx。课桌面照度均匀度≥0.7； （2）黑板灯的维持平均照度≥500lx。黑板照度均匀度≥0.8； （3）教室的统一眩光值≤16。 2、安装辅材 辅材包含电线、灯具固定吊杆、配件包及开关面板等完成灯具吊装的所有辅材。 3、报价要求 3.1投标报价包含旧设备拆除及搬运费、设备费（包含灯具及辅材）、设计费、运杂费、安装调试费、调换费、第三方检测费、税金等完成项目所需的全部费用。 3.2供应商需根据教室面积，结合设计要求，自行设计每间教室所需教室灯及黑板灯的数量、布局，投标时提供具体的灯具布局图。安装结束后，采购人负责邀请第三方检测公司随机抽取六间教室对教室照明情况进行检测并出具检测报告。检测不达标，供应商需进行整改，并由第三方检测公司进行复检，所有检测费用均由成交供应商支付。复检不合格，合同自动终止，采购人有权拒绝付款。 4.成交供应商领取通知书时提供纸质文件2份，纸质文件为与电子响应文件一致的签字、盖章的完整版本。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商务条款（合同条款）偏离表.docx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1、依据各供应商所投产品与磋商文件技术参数的响应程度打分，满分27分。 1-1、▲项共7项，每有一项符合，得2分，本项满分14分； 1-2、非▲项共有13项，每有一项符合，得1分，本项满分13分。 注：供应商需按磋商文件要求的证明材料类型提供相应的证明材料，其余项未做要求的，可提供包括但不限于检测报告、技术白皮书、官网截图等予以证明。</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根据本项目教室面积，提供教室灯及黑板灯的布局设计方案，提供设计图、设计依据、计算过程、布置高度、设计效果说明等。 二、评审标准： 1、完整性：方案必须全面，对评审内容中的各项要求有详细描述； 2、可实施性：切合本项目实际情况，提出步骤清晰、合理的方案； 3、合理性：方案能够紧扣项目实际情况，内容科学合理。 三、赋分标准(满分9分) 以上每项每完全满足一个评审标准得3分，满分9分。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质量保证及供货组织安排</w:t>
            </w:r>
          </w:p>
        </w:tc>
        <w:tc>
          <w:tcPr>
            <w:tcW w:type="dxa" w:w="2492"/>
          </w:tcPr>
          <w:p>
            <w:pPr>
              <w:pStyle w:val="null3"/>
            </w:pPr>
            <w:r>
              <w:rPr>
                <w:rFonts w:ascii="仿宋_GB2312" w:hAnsi="仿宋_GB2312" w:cs="仿宋_GB2312" w:eastAsia="仿宋_GB2312"/>
              </w:rPr>
              <w:t>一、评审内容 1、产品具有较好的使用效果，质量保证措施完善，符合国内相关标准； 2、供应商针对本次采购任务有具体的供货组织安排，详细的人员、运输等说明； 3、供应商针对本次采购任务有具体的安装实施方案，详细的人员、设备等说明； 4、第三方检测不合格时提出合理可行的相关整改措施；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以上每项每完全满足一个评审标准得1分，单项满分3分。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提供LED教室灯及LED护眼灯产品来源渠道合法的证明文件（包括但不限于销售协议、代理协议、原厂授权等），每提供一种产品的计2分，满分4分。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安装辅材</w:t>
            </w:r>
          </w:p>
        </w:tc>
        <w:tc>
          <w:tcPr>
            <w:tcW w:type="dxa" w:w="2492"/>
          </w:tcPr>
          <w:p>
            <w:pPr>
              <w:pStyle w:val="null3"/>
            </w:pPr>
            <w:r>
              <w:rPr>
                <w:rFonts w:ascii="仿宋_GB2312" w:hAnsi="仿宋_GB2312" w:cs="仿宋_GB2312" w:eastAsia="仿宋_GB2312"/>
              </w:rPr>
              <w:t>提供主要辅材的品牌、型号、检测报告，根据辅材的规格、质量情况进行评审，按其响应程度计0~5分。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针对本项目有具体的售后服务方案，内容包含： 1.售后服务网点的设定； 2.拟投入售后服务人员配置情况； 3.日常维护与后续保养； 4.灯具安装完成后出现故障响应时间及措施；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以上每项每完全满足一个评审标准得1分，单项满分3分。 四、提供备品备件、耗材更换的服务承诺，计1分。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