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版本号：SXXDDL-【2025】03920250725001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曲江新区核心区城市管理工作用车维护保养服务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SXXDDL-【2025】039</w:t>
      </w:r>
      <w:r>
        <w:br/>
      </w:r>
      <w:r>
        <w:br/>
      </w:r>
      <w:r>
        <w:br/>
      </w:r>
    </w:p>
    <w:p>
      <w:pPr>
        <w:pStyle w:val="null3"/>
        <w:jc w:val="center"/>
        <w:outlineLvl w:val="2"/>
      </w:pPr>
      <w:r>
        <w:rPr>
          <w:rFonts w:ascii="仿宋_GB2312" w:hAnsi="仿宋_GB2312" w:cs="仿宋_GB2312" w:eastAsia="仿宋_GB2312"/>
          <w:sz w:val="28"/>
          <w:b/>
        </w:rPr>
        <w:t>西安曲江新区管理委员会</w:t>
      </w:r>
    </w:p>
    <w:p>
      <w:pPr>
        <w:pStyle w:val="null3"/>
        <w:jc w:val="center"/>
        <w:outlineLvl w:val="2"/>
      </w:pPr>
      <w:r>
        <w:rPr>
          <w:rFonts w:ascii="仿宋_GB2312" w:hAnsi="仿宋_GB2312" w:cs="仿宋_GB2312" w:eastAsia="仿宋_GB2312"/>
          <w:sz w:val="28"/>
          <w:b/>
        </w:rPr>
        <w:t>陕西希地工程项目管理有限公司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陕西希地工程项目管理有限公司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西安曲江新区管理委员会</w:t>
      </w:r>
      <w:r>
        <w:rPr>
          <w:rFonts w:ascii="仿宋_GB2312" w:hAnsi="仿宋_GB2312" w:cs="仿宋_GB2312" w:eastAsia="仿宋_GB2312"/>
        </w:rPr>
        <w:t>委托，拟对</w:t>
      </w:r>
      <w:r>
        <w:rPr>
          <w:rFonts w:ascii="仿宋_GB2312" w:hAnsi="仿宋_GB2312" w:cs="仿宋_GB2312" w:eastAsia="仿宋_GB2312"/>
        </w:rPr>
        <w:t>曲江新区核心区城市管理工作用车维护保养服务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SXXDDL-【2025】039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曲江新区核心区城市管理工作用车维护保养服务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为确保执法工作的无缝隙巡查，保障执法车辆的正常运转，现需采购为期一年的车辆维修服务。维修车辆主要包括：面包车、皮卡、金杯客车等。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采购包1（曲江新区核心区城市管理工作用车维护保养服务第一包）：属于专门面向中小企业采购。</w:t>
      </w:r>
    </w:p>
    <w:p>
      <w:pPr>
        <w:pStyle w:val="null3"/>
      </w:pPr>
      <w:r>
        <w:rPr>
          <w:rFonts w:ascii="仿宋_GB2312" w:hAnsi="仿宋_GB2312" w:cs="仿宋_GB2312" w:eastAsia="仿宋_GB2312"/>
        </w:rPr>
        <w:t>采购包2（曲江新区核心区城市管理工作用车维护保养服务第二包）：属于专门面向中小企业采购。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被授权人身份证明：法定代表人或被授权人身份证明：供应商应授权合法的人员参加磋商全过程，法定代表人（负责人）委托代理人参加磋商时，应提供法定代表人委托授权书及被授权人的参保缴费证明（须赋可查询的验证编号或验证二维码）；法定代表人（负责人）亲自参加磋商时，应提供法定代表人（负责人）身份证明书。供应商需在项目电子化交易系统中按要求上传相应证明文件并进行电子签章。</w:t>
      </w:r>
    </w:p>
    <w:p>
      <w:pPr>
        <w:pStyle w:val="null3"/>
      </w:pPr>
      <w:r>
        <w:rPr>
          <w:rFonts w:ascii="仿宋_GB2312" w:hAnsi="仿宋_GB2312" w:cs="仿宋_GB2312" w:eastAsia="仿宋_GB2312"/>
        </w:rPr>
        <w:t>2、参加本项目的潜在供应商须无不良信用记录：开启结束后，采购人或代理机构根据《关于在政府采购活动中查询及使用信用记录有关问题的通知》（财库〔2016〕125号）的要求，通过“信用中国”网站（www.creditchina.gov.cn）、“中国政府采购网”网站 （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或被授权人身份证明：法定代表人或被授权人身份证明：供应商应授权合法的人员参加磋商全过程，法定代表人（负责人）委托代理人参加磋商时，应提供法定代表人委托授权书及被授权人的参保缴费证明（须赋可查询的验证编号或验证二维码）；法定代表人（负责人）亲自参加磋商时，应提供法定代表人（负责人）身份证明书。供应商需在项目电子化交易系统中按要求上传相应证明文件并进行电子签章。</w:t>
      </w:r>
    </w:p>
    <w:p>
      <w:pPr>
        <w:pStyle w:val="null3"/>
      </w:pPr>
      <w:r>
        <w:rPr>
          <w:rFonts w:ascii="仿宋_GB2312" w:hAnsi="仿宋_GB2312" w:cs="仿宋_GB2312" w:eastAsia="仿宋_GB2312"/>
        </w:rPr>
        <w:t>2、参加本项目的潜在供应商须无不良信用记录：开启结束后，采购人或代理机构根据《关于在政府采购活动中查询及使用信用记录有关问题的通知》（财库〔2016〕125号）的要求，通过“信用中国”网站（www.creditchina.gov.cn）、“中国政府采购网”网站 （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西安曲江新区管理委员会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西安曲江新区杜陵邑南路6号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赵泽浩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029-68660318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陕西希地工程项目管理有限公司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西安市浐灞生态区金桥二路2566号浐灞金融城A座12层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郭佳佳、赵佳欢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029-88092915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p>
          <w:p>
            <w:pPr>
              <w:pStyle w:val="null3"/>
            </w:pPr>
            <w:r>
              <w:rPr>
                <w:rFonts w:ascii="仿宋_GB2312" w:hAnsi="仿宋_GB2312" w:cs="仿宋_GB2312" w:eastAsia="仿宋_GB2312"/>
              </w:rPr>
              <w:t>采购包2：400,000.00元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国家计委关于印发&lt;招标代理服务收费管理暂行办法&gt;的通知》（计价格【2002】1980号）规定标准（按包）收取。取费基数为成交价，按计价格[2002]1980号规定标准计算中标（成交）服务费低于5000元的，中标（成交）服务费按5000元收取，由成交供应商在领取成交同通知书前向采购代理机构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西安曲江新区管理委员会</w:t>
      </w:r>
      <w:r>
        <w:rPr>
          <w:rFonts w:ascii="仿宋_GB2312" w:hAnsi="仿宋_GB2312" w:cs="仿宋_GB2312" w:eastAsia="仿宋_GB2312"/>
        </w:rPr>
        <w:t>和</w:t>
      </w:r>
      <w:r>
        <w:rPr>
          <w:rFonts w:ascii="仿宋_GB2312" w:hAnsi="仿宋_GB2312" w:cs="仿宋_GB2312" w:eastAsia="仿宋_GB2312"/>
        </w:rPr>
        <w:t>陕西希地工程项目管理有限公司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西安曲江新区管理委员会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陕西希地工程项目管理有限公司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西安曲江新区管理委员会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陕西希地工程项目管理有限公司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（一）按国家现行项目实施规范和合同规定的验收评定标准等要求进行验收。 （二）验收依据 1、本项目竞争性磋商文件、响应文件； 2、本合同及附件文本； 3、合同签订时国家及行业现行的标准和技术规范。 4、供应商向采购人提交的项目实施过程中的所有资料。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（一）按国家现行项目实施规范和合同规定的验收评定标准等要求进行验收。 （二）验收依据 1、本项目竞争性磋商文件、响应文件； 2、本合同及附件文本； 3、合同签订时国家及行业现行的标准和技术规范。 4、供应商向采购人提交的项目实施过程中的所有资料</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陕西希地工程项目管理有限公司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陕西希地工程项目管理有限公司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陕西希地工程项目管理有限公司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联系人：郭佳佳、赵佳欢</w:t>
      </w:r>
    </w:p>
    <w:p>
      <w:pPr>
        <w:pStyle w:val="null3"/>
      </w:pPr>
      <w:r>
        <w:rPr>
          <w:rFonts w:ascii="仿宋_GB2312" w:hAnsi="仿宋_GB2312" w:cs="仿宋_GB2312" w:eastAsia="仿宋_GB2312"/>
        </w:rPr>
        <w:t>联系电话：029-88092915</w:t>
      </w:r>
    </w:p>
    <w:p>
      <w:pPr>
        <w:pStyle w:val="null3"/>
      </w:pPr>
      <w:r>
        <w:rPr>
          <w:rFonts w:ascii="仿宋_GB2312" w:hAnsi="仿宋_GB2312" w:cs="仿宋_GB2312" w:eastAsia="仿宋_GB2312"/>
        </w:rPr>
        <w:t>地址：西安市浐灞生态区金桥二路2566号浐灞金融城A座12层</w:t>
      </w:r>
    </w:p>
    <w:p>
      <w:pPr>
        <w:pStyle w:val="null3"/>
      </w:pPr>
      <w:r>
        <w:rPr>
          <w:rFonts w:ascii="仿宋_GB2312" w:hAnsi="仿宋_GB2312" w:cs="仿宋_GB2312" w:eastAsia="仿宋_GB2312"/>
        </w:rPr>
        <w:t>邮编：710032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为确保执法工作的无缝隙巡查，保障执法车辆的正常运转，现需采购为期一年的车辆维修服务。维修车辆主要包括：面包车、皮卡、金杯客车等。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车辆维修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车辆维修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标的名称：车辆维修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0"/>
                <w:b/>
              </w:rPr>
              <w:t>一</w:t>
            </w:r>
            <w:r>
              <w:rPr>
                <w:rFonts w:ascii="仿宋_GB2312" w:hAnsi="仿宋_GB2312" w:cs="仿宋_GB2312" w:eastAsia="仿宋_GB2312"/>
                <w:sz w:val="20"/>
                <w:b/>
              </w:rPr>
              <w:t>、采购要求</w:t>
            </w:r>
          </w:p>
          <w:p>
            <w:pPr>
              <w:pStyle w:val="null3"/>
              <w:ind w:firstLine="480"/>
              <w:jc w:val="both"/>
            </w:pPr>
            <w:r>
              <w:rPr>
                <w:rFonts w:ascii="仿宋_GB2312" w:hAnsi="仿宋_GB2312" w:cs="仿宋_GB2312" w:eastAsia="仿宋_GB2312"/>
                <w:sz w:val="20"/>
              </w:rPr>
              <w:t>本次采购项目维修车辆主要包括：面包车、皮卡、金杯客车等。具体要求如下：</w:t>
            </w:r>
          </w:p>
          <w:p>
            <w:pPr>
              <w:pStyle w:val="null3"/>
              <w:ind w:firstLine="480"/>
              <w:jc w:val="both"/>
            </w:pPr>
            <w:r>
              <w:rPr>
                <w:rFonts w:ascii="仿宋_GB2312" w:hAnsi="仿宋_GB2312" w:cs="仿宋_GB2312" w:eastAsia="仿宋_GB2312"/>
                <w:sz w:val="20"/>
              </w:rPr>
              <w:t>1.修理厂必须符合采购人车辆日常的维护、二级维护、汽车大修、总成修理、汽车小修和汽车专项修理、二十四小时拖车、代办车辆年审和其他有关的汽车维修服务项目；</w:t>
            </w:r>
          </w:p>
          <w:p>
            <w:pPr>
              <w:pStyle w:val="null3"/>
              <w:ind w:firstLine="480"/>
              <w:jc w:val="both"/>
            </w:pPr>
            <w:r>
              <w:rPr>
                <w:rFonts w:ascii="仿宋_GB2312" w:hAnsi="仿宋_GB2312" w:cs="仿宋_GB2312" w:eastAsia="仿宋_GB2312"/>
                <w:sz w:val="20"/>
              </w:rPr>
              <w:t>2.优先为采购人的托修车辆提供维修服务</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3.不得将托修车辆转厂维修</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4.必须按维修标准和要求按时完成维修工作；</w:t>
            </w:r>
          </w:p>
          <w:p>
            <w:pPr>
              <w:pStyle w:val="null3"/>
              <w:ind w:firstLine="480"/>
              <w:jc w:val="both"/>
            </w:pPr>
            <w:r>
              <w:rPr>
                <w:rFonts w:ascii="仿宋_GB2312" w:hAnsi="仿宋_GB2312" w:cs="仿宋_GB2312" w:eastAsia="仿宋_GB2312"/>
                <w:sz w:val="20"/>
              </w:rPr>
              <w:t>5.保证托修车辆的安全</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6.必须用具有合格资格的维修技术人员操作，保持车辆各种配件的完整性和卫生清洁，保证维修质量</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7.保证所用配件是符合国家质量标准的全新原厂配件，不得以次充好或未经检验随意更换汽车配件，必须按采购人意见购买配件</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8.必须保存好所有的维修单据和资料，随时接受采购人及其他有关部门的检查</w:t>
            </w:r>
            <w:r>
              <w:rPr>
                <w:rFonts w:ascii="仿宋_GB2312" w:hAnsi="仿宋_GB2312" w:cs="仿宋_GB2312" w:eastAsia="仿宋_GB2312"/>
                <w:sz w:val="20"/>
              </w:rPr>
              <w:t>；</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0"/>
              </w:rPr>
              <w:t>9.必须履行其服务承诺</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10.接车诊断后的维修项目必须经采购人确认后方可维修，不得擅自增加维修项目，维修过程中发现某些项目必须追加的，在维修前应事先通知采购人，征得采购人同意，方能增加项目开始维修</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11.必须遵守监管部门制定的各项有关公务用车协议维修的管理制度；</w:t>
            </w:r>
          </w:p>
          <w:p>
            <w:pPr>
              <w:pStyle w:val="null3"/>
              <w:ind w:firstLine="480"/>
              <w:jc w:val="both"/>
            </w:pPr>
            <w:r>
              <w:rPr>
                <w:rFonts w:ascii="仿宋_GB2312" w:hAnsi="仿宋_GB2312" w:cs="仿宋_GB2312" w:eastAsia="仿宋_GB2312"/>
                <w:sz w:val="20"/>
              </w:rPr>
              <w:t>12.被修车辆达不到规定的质量标准和技术要求的，返修不得再计价收费，车辆竣工出厂执行质量保证期制度，不能低于中华人民共和国交通部所颁布的《交通运输部关于修改&lt;机动车维修管理规定&gt;的决定(交通运输部令2016年第37号)》的标准</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13.责任保障期限及车辆质量保障按照国家有关部门颁发的最新标准执行。在质量保证期内，因维修质量造成的直接经济损失，由定点维修企业负责</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14.所有维修车辆出厂时必须达到《机动车运行安全技术条件》GB7258-201</w:t>
            </w:r>
            <w:r>
              <w:rPr>
                <w:rFonts w:ascii="仿宋_GB2312" w:hAnsi="仿宋_GB2312" w:cs="仿宋_GB2312" w:eastAsia="仿宋_GB2312"/>
                <w:sz w:val="20"/>
              </w:rPr>
              <w:t>7</w:t>
            </w:r>
            <w:r>
              <w:rPr>
                <w:rFonts w:ascii="仿宋_GB2312" w:hAnsi="仿宋_GB2312" w:cs="仿宋_GB2312" w:eastAsia="仿宋_GB2312"/>
                <w:sz w:val="20"/>
              </w:rPr>
              <w:t>等国家安全技术标准及车辆维修标准。</w:t>
            </w:r>
          </w:p>
          <w:p>
            <w:pPr>
              <w:pStyle w:val="null3"/>
              <w:ind w:firstLine="480"/>
              <w:jc w:val="both"/>
            </w:pPr>
            <w:r>
              <w:rPr>
                <w:rFonts w:ascii="仿宋_GB2312" w:hAnsi="仿宋_GB2312" w:cs="仿宋_GB2312" w:eastAsia="仿宋_GB2312"/>
                <w:sz w:val="20"/>
                <w:b/>
              </w:rPr>
              <w:t>二</w:t>
            </w:r>
            <w:r>
              <w:rPr>
                <w:rFonts w:ascii="仿宋_GB2312" w:hAnsi="仿宋_GB2312" w:cs="仿宋_GB2312" w:eastAsia="仿宋_GB2312"/>
                <w:sz w:val="20"/>
                <w:b/>
              </w:rPr>
              <w:t>、服务期</w:t>
            </w:r>
            <w:r>
              <w:rPr>
                <w:rFonts w:ascii="仿宋_GB2312" w:hAnsi="仿宋_GB2312" w:cs="仿宋_GB2312" w:eastAsia="仿宋_GB2312"/>
                <w:sz w:val="20"/>
              </w:rPr>
              <w:t>：</w:t>
            </w:r>
            <w:r>
              <w:rPr>
                <w:rFonts w:ascii="仿宋_GB2312" w:hAnsi="仿宋_GB2312" w:cs="仿宋_GB2312" w:eastAsia="仿宋_GB2312"/>
                <w:sz w:val="18"/>
              </w:rPr>
              <w:t>自合同签订之日起一年</w:t>
            </w:r>
          </w:p>
          <w:p>
            <w:pPr>
              <w:pStyle w:val="null3"/>
              <w:ind w:firstLine="480"/>
              <w:jc w:val="both"/>
            </w:pPr>
            <w:r>
              <w:rPr>
                <w:rFonts w:ascii="仿宋_GB2312" w:hAnsi="仿宋_GB2312" w:cs="仿宋_GB2312" w:eastAsia="仿宋_GB2312"/>
                <w:sz w:val="20"/>
                <w:b/>
              </w:rPr>
              <w:t>三</w:t>
            </w:r>
            <w:r>
              <w:rPr>
                <w:rFonts w:ascii="仿宋_GB2312" w:hAnsi="仿宋_GB2312" w:cs="仿宋_GB2312" w:eastAsia="仿宋_GB2312"/>
                <w:sz w:val="20"/>
                <w:b/>
              </w:rPr>
              <w:t>、付款：</w:t>
            </w:r>
            <w:r>
              <w:rPr>
                <w:rFonts w:ascii="仿宋_GB2312" w:hAnsi="仿宋_GB2312" w:cs="仿宋_GB2312" w:eastAsia="仿宋_GB2312"/>
                <w:sz w:val="20"/>
              </w:rPr>
              <w:t>合同签订后，每月所产生的费用，经采购人确认后按月据实结算。</w:t>
            </w:r>
          </w:p>
          <w:p>
            <w:pPr>
              <w:pStyle w:val="null3"/>
              <w:ind w:firstLine="480"/>
              <w:jc w:val="both"/>
            </w:pPr>
            <w:r>
              <w:rPr>
                <w:rFonts w:ascii="仿宋_GB2312" w:hAnsi="仿宋_GB2312" w:cs="仿宋_GB2312" w:eastAsia="仿宋_GB2312"/>
                <w:sz w:val="20"/>
                <w:b/>
              </w:rPr>
              <w:t>四</w:t>
            </w:r>
            <w:r>
              <w:rPr>
                <w:rFonts w:ascii="仿宋_GB2312" w:hAnsi="仿宋_GB2312" w:cs="仿宋_GB2312" w:eastAsia="仿宋_GB2312"/>
                <w:sz w:val="20"/>
                <w:b/>
              </w:rPr>
              <w:t>、维修车型明细：</w:t>
            </w:r>
            <w:r>
              <w:br/>
            </w:r>
          </w:p>
          <w:p>
            <w:pPr>
              <w:pStyle w:val="null3"/>
              <w:ind w:firstLine="480"/>
              <w:jc w:val="both"/>
            </w:pPr>
            <w:r>
              <w:rPr>
                <w:rFonts w:ascii="仿宋_GB2312" w:hAnsi="仿宋_GB2312" w:cs="仿宋_GB2312" w:eastAsia="仿宋_GB2312"/>
                <w:sz w:val="20"/>
                <w:b/>
              </w:rPr>
              <w:t>五菱宏光</w:t>
            </w:r>
            <w:r>
              <w:rPr>
                <w:rFonts w:ascii="仿宋_GB2312" w:hAnsi="仿宋_GB2312" w:cs="仿宋_GB2312" w:eastAsia="仿宋_GB2312"/>
                <w:sz w:val="20"/>
                <w:b/>
              </w:rPr>
              <w:t>S1车辆维修项目</w:t>
            </w:r>
          </w:p>
          <w:p>
            <w:pPr>
              <w:pStyle w:val="null3"/>
              <w:ind w:firstLine="482"/>
              <w:jc w:val="both"/>
            </w:pPr>
            <w:r>
              <w:rPr>
                <w:rFonts w:ascii="仿宋_GB2312" w:hAnsi="仿宋_GB2312" w:cs="仿宋_GB2312" w:eastAsia="仿宋_GB2312"/>
                <w:sz w:val="20"/>
                <w:b/>
              </w:rPr>
              <w:t xml:space="preserve">   </w:t>
            </w:r>
            <w:r>
              <w:rPr>
                <w:rFonts w:ascii="仿宋_GB2312" w:hAnsi="仿宋_GB2312" w:cs="仿宋_GB2312" w:eastAsia="仿宋_GB2312"/>
                <w:sz w:val="20"/>
                <w:b/>
              </w:rPr>
              <w:t>五菱宏光</w:t>
            </w:r>
            <w:r>
              <w:rPr>
                <w:rFonts w:ascii="仿宋_GB2312" w:hAnsi="仿宋_GB2312" w:cs="仿宋_GB2312" w:eastAsia="仿宋_GB2312"/>
                <w:sz w:val="20"/>
                <w:b/>
              </w:rPr>
              <w:t xml:space="preserve">S1  上装及配件    </w:t>
            </w:r>
            <w:r>
              <w:rPr>
                <w:rFonts w:ascii="仿宋_GB2312" w:hAnsi="仿宋_GB2312" w:cs="仿宋_GB2312" w:eastAsia="仿宋_GB2312"/>
                <w:sz w:val="20"/>
                <w:b/>
              </w:rPr>
              <w:t>报价单位：元（精确到小数点后两位）</w:t>
            </w:r>
          </w:p>
          <w:tbl>
            <w:tblPr>
              <w:tblInd w:type="dxa" w:w="390"/>
              <w:tblBorders>
                <w:top w:val="none" w:color="000000" w:sz="4"/>
                <w:left w:val="none" w:color="000000" w:sz="4"/>
                <w:bottom w:val="none" w:color="000000" w:sz="4"/>
                <w:right w:val="none" w:color="000000" w:sz="4"/>
                <w:insideH w:val="none"/>
                <w:insideV w:val="none"/>
              </w:tblBorders>
            </w:tblPr>
            <w:tblGrid>
              <w:gridCol w:w="268"/>
              <w:gridCol w:w="749"/>
              <w:gridCol w:w="370"/>
              <w:gridCol w:w="389"/>
              <w:gridCol w:w="379"/>
              <w:gridCol w:w="321"/>
            </w:tblGrid>
            <w:tr>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7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3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单价</w:t>
                  </w:r>
                  <w:r>
                    <w:rPr>
                      <w:rFonts w:ascii="仿宋_GB2312" w:hAnsi="仿宋_GB2312" w:cs="仿宋_GB2312" w:eastAsia="仿宋_GB2312"/>
                      <w:sz w:val="20"/>
                    </w:rPr>
                    <w:t>(元)</w:t>
                  </w:r>
                </w:p>
              </w:tc>
              <w:tc>
                <w:tcPr>
                  <w:tcW w:type="dxa" w:w="3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工时费</w:t>
                  </w:r>
                  <w:r>
                    <w:rPr>
                      <w:rFonts w:ascii="仿宋_GB2312" w:hAnsi="仿宋_GB2312" w:cs="仿宋_GB2312" w:eastAsia="仿宋_GB2312"/>
                      <w:sz w:val="20"/>
                    </w:rPr>
                    <w:t>(元)</w:t>
                  </w:r>
                </w:p>
              </w:tc>
              <w:tc>
                <w:tcPr>
                  <w:tcW w:type="dxa" w:w="3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质保期</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雨刮片</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手刹拉线</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水管</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缸线</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火花塞</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点火线圈</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前刹车盘</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后刹车盘</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机油</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机滤</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空滤</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汽滤</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壳牌齿轮油</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电瓶</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十个月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壳牌方向机油</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壳牌刹车油</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皮带涨紧轮</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风</w:t>
                  </w:r>
                  <w:r>
                    <w:rPr>
                      <w:rFonts w:ascii="仿宋_GB2312" w:hAnsi="仿宋_GB2312" w:cs="仿宋_GB2312" w:eastAsia="仿宋_GB2312"/>
                      <w:sz w:val="20"/>
                    </w:rPr>
                    <w:t>.发.助.皮带</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十个月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手刹拉线</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前减震器及弹簧</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后减震器</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水箱总成</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六个月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刹车分泵</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刹车总泵</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喇叭</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中门拉手</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挡泥皮</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变速箱轴承</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冷暖风机总成</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十个月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前门锁块</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仪表总成</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860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十个月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下支臂</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防冻液</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雾灯总成</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同步器</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方向机万向节</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减震器压力轴承</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羊角</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十个月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暖风水箱</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节温器</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排气管</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六个月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发电机</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六个月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启动机</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六个月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玻璃升降开关</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六个月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组合开关</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六个月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后尾灯总成</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六个月</w:t>
                  </w:r>
                </w:p>
              </w:tc>
            </w:tr>
          </w:tbl>
          <w:p>
            <w:pPr>
              <w:pStyle w:val="null3"/>
              <w:ind w:firstLine="482"/>
              <w:jc w:val="center"/>
            </w:pPr>
            <w:r>
              <w:rPr>
                <w:rFonts w:ascii="仿宋_GB2312" w:hAnsi="仿宋_GB2312" w:cs="仿宋_GB2312" w:eastAsia="仿宋_GB2312"/>
                <w:sz w:val="21"/>
                <w:b/>
              </w:rPr>
              <w:t xml:space="preserve"> </w:t>
            </w:r>
            <w:r>
              <w:rPr>
                <w:rFonts w:ascii="仿宋_GB2312" w:hAnsi="仿宋_GB2312" w:cs="仿宋_GB2312" w:eastAsia="仿宋_GB2312"/>
                <w:sz w:val="20"/>
                <w:b/>
              </w:rPr>
              <w:t>皮卡风骏</w:t>
            </w:r>
            <w:r>
              <w:rPr>
                <w:rFonts w:ascii="仿宋_GB2312" w:hAnsi="仿宋_GB2312" w:cs="仿宋_GB2312" w:eastAsia="仿宋_GB2312"/>
                <w:sz w:val="20"/>
                <w:b/>
              </w:rPr>
              <w:t>7车辆维修项目</w:t>
            </w:r>
          </w:p>
          <w:p>
            <w:pPr>
              <w:pStyle w:val="null3"/>
              <w:ind w:firstLine="482"/>
              <w:jc w:val="both"/>
            </w:pPr>
            <w:r>
              <w:rPr>
                <w:rFonts w:ascii="仿宋_GB2312" w:hAnsi="仿宋_GB2312" w:cs="仿宋_GB2312" w:eastAsia="仿宋_GB2312"/>
                <w:sz w:val="20"/>
                <w:b/>
              </w:rPr>
              <w:t>皮卡风骏</w:t>
            </w:r>
            <w:r>
              <w:rPr>
                <w:rFonts w:ascii="仿宋_GB2312" w:hAnsi="仿宋_GB2312" w:cs="仿宋_GB2312" w:eastAsia="仿宋_GB2312"/>
                <w:sz w:val="20"/>
                <w:b/>
              </w:rPr>
              <w:t xml:space="preserve">7  上装及配件            </w:t>
            </w:r>
            <w:r>
              <w:rPr>
                <w:rFonts w:ascii="仿宋_GB2312" w:hAnsi="仿宋_GB2312" w:cs="仿宋_GB2312" w:eastAsia="仿宋_GB2312"/>
                <w:sz w:val="20"/>
                <w:b/>
              </w:rPr>
              <w:t>报价单位：元（精确到小数点后两位）</w:t>
            </w:r>
          </w:p>
          <w:tbl>
            <w:tblPr>
              <w:tblInd w:type="dxa" w:w="120"/>
              <w:tblBorders>
                <w:top w:val="none" w:color="000000" w:sz="4"/>
                <w:left w:val="none" w:color="000000" w:sz="4"/>
                <w:bottom w:val="none" w:color="000000" w:sz="4"/>
                <w:right w:val="none" w:color="000000" w:sz="4"/>
                <w:insideH w:val="none"/>
                <w:insideV w:val="none"/>
              </w:tblBorders>
            </w:tblPr>
            <w:tblGrid>
              <w:gridCol w:w="208"/>
              <w:gridCol w:w="1109"/>
              <w:gridCol w:w="242"/>
              <w:gridCol w:w="354"/>
              <w:gridCol w:w="339"/>
              <w:gridCol w:w="300"/>
            </w:tblGrid>
            <w:tr>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1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3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单价</w:t>
                  </w:r>
                  <w:r>
                    <w:rPr>
                      <w:rFonts w:ascii="仿宋_GB2312" w:hAnsi="仿宋_GB2312" w:cs="仿宋_GB2312" w:eastAsia="仿宋_GB2312"/>
                      <w:sz w:val="20"/>
                    </w:rPr>
                    <w:t>(元)</w:t>
                  </w:r>
                </w:p>
              </w:tc>
              <w:tc>
                <w:tcPr>
                  <w:tcW w:type="dxa" w:w="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工时费</w:t>
                  </w:r>
                  <w:r>
                    <w:rPr>
                      <w:rFonts w:ascii="仿宋_GB2312" w:hAnsi="仿宋_GB2312" w:cs="仿宋_GB2312" w:eastAsia="仿宋_GB2312"/>
                      <w:sz w:val="20"/>
                    </w:rPr>
                    <w:t>(元)</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质保期</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机油感应塞</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密封圈</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缸床垫子</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缸线</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火花塞</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点火线圈</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前刹车盘</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后刹车盘</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全合成机油</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机滤</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空滤</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汽滤</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壳牌齿轮油</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电瓶</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壳牌方向机油</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壳牌刹车油</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皮带涨紧轮</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风</w:t>
                  </w:r>
                  <w:r>
                    <w:rPr>
                      <w:rFonts w:ascii="仿宋_GB2312" w:hAnsi="仿宋_GB2312" w:cs="仿宋_GB2312" w:eastAsia="仿宋_GB2312"/>
                      <w:sz w:val="20"/>
                    </w:rPr>
                    <w:t>.发.助.皮带</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手刹拉线</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前减震器</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后减震器</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雨刮器片</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刹车分泵</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刹车总泵</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喇叭</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中门拉手</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飞轮盘</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1700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变速箱轴承</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冷暖风机总成</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前门锁块</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仪表总成</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下支臂</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防冻液</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雾灯总成</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继电器</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方向机万向节</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减震器压力轴承</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羊角</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暖风水箱</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离合器压盘</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离合器片</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离合器分离轴承</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水管</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三元催化</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bl>
          <w:p>
            <w:pPr>
              <w:pStyle w:val="null3"/>
              <w:ind w:firstLine="480"/>
              <w:jc w:val="center"/>
            </w:pPr>
            <w:r>
              <w:rPr>
                <w:rFonts w:ascii="仿宋_GB2312" w:hAnsi="仿宋_GB2312" w:cs="仿宋_GB2312" w:eastAsia="仿宋_GB2312"/>
                <w:sz w:val="20"/>
                <w:b/>
              </w:rPr>
              <w:t>金杯海狮车辆维修项目</w:t>
            </w:r>
          </w:p>
          <w:p>
            <w:pPr>
              <w:pStyle w:val="null3"/>
            </w:pPr>
            <w:r>
              <w:rPr>
                <w:rFonts w:ascii="仿宋_GB2312" w:hAnsi="仿宋_GB2312" w:cs="仿宋_GB2312" w:eastAsia="仿宋_GB2312"/>
                <w:sz w:val="20"/>
                <w:b/>
              </w:rPr>
              <w:t xml:space="preserve">   </w:t>
            </w:r>
            <w:r>
              <w:rPr>
                <w:rFonts w:ascii="仿宋_GB2312" w:hAnsi="仿宋_GB2312" w:cs="仿宋_GB2312" w:eastAsia="仿宋_GB2312"/>
                <w:sz w:val="20"/>
                <w:b/>
              </w:rPr>
              <w:t>金杯海狮</w:t>
            </w:r>
            <w:r>
              <w:rPr>
                <w:rFonts w:ascii="仿宋_GB2312" w:hAnsi="仿宋_GB2312" w:cs="仿宋_GB2312" w:eastAsia="仿宋_GB2312"/>
                <w:sz w:val="20"/>
                <w:b/>
              </w:rPr>
              <w:t xml:space="preserve">  </w:t>
            </w:r>
            <w:r>
              <w:rPr>
                <w:rFonts w:ascii="仿宋_GB2312" w:hAnsi="仿宋_GB2312" w:cs="仿宋_GB2312" w:eastAsia="仿宋_GB2312"/>
                <w:sz w:val="20"/>
                <w:b/>
              </w:rPr>
              <w:t>上装及配件</w:t>
            </w:r>
            <w:r>
              <w:rPr>
                <w:rFonts w:ascii="仿宋_GB2312" w:hAnsi="仿宋_GB2312" w:cs="仿宋_GB2312" w:eastAsia="仿宋_GB2312"/>
                <w:sz w:val="20"/>
                <w:b/>
              </w:rPr>
              <w:t xml:space="preserve">    </w:t>
            </w:r>
            <w:r>
              <w:rPr>
                <w:rFonts w:ascii="仿宋_GB2312" w:hAnsi="仿宋_GB2312" w:cs="仿宋_GB2312" w:eastAsia="仿宋_GB2312"/>
                <w:sz w:val="20"/>
                <w:b/>
              </w:rPr>
              <w:t>报价单位：元（精确到小数点后两位）</w:t>
            </w:r>
          </w:p>
          <w:tbl>
            <w:tblPr>
              <w:tblInd w:type="dxa" w:w="345"/>
              <w:tblBorders>
                <w:top w:val="none" w:color="000000" w:sz="4"/>
                <w:left w:val="none" w:color="000000" w:sz="4"/>
                <w:bottom w:val="none" w:color="000000" w:sz="4"/>
                <w:right w:val="none" w:color="000000" w:sz="4"/>
                <w:insideH w:val="none"/>
                <w:insideV w:val="none"/>
              </w:tblBorders>
            </w:tblPr>
            <w:tblGrid>
              <w:gridCol w:w="287"/>
              <w:gridCol w:w="875"/>
              <w:gridCol w:w="331"/>
              <w:gridCol w:w="345"/>
              <w:gridCol w:w="321"/>
              <w:gridCol w:w="365"/>
            </w:tblGrid>
            <w:tr>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8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3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3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单价</w:t>
                  </w:r>
                  <w:r>
                    <w:rPr>
                      <w:rFonts w:ascii="仿宋_GB2312" w:hAnsi="仿宋_GB2312" w:cs="仿宋_GB2312" w:eastAsia="仿宋_GB2312"/>
                      <w:sz w:val="20"/>
                    </w:rPr>
                    <w:t>(元)</w:t>
                  </w:r>
                </w:p>
              </w:tc>
              <w:tc>
                <w:tcPr>
                  <w:tcW w:type="dxa" w:w="3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工时费</w:t>
                  </w:r>
                  <w:r>
                    <w:rPr>
                      <w:rFonts w:ascii="仿宋_GB2312" w:hAnsi="仿宋_GB2312" w:cs="仿宋_GB2312" w:eastAsia="仿宋_GB2312"/>
                      <w:sz w:val="20"/>
                    </w:rPr>
                    <w:t>(元)</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质保期</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暖风水箱</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罩盖垫子</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密封圈</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缸线</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火花塞</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点火线圈</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前刹车盘</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后刹车锅</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机油</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机滤</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空滤</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汽滤</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壳牌齿轮油</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电瓶</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壳牌方向机油</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壳牌刹车油</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皮带涨紧轮</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风</w:t>
                  </w:r>
                  <w:r>
                    <w:rPr>
                      <w:rFonts w:ascii="仿宋_GB2312" w:hAnsi="仿宋_GB2312" w:cs="仿宋_GB2312" w:eastAsia="仿宋_GB2312"/>
                      <w:sz w:val="20"/>
                    </w:rPr>
                    <w:t>.发.助.皮带</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手刹拉线</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前减震器</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后减震器</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雨刮器片</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刹车分泵</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刹车总泵</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喇叭</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中门拉手</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飞轮盘</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前轮轴承</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冷暖风机总成</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前门锁块</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仪表总成</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860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下支臂</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防冻液</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雾灯总成</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水泵</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方向机万向节</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减震器压力轴承</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羊角</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暖风水箱</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消声器</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冷凝器</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冷媒</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水管</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标的名称：车辆维修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0"/>
                <w:b/>
              </w:rPr>
              <w:t>一</w:t>
            </w:r>
            <w:r>
              <w:rPr>
                <w:rFonts w:ascii="仿宋_GB2312" w:hAnsi="仿宋_GB2312" w:cs="仿宋_GB2312" w:eastAsia="仿宋_GB2312"/>
                <w:sz w:val="20"/>
                <w:b/>
              </w:rPr>
              <w:t>、采购要求</w:t>
            </w:r>
          </w:p>
          <w:p>
            <w:pPr>
              <w:pStyle w:val="null3"/>
              <w:ind w:firstLine="480"/>
              <w:jc w:val="both"/>
            </w:pPr>
            <w:r>
              <w:rPr>
                <w:rFonts w:ascii="仿宋_GB2312" w:hAnsi="仿宋_GB2312" w:cs="仿宋_GB2312" w:eastAsia="仿宋_GB2312"/>
                <w:sz w:val="20"/>
              </w:rPr>
              <w:t>本次采购项目维修车辆主要包括：面包车、皮卡、金杯客车等。具体要求如下：</w:t>
            </w:r>
          </w:p>
          <w:p>
            <w:pPr>
              <w:pStyle w:val="null3"/>
              <w:ind w:firstLine="480"/>
              <w:jc w:val="both"/>
            </w:pPr>
            <w:r>
              <w:rPr>
                <w:rFonts w:ascii="仿宋_GB2312" w:hAnsi="仿宋_GB2312" w:cs="仿宋_GB2312" w:eastAsia="仿宋_GB2312"/>
                <w:sz w:val="20"/>
              </w:rPr>
              <w:t>1.修理厂必须符合采购人车辆日常的维护、二级维护、汽车大修、总成修理、汽车小修和汽车专项修理、二十四小时拖车、代办车辆年审和其他有关的汽车维修服务项目；</w:t>
            </w:r>
          </w:p>
          <w:p>
            <w:pPr>
              <w:pStyle w:val="null3"/>
              <w:ind w:firstLine="480"/>
              <w:jc w:val="both"/>
            </w:pPr>
            <w:r>
              <w:rPr>
                <w:rFonts w:ascii="仿宋_GB2312" w:hAnsi="仿宋_GB2312" w:cs="仿宋_GB2312" w:eastAsia="仿宋_GB2312"/>
                <w:sz w:val="20"/>
              </w:rPr>
              <w:t>2.优先为采购人的托修车辆提供维修服务</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3.不得将托修车辆转厂维修</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4.必须按维修标准和要求按时完成维修工作；</w:t>
            </w:r>
          </w:p>
          <w:p>
            <w:pPr>
              <w:pStyle w:val="null3"/>
              <w:ind w:firstLine="480"/>
              <w:jc w:val="both"/>
            </w:pPr>
            <w:r>
              <w:rPr>
                <w:rFonts w:ascii="仿宋_GB2312" w:hAnsi="仿宋_GB2312" w:cs="仿宋_GB2312" w:eastAsia="仿宋_GB2312"/>
                <w:sz w:val="20"/>
              </w:rPr>
              <w:t>5.保证托修车辆的安全</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6.必须用具有合格资格的维修技术人员操作，保持车辆各种配件的完整性和卫生清洁，保证维修质量</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7.保证所用配件是符合国家质量标准的全新原厂配件，不得以次充好或未经检验随意更换汽车配件，必须按采购人意见购买配件</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8.必须保存好所有的维修单据和资料，随时接受采购人及其他有关部门的检查</w:t>
            </w:r>
            <w:r>
              <w:rPr>
                <w:rFonts w:ascii="仿宋_GB2312" w:hAnsi="仿宋_GB2312" w:cs="仿宋_GB2312" w:eastAsia="仿宋_GB2312"/>
                <w:sz w:val="20"/>
              </w:rPr>
              <w:t>；</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0"/>
              </w:rPr>
              <w:t>9.必须履行其服务承诺</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10.接车诊断后的维修项目必须经采购人确认后方可维修，不得擅自增加维修项目，维修过程中发现某些项目必须追加的，在维修前应事先通知采购人，征得采购人同意，方能增加项目开始维修</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11.必须遵守监管部门制定的各项有关公务用车协议维修的管理制度；</w:t>
            </w:r>
          </w:p>
          <w:p>
            <w:pPr>
              <w:pStyle w:val="null3"/>
              <w:ind w:firstLine="480"/>
              <w:jc w:val="both"/>
            </w:pPr>
            <w:r>
              <w:rPr>
                <w:rFonts w:ascii="仿宋_GB2312" w:hAnsi="仿宋_GB2312" w:cs="仿宋_GB2312" w:eastAsia="仿宋_GB2312"/>
                <w:sz w:val="20"/>
              </w:rPr>
              <w:t>12.被修车辆达不到规定的质量标准和技术要求的，返修不得再计价收费，车辆竣工出厂执行质量保证期制度，不能低于中华人民共和国交通部所颁布的《交通运输部关于修改&lt;机动车维修管理规定&gt;的决定(交通运输部令2016年第37号)》的标准</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13.责任保障期限及车辆质量保障按照国家有关部门颁发的最新标准执行。在质量保证期内，因维修质量造成的直接经济损失，由定点维修企业负责</w:t>
            </w:r>
            <w:r>
              <w:rPr>
                <w:rFonts w:ascii="仿宋_GB2312" w:hAnsi="仿宋_GB2312" w:cs="仿宋_GB2312" w:eastAsia="仿宋_GB2312"/>
                <w:sz w:val="20"/>
              </w:rPr>
              <w:t>；</w:t>
            </w:r>
          </w:p>
          <w:p>
            <w:pPr>
              <w:pStyle w:val="null3"/>
              <w:ind w:firstLine="480"/>
              <w:jc w:val="both"/>
            </w:pPr>
            <w:r>
              <w:rPr>
                <w:rFonts w:ascii="仿宋_GB2312" w:hAnsi="仿宋_GB2312" w:cs="仿宋_GB2312" w:eastAsia="仿宋_GB2312"/>
                <w:sz w:val="20"/>
              </w:rPr>
              <w:t>14.所有维修车辆出厂时必须达到《机动车运行安全技术条件》GB7258-201</w:t>
            </w:r>
            <w:r>
              <w:rPr>
                <w:rFonts w:ascii="仿宋_GB2312" w:hAnsi="仿宋_GB2312" w:cs="仿宋_GB2312" w:eastAsia="仿宋_GB2312"/>
                <w:sz w:val="20"/>
              </w:rPr>
              <w:t>7</w:t>
            </w:r>
            <w:r>
              <w:rPr>
                <w:rFonts w:ascii="仿宋_GB2312" w:hAnsi="仿宋_GB2312" w:cs="仿宋_GB2312" w:eastAsia="仿宋_GB2312"/>
                <w:sz w:val="20"/>
              </w:rPr>
              <w:t>等国家安全技术标准及车辆维修标准。</w:t>
            </w:r>
          </w:p>
          <w:p>
            <w:pPr>
              <w:pStyle w:val="null3"/>
              <w:ind w:firstLine="480"/>
              <w:jc w:val="both"/>
            </w:pPr>
            <w:r>
              <w:rPr>
                <w:rFonts w:ascii="仿宋_GB2312" w:hAnsi="仿宋_GB2312" w:cs="仿宋_GB2312" w:eastAsia="仿宋_GB2312"/>
                <w:sz w:val="20"/>
                <w:b/>
              </w:rPr>
              <w:t>二</w:t>
            </w:r>
            <w:r>
              <w:rPr>
                <w:rFonts w:ascii="仿宋_GB2312" w:hAnsi="仿宋_GB2312" w:cs="仿宋_GB2312" w:eastAsia="仿宋_GB2312"/>
                <w:sz w:val="20"/>
                <w:b/>
              </w:rPr>
              <w:t>、服务期</w:t>
            </w:r>
            <w:r>
              <w:rPr>
                <w:rFonts w:ascii="仿宋_GB2312" w:hAnsi="仿宋_GB2312" w:cs="仿宋_GB2312" w:eastAsia="仿宋_GB2312"/>
                <w:sz w:val="20"/>
              </w:rPr>
              <w:t>：</w:t>
            </w:r>
            <w:r>
              <w:rPr>
                <w:rFonts w:ascii="仿宋_GB2312" w:hAnsi="仿宋_GB2312" w:cs="仿宋_GB2312" w:eastAsia="仿宋_GB2312"/>
                <w:sz w:val="21"/>
              </w:rPr>
              <w:t>自合同签订之日起</w:t>
            </w:r>
            <w:r>
              <w:rPr>
                <w:rFonts w:ascii="仿宋_GB2312" w:hAnsi="仿宋_GB2312" w:cs="仿宋_GB2312" w:eastAsia="仿宋_GB2312"/>
                <w:sz w:val="21"/>
              </w:rPr>
              <w:t>一年</w:t>
            </w:r>
          </w:p>
          <w:p>
            <w:pPr>
              <w:pStyle w:val="null3"/>
              <w:ind w:firstLine="480"/>
              <w:jc w:val="both"/>
            </w:pPr>
            <w:r>
              <w:rPr>
                <w:rFonts w:ascii="仿宋_GB2312" w:hAnsi="仿宋_GB2312" w:cs="仿宋_GB2312" w:eastAsia="仿宋_GB2312"/>
                <w:sz w:val="20"/>
                <w:b/>
              </w:rPr>
              <w:t>三</w:t>
            </w:r>
            <w:r>
              <w:rPr>
                <w:rFonts w:ascii="仿宋_GB2312" w:hAnsi="仿宋_GB2312" w:cs="仿宋_GB2312" w:eastAsia="仿宋_GB2312"/>
                <w:sz w:val="20"/>
                <w:b/>
              </w:rPr>
              <w:t>、付款：</w:t>
            </w:r>
            <w:r>
              <w:rPr>
                <w:rFonts w:ascii="仿宋_GB2312" w:hAnsi="仿宋_GB2312" w:cs="仿宋_GB2312" w:eastAsia="仿宋_GB2312"/>
                <w:sz w:val="20"/>
              </w:rPr>
              <w:t>合同签订后，每月所产生的费用，经采购人确认后按月据实结算。</w:t>
            </w:r>
          </w:p>
          <w:p>
            <w:pPr>
              <w:pStyle w:val="null3"/>
              <w:ind w:firstLine="480"/>
              <w:jc w:val="both"/>
            </w:pPr>
            <w:r>
              <w:rPr>
                <w:rFonts w:ascii="仿宋_GB2312" w:hAnsi="仿宋_GB2312" w:cs="仿宋_GB2312" w:eastAsia="仿宋_GB2312"/>
                <w:sz w:val="20"/>
                <w:b/>
              </w:rPr>
              <w:t>四</w:t>
            </w:r>
            <w:r>
              <w:rPr>
                <w:rFonts w:ascii="仿宋_GB2312" w:hAnsi="仿宋_GB2312" w:cs="仿宋_GB2312" w:eastAsia="仿宋_GB2312"/>
                <w:sz w:val="20"/>
                <w:b/>
              </w:rPr>
              <w:t>、维修车型明细：</w:t>
            </w:r>
            <w:r>
              <w:br/>
            </w:r>
          </w:p>
          <w:p>
            <w:pPr>
              <w:pStyle w:val="null3"/>
              <w:ind w:firstLine="480"/>
              <w:jc w:val="both"/>
            </w:pPr>
            <w:r>
              <w:rPr>
                <w:rFonts w:ascii="仿宋_GB2312" w:hAnsi="仿宋_GB2312" w:cs="仿宋_GB2312" w:eastAsia="仿宋_GB2312"/>
                <w:sz w:val="20"/>
                <w:b/>
              </w:rPr>
              <w:t>五菱宏光</w:t>
            </w:r>
            <w:r>
              <w:rPr>
                <w:rFonts w:ascii="仿宋_GB2312" w:hAnsi="仿宋_GB2312" w:cs="仿宋_GB2312" w:eastAsia="仿宋_GB2312"/>
                <w:sz w:val="20"/>
                <w:b/>
              </w:rPr>
              <w:t>S1车辆维修项目</w:t>
            </w:r>
          </w:p>
          <w:p>
            <w:pPr>
              <w:pStyle w:val="null3"/>
              <w:ind w:firstLine="482"/>
              <w:jc w:val="both"/>
            </w:pPr>
            <w:r>
              <w:rPr>
                <w:rFonts w:ascii="仿宋_GB2312" w:hAnsi="仿宋_GB2312" w:cs="仿宋_GB2312" w:eastAsia="仿宋_GB2312"/>
                <w:sz w:val="20"/>
                <w:b/>
              </w:rPr>
              <w:t xml:space="preserve">   </w:t>
            </w:r>
            <w:r>
              <w:rPr>
                <w:rFonts w:ascii="仿宋_GB2312" w:hAnsi="仿宋_GB2312" w:cs="仿宋_GB2312" w:eastAsia="仿宋_GB2312"/>
                <w:sz w:val="20"/>
                <w:b/>
              </w:rPr>
              <w:t>五菱宏光</w:t>
            </w:r>
            <w:r>
              <w:rPr>
                <w:rFonts w:ascii="仿宋_GB2312" w:hAnsi="仿宋_GB2312" w:cs="仿宋_GB2312" w:eastAsia="仿宋_GB2312"/>
                <w:sz w:val="20"/>
                <w:b/>
              </w:rPr>
              <w:t xml:space="preserve">S1  上装及配件    </w:t>
            </w:r>
            <w:r>
              <w:rPr>
                <w:rFonts w:ascii="仿宋_GB2312" w:hAnsi="仿宋_GB2312" w:cs="仿宋_GB2312" w:eastAsia="仿宋_GB2312"/>
                <w:sz w:val="20"/>
                <w:b/>
              </w:rPr>
              <w:t>报价单位：元（精确到小数点后两位）</w:t>
            </w:r>
          </w:p>
          <w:tbl>
            <w:tblPr>
              <w:tblInd w:type="dxa" w:w="390"/>
              <w:tblBorders>
                <w:top w:val="none" w:color="000000" w:sz="4"/>
                <w:left w:val="none" w:color="000000" w:sz="4"/>
                <w:bottom w:val="none" w:color="000000" w:sz="4"/>
                <w:right w:val="none" w:color="000000" w:sz="4"/>
                <w:insideH w:val="none"/>
                <w:insideV w:val="none"/>
              </w:tblBorders>
            </w:tblPr>
            <w:tblGrid>
              <w:gridCol w:w="268"/>
              <w:gridCol w:w="749"/>
              <w:gridCol w:w="370"/>
              <w:gridCol w:w="389"/>
              <w:gridCol w:w="379"/>
              <w:gridCol w:w="321"/>
            </w:tblGrid>
            <w:tr>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7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3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单价</w:t>
                  </w:r>
                  <w:r>
                    <w:rPr>
                      <w:rFonts w:ascii="仿宋_GB2312" w:hAnsi="仿宋_GB2312" w:cs="仿宋_GB2312" w:eastAsia="仿宋_GB2312"/>
                      <w:sz w:val="20"/>
                    </w:rPr>
                    <w:t>(元)</w:t>
                  </w:r>
                </w:p>
              </w:tc>
              <w:tc>
                <w:tcPr>
                  <w:tcW w:type="dxa" w:w="3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工时费</w:t>
                  </w:r>
                  <w:r>
                    <w:rPr>
                      <w:rFonts w:ascii="仿宋_GB2312" w:hAnsi="仿宋_GB2312" w:cs="仿宋_GB2312" w:eastAsia="仿宋_GB2312"/>
                      <w:sz w:val="20"/>
                    </w:rPr>
                    <w:t>(元)</w:t>
                  </w:r>
                </w:p>
              </w:tc>
              <w:tc>
                <w:tcPr>
                  <w:tcW w:type="dxa" w:w="3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质保期</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雨刮片</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手刹拉线</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水管</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缸线</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火花塞</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点火线圈</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前刹车盘</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后刹车盘</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机油</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机滤</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空滤</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汽滤</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壳牌齿轮油</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电瓶</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十个月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壳牌方向机油</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壳牌刹车油</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皮带涨紧轮</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风</w:t>
                  </w:r>
                  <w:r>
                    <w:rPr>
                      <w:rFonts w:ascii="仿宋_GB2312" w:hAnsi="仿宋_GB2312" w:cs="仿宋_GB2312" w:eastAsia="仿宋_GB2312"/>
                      <w:sz w:val="20"/>
                    </w:rPr>
                    <w:t>.发.助.皮带</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十个月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手刹拉线</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前减震器及弹簧</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后减震器</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水箱总成</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六个月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刹车分泵</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刹车总泵</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喇叭</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中门拉手</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挡泥皮</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变速箱轴承</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冷暖风机总成</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十个月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前门锁块</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仪表总成</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860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十个月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下支臂</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防冻液</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雾灯总成</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同步器</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方向机万向节</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减震器压力轴承</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羊角</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十个月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暖风水箱</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节温器</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排气管</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六个月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发电机</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六个月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启动机</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六个月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玻璃升降开关</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六个月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组合开关</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六个月</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7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后尾灯总成</w:t>
                  </w:r>
                </w:p>
              </w:tc>
              <w:tc>
                <w:tcPr>
                  <w:tcW w:type="dxa" w:w="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六个月</w:t>
                  </w:r>
                </w:p>
              </w:tc>
            </w:tr>
          </w:tbl>
          <w:p>
            <w:pPr>
              <w:pStyle w:val="null3"/>
              <w:ind w:firstLine="482"/>
              <w:jc w:val="center"/>
            </w:pPr>
            <w:r>
              <w:rPr>
                <w:rFonts w:ascii="仿宋_GB2312" w:hAnsi="仿宋_GB2312" w:cs="仿宋_GB2312" w:eastAsia="仿宋_GB2312"/>
                <w:sz w:val="21"/>
                <w:b/>
              </w:rPr>
              <w:t xml:space="preserve"> </w:t>
            </w:r>
            <w:r>
              <w:rPr>
                <w:rFonts w:ascii="仿宋_GB2312" w:hAnsi="仿宋_GB2312" w:cs="仿宋_GB2312" w:eastAsia="仿宋_GB2312"/>
                <w:sz w:val="20"/>
                <w:b/>
              </w:rPr>
              <w:t>皮卡风骏</w:t>
            </w:r>
            <w:r>
              <w:rPr>
                <w:rFonts w:ascii="仿宋_GB2312" w:hAnsi="仿宋_GB2312" w:cs="仿宋_GB2312" w:eastAsia="仿宋_GB2312"/>
                <w:sz w:val="20"/>
                <w:b/>
              </w:rPr>
              <w:t>7车辆维修项目</w:t>
            </w:r>
          </w:p>
          <w:p>
            <w:pPr>
              <w:pStyle w:val="null3"/>
              <w:ind w:firstLine="482"/>
              <w:jc w:val="both"/>
            </w:pPr>
            <w:r>
              <w:rPr>
                <w:rFonts w:ascii="仿宋_GB2312" w:hAnsi="仿宋_GB2312" w:cs="仿宋_GB2312" w:eastAsia="仿宋_GB2312"/>
                <w:sz w:val="20"/>
                <w:b/>
              </w:rPr>
              <w:t>皮卡风骏</w:t>
            </w:r>
            <w:r>
              <w:rPr>
                <w:rFonts w:ascii="仿宋_GB2312" w:hAnsi="仿宋_GB2312" w:cs="仿宋_GB2312" w:eastAsia="仿宋_GB2312"/>
                <w:sz w:val="20"/>
                <w:b/>
              </w:rPr>
              <w:t xml:space="preserve">7  上装及配件            </w:t>
            </w:r>
            <w:r>
              <w:rPr>
                <w:rFonts w:ascii="仿宋_GB2312" w:hAnsi="仿宋_GB2312" w:cs="仿宋_GB2312" w:eastAsia="仿宋_GB2312"/>
                <w:sz w:val="20"/>
                <w:b/>
              </w:rPr>
              <w:t>报价单位：元（精确到小数点后两位）</w:t>
            </w:r>
          </w:p>
          <w:tbl>
            <w:tblPr>
              <w:tblInd w:type="dxa" w:w="120"/>
              <w:tblBorders>
                <w:top w:val="none" w:color="000000" w:sz="4"/>
                <w:left w:val="none" w:color="000000" w:sz="4"/>
                <w:bottom w:val="none" w:color="000000" w:sz="4"/>
                <w:right w:val="none" w:color="000000" w:sz="4"/>
                <w:insideH w:val="none"/>
                <w:insideV w:val="none"/>
              </w:tblBorders>
            </w:tblPr>
            <w:tblGrid>
              <w:gridCol w:w="208"/>
              <w:gridCol w:w="1109"/>
              <w:gridCol w:w="242"/>
              <w:gridCol w:w="354"/>
              <w:gridCol w:w="339"/>
              <w:gridCol w:w="300"/>
            </w:tblGrid>
            <w:tr>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1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3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单价</w:t>
                  </w:r>
                  <w:r>
                    <w:rPr>
                      <w:rFonts w:ascii="仿宋_GB2312" w:hAnsi="仿宋_GB2312" w:cs="仿宋_GB2312" w:eastAsia="仿宋_GB2312"/>
                      <w:sz w:val="20"/>
                    </w:rPr>
                    <w:t>(元)</w:t>
                  </w:r>
                </w:p>
              </w:tc>
              <w:tc>
                <w:tcPr>
                  <w:tcW w:type="dxa" w:w="3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工时费</w:t>
                  </w:r>
                  <w:r>
                    <w:rPr>
                      <w:rFonts w:ascii="仿宋_GB2312" w:hAnsi="仿宋_GB2312" w:cs="仿宋_GB2312" w:eastAsia="仿宋_GB2312"/>
                      <w:sz w:val="20"/>
                    </w:rPr>
                    <w:t>(元)</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质保期</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机油感应塞</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密封圈</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缸床垫子</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缸线</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火花塞</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点火线圈</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前刹车盘</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后刹车盘</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全合成机油</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机滤</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空滤</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汽滤</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壳牌齿轮油</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电瓶</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壳牌方向机油</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壳牌刹车油</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皮带涨紧轮</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风</w:t>
                  </w:r>
                  <w:r>
                    <w:rPr>
                      <w:rFonts w:ascii="仿宋_GB2312" w:hAnsi="仿宋_GB2312" w:cs="仿宋_GB2312" w:eastAsia="仿宋_GB2312"/>
                      <w:sz w:val="20"/>
                    </w:rPr>
                    <w:t>.发.助.皮带</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手刹拉线</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前减震器</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后减震器</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雨刮器片</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刹车分泵</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刹车总泵</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喇叭</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中门拉手</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飞轮盘</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1700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变速箱轴承</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冷暖风机总成</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前门锁块</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仪表总成</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下支臂</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防冻液</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雾灯总成</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继电器</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方向机万向节</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减震器压力轴承</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羊角</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暖风水箱</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离合器压盘</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离合器片</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离合器分离轴承</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水管</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三元催化</w:t>
                  </w:r>
                </w:p>
              </w:tc>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1200</w:t>
                  </w:r>
                </w:p>
              </w:tc>
              <w:tc>
                <w:tcPr>
                  <w:tcW w:type="dxa" w:w="3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bl>
          <w:p>
            <w:pPr>
              <w:pStyle w:val="null3"/>
              <w:ind w:firstLine="480"/>
              <w:jc w:val="center"/>
            </w:pPr>
            <w:r>
              <w:rPr>
                <w:rFonts w:ascii="仿宋_GB2312" w:hAnsi="仿宋_GB2312" w:cs="仿宋_GB2312" w:eastAsia="仿宋_GB2312"/>
                <w:sz w:val="20"/>
                <w:b/>
              </w:rPr>
              <w:t>金杯海狮车辆维修项目</w:t>
            </w:r>
          </w:p>
          <w:p>
            <w:pPr>
              <w:pStyle w:val="null3"/>
            </w:pPr>
            <w:r>
              <w:rPr>
                <w:rFonts w:ascii="仿宋_GB2312" w:hAnsi="仿宋_GB2312" w:cs="仿宋_GB2312" w:eastAsia="仿宋_GB2312"/>
                <w:sz w:val="20"/>
                <w:b/>
              </w:rPr>
              <w:t xml:space="preserve">   </w:t>
            </w:r>
            <w:r>
              <w:rPr>
                <w:rFonts w:ascii="仿宋_GB2312" w:hAnsi="仿宋_GB2312" w:cs="仿宋_GB2312" w:eastAsia="仿宋_GB2312"/>
                <w:sz w:val="20"/>
                <w:b/>
              </w:rPr>
              <w:t>金杯海狮</w:t>
            </w:r>
            <w:r>
              <w:rPr>
                <w:rFonts w:ascii="仿宋_GB2312" w:hAnsi="仿宋_GB2312" w:cs="仿宋_GB2312" w:eastAsia="仿宋_GB2312"/>
                <w:sz w:val="20"/>
                <w:b/>
              </w:rPr>
              <w:t xml:space="preserve">  </w:t>
            </w:r>
            <w:r>
              <w:rPr>
                <w:rFonts w:ascii="仿宋_GB2312" w:hAnsi="仿宋_GB2312" w:cs="仿宋_GB2312" w:eastAsia="仿宋_GB2312"/>
                <w:sz w:val="20"/>
                <w:b/>
              </w:rPr>
              <w:t>上装及配件</w:t>
            </w:r>
            <w:r>
              <w:rPr>
                <w:rFonts w:ascii="仿宋_GB2312" w:hAnsi="仿宋_GB2312" w:cs="仿宋_GB2312" w:eastAsia="仿宋_GB2312"/>
                <w:sz w:val="20"/>
                <w:b/>
              </w:rPr>
              <w:t xml:space="preserve">    </w:t>
            </w:r>
            <w:r>
              <w:rPr>
                <w:rFonts w:ascii="仿宋_GB2312" w:hAnsi="仿宋_GB2312" w:cs="仿宋_GB2312" w:eastAsia="仿宋_GB2312"/>
                <w:sz w:val="20"/>
                <w:b/>
              </w:rPr>
              <w:t>报价单位：元（精确到小数点后两位）</w:t>
            </w:r>
          </w:p>
          <w:tbl>
            <w:tblPr>
              <w:tblInd w:type="dxa" w:w="345"/>
              <w:tblBorders>
                <w:top w:val="none" w:color="000000" w:sz="4"/>
                <w:left w:val="none" w:color="000000" w:sz="4"/>
                <w:bottom w:val="none" w:color="000000" w:sz="4"/>
                <w:right w:val="none" w:color="000000" w:sz="4"/>
                <w:insideH w:val="none"/>
                <w:insideV w:val="none"/>
              </w:tblBorders>
            </w:tblPr>
            <w:tblGrid>
              <w:gridCol w:w="287"/>
              <w:gridCol w:w="875"/>
              <w:gridCol w:w="331"/>
              <w:gridCol w:w="345"/>
              <w:gridCol w:w="321"/>
              <w:gridCol w:w="365"/>
            </w:tblGrid>
            <w:tr>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8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3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3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单价</w:t>
                  </w:r>
                  <w:r>
                    <w:rPr>
                      <w:rFonts w:ascii="仿宋_GB2312" w:hAnsi="仿宋_GB2312" w:cs="仿宋_GB2312" w:eastAsia="仿宋_GB2312"/>
                      <w:sz w:val="20"/>
                    </w:rPr>
                    <w:t>(元)</w:t>
                  </w:r>
                </w:p>
              </w:tc>
              <w:tc>
                <w:tcPr>
                  <w:tcW w:type="dxa" w:w="3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工时费</w:t>
                  </w:r>
                  <w:r>
                    <w:rPr>
                      <w:rFonts w:ascii="仿宋_GB2312" w:hAnsi="仿宋_GB2312" w:cs="仿宋_GB2312" w:eastAsia="仿宋_GB2312"/>
                      <w:sz w:val="20"/>
                    </w:rPr>
                    <w:t>(元)</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质保期</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暖风水箱</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罩盖垫子</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密封圈</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缸线</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火花塞</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点火线圈</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前刹车盘</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后刹车锅</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机油</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机滤</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空滤</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汽滤</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壳牌齿轮油</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电瓶</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壳牌方向机油</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壳牌刹车油</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皮带涨紧轮</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风</w:t>
                  </w:r>
                  <w:r>
                    <w:rPr>
                      <w:rFonts w:ascii="仿宋_GB2312" w:hAnsi="仿宋_GB2312" w:cs="仿宋_GB2312" w:eastAsia="仿宋_GB2312"/>
                      <w:sz w:val="20"/>
                    </w:rPr>
                    <w:t>.发.助.皮带</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手刹拉线</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前减震器</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后减震器</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雨刮器片</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刹车分泵</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刹车总泵</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喇叭</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中门拉手</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飞轮盘</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前轮轴承</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冷暖风机总成</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前门锁块</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仪表总成</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860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下支臂</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防冻液</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雾灯总成</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水泵</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方向机万向节</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减震器压力轴承</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羊角</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暖风水箱</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消声器</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冷凝器</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冷媒</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8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水管</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三个月</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供应商根据服务需求和竞争性磋商文件要求自行响应。</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供应商根据服务需求和竞争性磋商文件要求自行响应。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供应商根据服务需求和竞争性磋商文件要求自行响应。</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供应商根据服务需求和竞争性磋商文件要求自行响应。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如供应商参与多个包磋商，只能成交1个包（按先第一包后第二包作为评审顺序，如评审时已作为前一包第一成交候选人，不再推荐为下一包成交候选人）。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如供应商参与多个包磋商，只能成交1个包（按先第一包后第二包作为评审顺序，如评审时已作为前一包第一成交候选人，不再推荐为下一包成交候选人）。</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（一）按国家现行项目实施规范和合同规定的验收评定标准等要求进行验收。 （二）验收依据 1、本项目竞争性磋商文件、响应文件； 2、本合同及附件文本； 3、合同签订时国家及行业现行的标准和技术规范。 4、供应商向采购人提交的项目实施过程中的所有资料。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（一）按国家现行项目实施规范和合同规定的验收评定标准等要求进行验收。 （二）验收依据 1、本项目竞争性磋商文件、响应文件； 2、本合同及附件文本； 3、合同签订时国家及行业现行的标准和技术规范。 4、供应商向采购人提交的项目实施过程中的所有资料。</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合同签订后，每月所产生的费用，经甲方确认后按月据实结算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合同签订后，每月所产生的费用，经甲方确认后按月据实结算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合同签订后，每月所产生的费用，经甲方确认后按月据实结算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合同签订后，每月所产生的费用，经甲方确认后按月据实结算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合同签订后，每月所产生的费用，经甲方确认后按月据实结算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合同签订后，每月所产生的费用，经甲方确认后按月据实结算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合同签订后，每月所产生的费用，经甲方确认后按月据实结算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合同签订后，每月所产生的费用，经甲方确认后按月据实结算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合同签订后，每月所产生的费用，经甲方确认后按月据实结算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合同签订后，每月所产生的费用，经甲方确认后按月据实结算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合同签订后，每月所产生的费用，经甲方确认后按月据实结算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合同签订后，每月所产生的费用，经甲方确认后按月据实结算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合同签订后，每月所产生的费用，经甲方确认后按月据实结算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合同签订后，每月所产生的费用，经甲方确认后按月据实结算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合同签订后，每月所产生的费用，经甲方确认后按月据实结算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合同签订后，每月所产生的费用，经甲方确认后按月据实结算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合同签订后，每月所产生的费用，经甲方确认后按月据实结算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合同签订后，每月所产生的费用，经甲方确认后按月据实结算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合同签订后，每月所产生的费用，经甲方确认后按月据实结算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合同签订后，每月所产生的费用，经甲方确认后按月据实结算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合同签订后，每月所产生的费用，经甲方确认后按月据实结算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合同签订后，每月所产生的费用，经甲方确认后按月据实结算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合同签订后，每月所产生的费用，经甲方确认后按月据实结算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合同签订后，每月所产生的费用，经甲方确认后按月据实结算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供应商需在项目电子化交易系统中按要求填写《投标函》完成承诺并进行电子签章。并在响应文件中附相关证明材料</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提供经审计的2024年财务报告，包括 “四表一注”（即资产负债表、利润表、现金流量表、所有者权益变动表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供应商需在项目电子化交易系统中按要求填写《投标函》完成承诺并进行电子签章。并在响应文件中附相关证明材料</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提供经审计的2024年财务报告，包括 “四表一注”（即资产负债表、利润表、现金流量表、所有者权益变动表及其附注，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法定代表人或被授权人身份证明</w:t>
            </w:r>
          </w:p>
        </w:tc>
        <w:tc>
          <w:tcPr>
            <w:tcW w:type="dxa" w:w="3322"/>
          </w:tcPr>
          <w:p>
            <w:pPr>
              <w:pStyle w:val="null3"/>
            </w:pPr>
            <w:r>
              <w:rPr>
                <w:rFonts w:ascii="仿宋_GB2312" w:hAnsi="仿宋_GB2312" w:cs="仿宋_GB2312" w:eastAsia="仿宋_GB2312"/>
              </w:rPr>
              <w:t>法定代表人或被授权人身份证明：供应商应授权合法的人员参加磋商全过程，法定代表人（负责人）委托代理人参加磋商时，应提供法定代表人委托授权书及被授权人的参保缴费证明（须赋可查询的验证编号或验证二维码）；法定代表人（负责人）亲自参加磋商时，应提供法定代表人（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参加本项目的潜在供应商须无不良信用记录</w:t>
            </w:r>
          </w:p>
        </w:tc>
        <w:tc>
          <w:tcPr>
            <w:tcW w:type="dxa" w:w="3322"/>
          </w:tcPr>
          <w:p>
            <w:pPr>
              <w:pStyle w:val="null3"/>
            </w:pPr>
            <w:r>
              <w:rPr>
                <w:rFonts w:ascii="仿宋_GB2312" w:hAnsi="仿宋_GB2312" w:cs="仿宋_GB2312" w:eastAsia="仿宋_GB2312"/>
              </w:rPr>
              <w:t>开启结束后，采购人或代理机构根据《关于在政府采购活动中查询及使用信用记录有关问题的通知》（财库〔2016〕125号）的要求，通过“信用中国”网站（www.creditchina.gov.cn）、“中国政府采购网”网站 （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法定代表人或被授权人身份证明</w:t>
            </w:r>
          </w:p>
        </w:tc>
        <w:tc>
          <w:tcPr>
            <w:tcW w:type="dxa" w:w="3322"/>
          </w:tcPr>
          <w:p>
            <w:pPr>
              <w:pStyle w:val="null3"/>
            </w:pPr>
            <w:r>
              <w:rPr>
                <w:rFonts w:ascii="仿宋_GB2312" w:hAnsi="仿宋_GB2312" w:cs="仿宋_GB2312" w:eastAsia="仿宋_GB2312"/>
              </w:rPr>
              <w:t>法定代表人或被授权人身份证明：供应商应授权合法的人员参加磋商全过程，法定代表人（负责人）委托代理人参加磋商时，应提供法定代表人委托授权书及被授权人的参保缴费证明（须赋可查询的验证编号或验证二维码）；法定代表人（负责人）亲自参加磋商时，应提供法定代表人（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参加本项目的潜在供应商须无不良信用记录</w:t>
            </w:r>
          </w:p>
        </w:tc>
        <w:tc>
          <w:tcPr>
            <w:tcW w:type="dxa" w:w="3322"/>
          </w:tcPr>
          <w:p>
            <w:pPr>
              <w:pStyle w:val="null3"/>
            </w:pPr>
            <w:r>
              <w:rPr>
                <w:rFonts w:ascii="仿宋_GB2312" w:hAnsi="仿宋_GB2312" w:cs="仿宋_GB2312" w:eastAsia="仿宋_GB2312"/>
              </w:rPr>
              <w:t>开启结束后，采购人或代理机构根据《关于在政府采购活动中查询及使用信用记录有关问题的通知》（财库〔2016〕125号）的要求，通过“信用中国”网站（www.creditchina.gov.cn）、“中国政府采购网”网站 （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供应商名称与公章、营业执照一致</w:t>
            </w:r>
          </w:p>
        </w:tc>
        <w:tc>
          <w:tcPr>
            <w:tcW w:type="dxa" w:w="1661"/>
          </w:tcPr>
          <w:p>
            <w:pPr>
              <w:pStyle w:val="null3"/>
            </w:pPr>
            <w:r>
              <w:rPr>
                <w:rFonts w:ascii="仿宋_GB2312" w:hAnsi="仿宋_GB2312" w:cs="仿宋_GB2312" w:eastAsia="仿宋_GB2312"/>
              </w:rPr>
              <w:t>响应文件封面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响应文件的签署、加盖印章是否合格、有效</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供应商资格证明文件.docx 供应商承诺书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磋商响应文件的完整性</w:t>
            </w:r>
          </w:p>
        </w:tc>
        <w:tc>
          <w:tcPr>
            <w:tcW w:type="dxa" w:w="3322"/>
          </w:tcPr>
          <w:p>
            <w:pPr>
              <w:pStyle w:val="null3"/>
            </w:pPr>
            <w:r>
              <w:rPr>
                <w:rFonts w:ascii="仿宋_GB2312" w:hAnsi="仿宋_GB2312" w:cs="仿宋_GB2312" w:eastAsia="仿宋_GB2312"/>
              </w:rPr>
              <w:t>磋商响应文件内容完整、格式符合要求、内容清晰可辨</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供应商资格证明文件.docx 供应商承诺书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服务期限是否按磋商文件要求响应</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服务地点是否按磋商文件要求响应</w:t>
            </w:r>
          </w:p>
        </w:tc>
        <w:tc>
          <w:tcPr>
            <w:tcW w:type="dxa" w:w="1661"/>
          </w:tcPr>
          <w:p>
            <w:pPr>
              <w:pStyle w:val="null3"/>
            </w:pPr>
            <w:r>
              <w:rPr>
                <w:rFonts w:ascii="仿宋_GB2312" w:hAnsi="仿宋_GB2312" w:cs="仿宋_GB2312" w:eastAsia="仿宋_GB2312"/>
              </w:rPr>
              <w:t>商务应答表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付款方式是否响应磋商文件的要求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响应有效期是否响应磋商文件的要求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响应报价是否超过采购预算或最高限价</w:t>
            </w:r>
          </w:p>
        </w:tc>
        <w:tc>
          <w:tcPr>
            <w:tcW w:type="dxa" w:w="1661"/>
          </w:tcPr>
          <w:p>
            <w:pPr>
              <w:pStyle w:val="null3"/>
            </w:pPr>
            <w:r>
              <w:rPr>
                <w:rFonts w:ascii="仿宋_GB2312" w:hAnsi="仿宋_GB2312" w:cs="仿宋_GB2312" w:eastAsia="仿宋_GB2312"/>
              </w:rPr>
              <w:t>商务应答表 标的清单 报价表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供应商名称与公章、营业执照一致</w:t>
            </w:r>
          </w:p>
        </w:tc>
        <w:tc>
          <w:tcPr>
            <w:tcW w:type="dxa" w:w="1661"/>
          </w:tcPr>
          <w:p>
            <w:pPr>
              <w:pStyle w:val="null3"/>
            </w:pPr>
            <w:r>
              <w:rPr>
                <w:rFonts w:ascii="仿宋_GB2312" w:hAnsi="仿宋_GB2312" w:cs="仿宋_GB2312" w:eastAsia="仿宋_GB2312"/>
              </w:rPr>
              <w:t>响应文件封面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响应文件的签署、加盖印章是否合格、有效</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供应商承诺书 响应函 供应商资格证明文件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磋商响应文件的完整性</w:t>
            </w:r>
          </w:p>
        </w:tc>
        <w:tc>
          <w:tcPr>
            <w:tcW w:type="dxa" w:w="3322"/>
          </w:tcPr>
          <w:p>
            <w:pPr>
              <w:pStyle w:val="null3"/>
            </w:pPr>
            <w:r>
              <w:rPr>
                <w:rFonts w:ascii="仿宋_GB2312" w:hAnsi="仿宋_GB2312" w:cs="仿宋_GB2312" w:eastAsia="仿宋_GB2312"/>
              </w:rPr>
              <w:t>磋商响应文件内容完整、格式符合要求、内容清晰可辨</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供应商承诺书 响应函 监狱企业的证明文件 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服务期限是否按磋商文件要求响应</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服务地点是否按磋商文件要求响应</w:t>
            </w:r>
          </w:p>
        </w:tc>
        <w:tc>
          <w:tcPr>
            <w:tcW w:type="dxa" w:w="1661"/>
          </w:tcPr>
          <w:p>
            <w:pPr>
              <w:pStyle w:val="null3"/>
            </w:pPr>
            <w:r>
              <w:rPr>
                <w:rFonts w:ascii="仿宋_GB2312" w:hAnsi="仿宋_GB2312" w:cs="仿宋_GB2312" w:eastAsia="仿宋_GB2312"/>
              </w:rPr>
              <w:t>商务应答表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付款方式是否响应磋商文件的要求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响应有效期是否响应磋商文件的要求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响应报价是否超过采购预算或最高限价</w:t>
            </w:r>
          </w:p>
        </w:tc>
        <w:tc>
          <w:tcPr>
            <w:tcW w:type="dxa" w:w="1661"/>
          </w:tcPr>
          <w:p>
            <w:pPr>
              <w:pStyle w:val="null3"/>
            </w:pPr>
            <w:r>
              <w:rPr>
                <w:rFonts w:ascii="仿宋_GB2312" w:hAnsi="仿宋_GB2312" w:cs="仿宋_GB2312" w:eastAsia="仿宋_GB2312"/>
              </w:rPr>
              <w:t>商务应答表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设备条件及消耗品品质</w:t>
            </w:r>
          </w:p>
        </w:tc>
        <w:tc>
          <w:tcPr>
            <w:tcW w:type="dxa" w:w="2492"/>
          </w:tcPr>
          <w:p>
            <w:pPr>
              <w:pStyle w:val="null3"/>
            </w:pPr>
            <w:r>
              <w:rPr>
                <w:rFonts w:ascii="仿宋_GB2312" w:hAnsi="仿宋_GB2312" w:cs="仿宋_GB2312" w:eastAsia="仿宋_GB2312"/>
              </w:rPr>
              <w:t>一、评审内容 针对本项目的设备条件及消耗品品质提出服务方案，方案包含：①维修场地、停车场地、办公区域满足本项目需要，场地、工具、零件、设备四清洁。车辆停放整齐，工具、工件摆放有序。②检测设备、维修所需设备齐全，数量充足，能充分保障维修高峰期的维修效率。③车辆维修所用的消耗品品质满足磋商文件要求。④提供新型车辆的维修设备、设施等证明资料和说明。⑤设备及配品配件货源渠道正常，有质量保证，并提供相关证明资料。 二、评审标准 1、完整性：方案必须全面，对评审内容中的各项要求有详细描述； 2、可实施性：切合本项目实际情况，提出步骤清晰、合理的方案； 3、针对性：方案能够紧扣项目实际情况， 内容科学合理。 三、赋分标准 (满分15分) 每个评审项满分6分，每完全满足一个评审标准得2分，针对每条评审标准，如不完整或不符合实际要求或不满足实施要求或套用其他项目内容，得1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车辆应急预案措施</w:t>
            </w:r>
          </w:p>
        </w:tc>
        <w:tc>
          <w:tcPr>
            <w:tcW w:type="dxa" w:w="2492"/>
          </w:tcPr>
          <w:p>
            <w:pPr>
              <w:pStyle w:val="null3"/>
            </w:pPr>
            <w:r>
              <w:rPr>
                <w:rFonts w:ascii="仿宋_GB2312" w:hAnsi="仿宋_GB2312" w:cs="仿宋_GB2312" w:eastAsia="仿宋_GB2312"/>
              </w:rPr>
              <w:t>一、评审内容 针对本项目提出应急预案措施，内容包含：①服务保障措施及故障车辆路途施救措施②对事故车辆的维修响应时间③对应急服务质量的承诺。 二、评审标准 1、完整性：措施必须全面，对评审内容中的各项要求有详细描述； 2、可实施性：切合本项目实际情况，提出步骤清晰、合理的措施； 3、针对性：措施能够紧扣项目实际情况， 内容科学合理。 三、赋分标准 (满分9分) 每个评审项满分3分，每完全满足一个评审标准得1分，针对每条评审标准，如不完整或不符合实际要求或不满足实施要求或套用其他项目内容，得0.5分；针对每条评审标准，措施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配备人员：包括但不限于管理负责人、业务受理人员、价格结算人员、技术负责人、质量检验人员、配件管理人员 、专业车辆维修技工、技师 评审标准：①各专业岗位人员配备齐全，经验丰富、人员职责明确、分工清晰、非常合理得12分； ②各专业岗位人员配备基本齐全，经验较丰富，人员职责基本明确、分工较清晰得8分；③各专业岗位人员配备不齐全，经验欠缺，人员职责不明确、分工不清晰得4分；④不能满足采购人需求或未提供不得分。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安全环境保护措施</w:t>
            </w:r>
          </w:p>
        </w:tc>
        <w:tc>
          <w:tcPr>
            <w:tcW w:type="dxa" w:w="2492"/>
          </w:tcPr>
          <w:p>
            <w:pPr>
              <w:pStyle w:val="null3"/>
            </w:pPr>
            <w:r>
              <w:rPr>
                <w:rFonts w:ascii="仿宋_GB2312" w:hAnsi="仿宋_GB2312" w:cs="仿宋_GB2312" w:eastAsia="仿宋_GB2312"/>
              </w:rPr>
              <w:t>一、评审内容 根据本项目特点制定安全环境保护措施，内容包含①企业应有各项规章制度，各工种、各类设备的安全操作规程，并将规程明示在相应的工位或设备处②使用、存储有毒、易燃、易爆物品，腐蚀剂，压力容器等均有相应的安全防护措施和设施③作业环境以及按生产工艺配置的处理废油、废液、废气等的设施，应符合有关规定④具有专业车辆的经营场所示意图，区域划分清晰并设有警示文字和标志。 二、评审标准 1、完整性：措施全面，对评审内容中的各项要求有详细描述及说 明； 2、可实施性：切合本项目实际情况，措施步骤清晰、合理； 3、针对性：措施紧扣项目实际情况， 内容科学合理。 三、赋分标准 (满分 12 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组织管理规范</w:t>
            </w:r>
          </w:p>
        </w:tc>
        <w:tc>
          <w:tcPr>
            <w:tcW w:type="dxa" w:w="2492"/>
          </w:tcPr>
          <w:p>
            <w:pPr>
              <w:pStyle w:val="null3"/>
            </w:pPr>
            <w:r>
              <w:rPr>
                <w:rFonts w:ascii="仿宋_GB2312" w:hAnsi="仿宋_GB2312" w:cs="仿宋_GB2312" w:eastAsia="仿宋_GB2312"/>
              </w:rPr>
              <w:t>一、评审内容 根据本项目特点制定组织管理规范方案，方案包括：①应具有规范的业务流程，并明示业务受理程序②具有健全的经营管理体系，设置技术负责、业务受理、质量检验、文件资料管理、修前检验记录、配件管理、仪器设备管理、价格结算等岗位③验收应具有所修车型的维修技术资料及工艺文件④具有不低于行业规定的质量保证承诺、设备管理与维护、人员技术培训等制度。 二、评审标准 1、完整性：方案必须全面，对评审内容中的各项要求有详细描述； 2、可实施性：切合本项目实际情况，提出步骤清晰、合理的方案； 3、针对性：方案能够紧扣项目实际情况， 内容科学合理。 三、赋分标准 (满分12分) 每个评审项满分3分，每完全满足一个评审标准得1分，针对每条评审标准，如不完整或不符合实际要求或不满足实施要求或套用其他项目内容，得1.5分；针对每条评审标准，方案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1.对使用单位便利维修的相关承诺，得1分。 2.接到故障报修信息响应时间在2小时的得基本分1分，每减少半小时增加1分，最多增加2分。此项共计3分。 3.具有完善的售后服务承诺及合理化建议，得1分。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2022年1月至磋商截止时间类似项目业绩，以供应商提供的合同或中标（成交）通知书复印件（或扫描件）为准（日期以合同签订时间或中标（成交）通知书时间为准），每提供一份得2.0分，满分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满足磋商文件要求且磋商下浮率最高的磋商报价为磋商基准价，其价格分为满分。其他供应商的价格下浮率分统一按照下列公式计算：磋商下浮率得分=[（1-磋商基准价）/（1-最后磋商报价）]×价格权值×100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设备条件及消耗品品质</w:t>
            </w:r>
          </w:p>
        </w:tc>
        <w:tc>
          <w:tcPr>
            <w:tcW w:type="dxa" w:w="2492"/>
          </w:tcPr>
          <w:p>
            <w:pPr>
              <w:pStyle w:val="null3"/>
            </w:pPr>
            <w:r>
              <w:rPr>
                <w:rFonts w:ascii="仿宋_GB2312" w:hAnsi="仿宋_GB2312" w:cs="仿宋_GB2312" w:eastAsia="仿宋_GB2312"/>
              </w:rPr>
              <w:t>一、评审内容 针对本项目的设备条件及消耗品品质提出服务方案，方案包含：①维修场地、停车场地、办公区域满足本项目需要，场地、工具、零件、设备四清洁。车辆停放整齐，工具、工件摆放有序。②检测设备、维修所需设备齐全，数量充足，能充分保障维修高峰期的维修效率。③车辆维修所用的消耗品品质满足磋商文件要求。④提供新型车辆的维修设备、设施等证明资料和说明。⑤设备及配品配件货源渠道正常，有质量保证，并提供相关证明资料。 二、评审标准 1、完整性：方案必须全面，对评审内容中的各项要求有详细描述； 2、可实施性：切合本项目实际情况，提出步骤清晰、合理的方案； 3、针对性：方案能够紧扣项目实际情况， 内容科学合理。 三、赋分标准 (满分15分) 每个评审项满分6分，每完全满足一个评审标准得2分，针对每条评审标准，如不完整或不符合实际要求或不满足实施要求或套用其他项目内容，得1分；针对每条评审标准，方案内容与本项目无关或未提供的，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车辆应急预案措施</w:t>
            </w:r>
          </w:p>
        </w:tc>
        <w:tc>
          <w:tcPr>
            <w:tcW w:type="dxa" w:w="2492"/>
          </w:tcPr>
          <w:p>
            <w:pPr>
              <w:pStyle w:val="null3"/>
            </w:pPr>
            <w:r>
              <w:rPr>
                <w:rFonts w:ascii="仿宋_GB2312" w:hAnsi="仿宋_GB2312" w:cs="仿宋_GB2312" w:eastAsia="仿宋_GB2312"/>
              </w:rPr>
              <w:t>一、评审内容 针对本项目提出应急预案措施，内容包含：①服务保障措施及故障车辆路途施救措施②对事故车辆的维修响应时间③对应急服务质量的承诺。 二、评审标准 1、完整性：措施必须全面，对评审内容中的各项要求有详细描述； 2、可实施性：切合本项目实际情况，提出步骤清晰、合理的措施； 3、针对性：措施能够紧扣项目实际情况， 内容科学合理。 三、赋分标准 (满分9分) 每个评审项满分3分，每完全满足一个评审标准得1分，针对每条评审标准，如不完整或不符合实际要求或不满足实施要求或套用其他项目内容，得0.5分；针对每条评审标准，措施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配备人员：包括但不限于管理负责人、业务受理人员、价格结算人员、技术负责人、质量检验人员、配件管理人员 、专业车辆维修技工、技师 评审标准：①各专业岗位人员配备齐全，经验丰富、人员职责明确、分工清晰、非常合理得12分； ②各专业岗位人员配备基本齐全，经验较丰富，人员职责基本明确、分工较清晰得8分；③各专业岗位人员配备不齐全，经验欠缺，人员职责不明确、分工不清晰得4分；④不能满足采购人需求或未提供不得分。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安全环境保护措施</w:t>
            </w:r>
          </w:p>
        </w:tc>
        <w:tc>
          <w:tcPr>
            <w:tcW w:type="dxa" w:w="2492"/>
          </w:tcPr>
          <w:p>
            <w:pPr>
              <w:pStyle w:val="null3"/>
            </w:pPr>
            <w:r>
              <w:rPr>
                <w:rFonts w:ascii="仿宋_GB2312" w:hAnsi="仿宋_GB2312" w:cs="仿宋_GB2312" w:eastAsia="仿宋_GB2312"/>
              </w:rPr>
              <w:t>一、评审内容 根据本项目特点制定安全环境保护措施，内容包含①企业应有各项规章制度，各工种、各类设备的安全操作规程，并将规程明示在相应的工位或设备处②使用、存储有毒、易燃、易爆物品，腐蚀剂，压力容器等均有相应的安全防护措施和设施③作业环境以及按生产工艺配置的处理废油、废液、废气等的设施，应符合有关规定④具有专业车辆的经营场所示意图，区域划分清晰并设有警示文字和标志。 二、评审标准 1、完整性：措施全面，对评审内容中的各项要求有详细描述及说 明； 2、可实施性：切合本项目实际情况，措施步骤清晰、合理； 3、针对性：措施紧扣项目实际情况， 内容科学合理。 三、赋分标准 (满分 12 分) 每个评审项满分3分，每完全满足一个评审标准得1分，针对每条评审标准，如不完整或不符合实际要求或不满足实施要求或套用其他项目内容，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组织管理规范</w:t>
            </w:r>
          </w:p>
        </w:tc>
        <w:tc>
          <w:tcPr>
            <w:tcW w:type="dxa" w:w="2492"/>
          </w:tcPr>
          <w:p>
            <w:pPr>
              <w:pStyle w:val="null3"/>
            </w:pPr>
            <w:r>
              <w:rPr>
                <w:rFonts w:ascii="仿宋_GB2312" w:hAnsi="仿宋_GB2312" w:cs="仿宋_GB2312" w:eastAsia="仿宋_GB2312"/>
              </w:rPr>
              <w:t>一、评审内容 根据本项目特点制定组织管理规范方案，方案包括：①应具有规范的业务流程，并明示业务受理程序②具有健全的经营管理体系，设置技术负责、业务受理、质量检验、文件资料管理、修前检验记录、配件管理、仪器设备管理、价格结算等岗位③验收应具有所修车型的维修技术资料及工艺文件④具有不低于行业规定的质量保证承诺、设备管理与维护、人员技术培训等制度。 二、评审标准 1、完整性：方案必须全面，对评审内容中的各项要求有详细描述； 2、可实施性：切合本项目实际情况，提出步骤清晰、合理的方案； 3、针对性：方案能够紧扣项目实际情况， 内容科学合理。 三、赋分标准 (满分12分) 每个评审项满分3分，每完全满足一个评审标准得1分，针对每条评审标准，如不完整或不符合实际要求或不满足实施要求或套用其他项目内容，得1.5分；针对每条评审标准，方案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1.对使用单位便利维修的相关承诺，得1分。 2.接到故障报修信息响应时间在2小时的得基本分1分，每减少半小时增加1分，最多增加2分。此项共计3分。 3.具有完善的售后服务承诺及合理化建议，得1分。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2022年1月至磋商截止时间类似项目业绩，以供应商提供的合同或中标（成交）通知书复印件（或扫描件）为准（日期以合同签订时间或中标（成交）通知书时间为准），每提供一份得2.0分，满分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满足磋商文件要求且磋商下浮率最高的磋商报价为磋商基准价，其价格分为满分。其他供应商的价格下浮率分统一按照下列公式计算：磋商下浮率得分=[（1-磋商基准价）/（1-最后磋商报价）]×价格权值×100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详见附件：车辆维修合同.docx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