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版本号：SXXDDL-【2025】036.20250805001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曲江新区生态环境监督性监测项目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SXXDDL-【2025】036.</w:t>
      </w:r>
      <w:r>
        <w:br/>
      </w:r>
      <w:r>
        <w:br/>
      </w:r>
      <w:r>
        <w:br/>
      </w:r>
    </w:p>
    <w:p>
      <w:pPr>
        <w:pStyle w:val="null3"/>
        <w:jc w:val="center"/>
        <w:outlineLvl w:val="2"/>
      </w:pPr>
      <w:r>
        <w:rPr>
          <w:rFonts w:ascii="仿宋_GB2312" w:hAnsi="仿宋_GB2312" w:cs="仿宋_GB2312" w:eastAsia="仿宋_GB2312"/>
          <w:sz w:val="28"/>
          <w:b/>
        </w:rPr>
        <w:t>西安曲江新区事业资产管理中心</w:t>
      </w:r>
    </w:p>
    <w:p>
      <w:pPr>
        <w:pStyle w:val="null3"/>
        <w:jc w:val="center"/>
        <w:outlineLvl w:val="2"/>
      </w:pPr>
      <w:r>
        <w:rPr>
          <w:rFonts w:ascii="仿宋_GB2312" w:hAnsi="仿宋_GB2312" w:cs="仿宋_GB2312" w:eastAsia="仿宋_GB2312"/>
          <w:sz w:val="28"/>
          <w:b/>
        </w:rPr>
        <w:t>陕西希地工程项目管理有限公司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陕西希地工程项目管理有限公司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西安曲江新区事业资产管理中心</w:t>
      </w:r>
      <w:r>
        <w:rPr>
          <w:rFonts w:ascii="仿宋_GB2312" w:hAnsi="仿宋_GB2312" w:cs="仿宋_GB2312" w:eastAsia="仿宋_GB2312"/>
        </w:rPr>
        <w:t>委托，拟对</w:t>
      </w:r>
      <w:r>
        <w:rPr>
          <w:rFonts w:ascii="仿宋_GB2312" w:hAnsi="仿宋_GB2312" w:cs="仿宋_GB2312" w:eastAsia="仿宋_GB2312"/>
        </w:rPr>
        <w:t>曲江新区生态环境监督性监测项目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SXXDDL-【2025】036.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曲江新区生态环境监督性监测项目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提升和改善环境质量，加强对新区环境空气质量、河湖水质、土壤环境以及挥发性有机物、医疗废水、锅炉废气等监督，定期提供数据支撑，需开展曲江新区区域内水质监督性监测、土壤环境质量常规监测、环境执法监督性监测、应急监测、大气污染监督性监测等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采购包1（曲江新区生态环境监督性监测项目（一标段））：属于专门面向中小企业采购。</w:t>
      </w:r>
    </w:p>
    <w:p>
      <w:pPr>
        <w:pStyle w:val="null3"/>
      </w:pPr>
      <w:r>
        <w:rPr>
          <w:rFonts w:ascii="仿宋_GB2312" w:hAnsi="仿宋_GB2312" w:cs="仿宋_GB2312" w:eastAsia="仿宋_GB2312"/>
        </w:rPr>
        <w:t>采购包2（曲江新区生态环境监督性监测项目（二标段））：属于专门面向中小企业采购。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被授权人身份证明：法定代表人或被授权人身份证明：供应商应授权合法的人员参加磋商全过程，法定代表人（负责人）委托代理人参加磋商时，应提供法定代表人委托授权书及被授权人的参保缴费证明（须赋可查询的验证编号或验证二维码）；法定代表人（负责人）亲自参加磋商时，应提供法定代表人（负责人）身份证明书。供应商需在项目电子化交易系统中按要求上传相应证明文件并进行电子签章。</w:t>
      </w:r>
    </w:p>
    <w:p>
      <w:pPr>
        <w:pStyle w:val="null3"/>
      </w:pPr>
      <w:r>
        <w:rPr>
          <w:rFonts w:ascii="仿宋_GB2312" w:hAnsi="仿宋_GB2312" w:cs="仿宋_GB2312" w:eastAsia="仿宋_GB2312"/>
        </w:rPr>
        <w:t>2、参加本项目的潜在供应商须无不良信用记录：参加本项目的潜在供应商须无不良信用记录：开启结束后，采购人或代理机构根据《关于在政府采购活动中查询及使用信用记录有关问题的通知》（财库〔2016〕125号）的要求，通过“信用中国”网站（www.creditchina.gov.cn）、“中国政府采购网”网站 （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pPr>
      <w:r>
        <w:rPr>
          <w:rFonts w:ascii="仿宋_GB2312" w:hAnsi="仿宋_GB2312" w:cs="仿宋_GB2312" w:eastAsia="仿宋_GB2312"/>
        </w:rPr>
        <w:t>3、资质认定证书：供应商须为第三方检测机构，且必须具备CMA资质认定，证书附表上所列项目和被检测项目相符。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或被授权人身份证明：法定代表人或被授权人身份证明：供应商应授权合法的人员参加磋商全过程，法定代表人（负责人）委托代理人参加磋商时，应提供法定代表人委托授权书及被授权人的参保缴费证明（须赋可查询的验证编号或验证二维码）；法定代表人（负责人）亲自参加磋商时，应提供法定代表人（负责人）身份证明书。供应商需在项目电子化交易系统中按要求上传相应证明文件并进行电子签章。</w:t>
      </w:r>
    </w:p>
    <w:p>
      <w:pPr>
        <w:pStyle w:val="null3"/>
      </w:pPr>
      <w:r>
        <w:rPr>
          <w:rFonts w:ascii="仿宋_GB2312" w:hAnsi="仿宋_GB2312" w:cs="仿宋_GB2312" w:eastAsia="仿宋_GB2312"/>
        </w:rPr>
        <w:t>2、参加本项目的潜在供应商须无不良信用记录：参加本项目的潜在供应商须无不良信用记录：开启结束后，采购人或代理机构根据《关于在政府采购活动中查询及使用信用记录有关问题的通知》（财库〔2016〕125号）的要求，通过“信用中国”网站（www.creditchina.gov.cn）、“中国政府采购网”网站 （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pPr>
      <w:r>
        <w:rPr>
          <w:rFonts w:ascii="仿宋_GB2312" w:hAnsi="仿宋_GB2312" w:cs="仿宋_GB2312" w:eastAsia="仿宋_GB2312"/>
        </w:rPr>
        <w:t>3、资质认定证书：供应商须为第三方检测机构，且必须具备CMA资质认定，证书附表上所列项目和被检测项目相符。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西安曲江新区事业资产管理中心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029-81201542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陕西希地工程项目管理有限公司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西安市浐灞生态区金桥二路2566号浐灞金融城A座12层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郭佳佳、曹静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029-88092915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采购包1：390,000.00元</w:t>
            </w:r>
          </w:p>
          <w:p>
            <w:pPr>
              <w:pStyle w:val="null3"/>
            </w:pPr>
            <w:r>
              <w:rPr>
                <w:rFonts w:ascii="仿宋_GB2312" w:hAnsi="仿宋_GB2312" w:cs="仿宋_GB2312" w:eastAsia="仿宋_GB2312"/>
              </w:rPr>
              <w:t>采购包2：300,000.00元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国家计委关于印发&lt;招标代理服务收费管理暂行办法&gt;的通知》（计价格【2002】1980号）规定标准（按包）收取。取费基数为成交价，按计价格[2002]1980号规定标准计算中标（成交）服务费低于5000元的，中标（成交）服务费按5000元收取，由成交供应商在领取中标同通知书前进行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西安曲江新区事业资产管理中心</w:t>
      </w:r>
      <w:r>
        <w:rPr>
          <w:rFonts w:ascii="仿宋_GB2312" w:hAnsi="仿宋_GB2312" w:cs="仿宋_GB2312" w:eastAsia="仿宋_GB2312"/>
        </w:rPr>
        <w:t>和</w:t>
      </w:r>
      <w:r>
        <w:rPr>
          <w:rFonts w:ascii="仿宋_GB2312" w:hAnsi="仿宋_GB2312" w:cs="仿宋_GB2312" w:eastAsia="仿宋_GB2312"/>
        </w:rPr>
        <w:t>陕西希地工程项目管理有限公司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西安曲江新区事业资产管理中心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陕西希地工程项目管理有限公司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西安曲江新区事业资产管理中心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陕西希地工程项目管理有限公司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（一）1、本项目竞争性磋商文件、响应文件； 2、本合同及附件文本； 3、合同签订时国家及行业现行的标准和技术规范。 4、供应商向采购人提交的项目实施过程中的所有资料。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（一）按国家现行项目实施规范和合同规定的验收评定标准等要求进行验收。 （二）验收依据 1、本项目竞争性磋商文件、响应文件； 2、本合同及附件文本； 3、合同签订时国家及行业现行的标准和技术规范。 4、供应商向采购人提交的项目实施过程中的所有资料。</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联系人：郭佳佳、曹静</w:t>
      </w:r>
    </w:p>
    <w:p>
      <w:pPr>
        <w:pStyle w:val="null3"/>
      </w:pPr>
      <w:r>
        <w:rPr>
          <w:rFonts w:ascii="仿宋_GB2312" w:hAnsi="仿宋_GB2312" w:cs="仿宋_GB2312" w:eastAsia="仿宋_GB2312"/>
        </w:rPr>
        <w:t>联系电话：029-88092915</w:t>
      </w:r>
    </w:p>
    <w:p>
      <w:pPr>
        <w:pStyle w:val="null3"/>
      </w:pPr>
      <w:r>
        <w:rPr>
          <w:rFonts w:ascii="仿宋_GB2312" w:hAnsi="仿宋_GB2312" w:cs="仿宋_GB2312" w:eastAsia="仿宋_GB2312"/>
        </w:rPr>
        <w:t>地址：西安市浐灞生态区金桥二路2566号浐灞金融城A座12层</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提升和改善环境质量，加强对新区环境空气质量、河湖水质、土壤环境以及挥发性有机物、医疗废水、锅炉废气等监督，定期提供数据支撑，需开展曲江新区区域内水质监督性监测、土壤环境质量常规监测、环境执法监督性监测、应急监测、大气污染监督性监测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390,000.00</w:t>
      </w:r>
    </w:p>
    <w:p>
      <w:pPr>
        <w:pStyle w:val="null3"/>
      </w:pPr>
      <w:r>
        <w:rPr>
          <w:rFonts w:ascii="仿宋_GB2312" w:hAnsi="仿宋_GB2312" w:cs="仿宋_GB2312" w:eastAsia="仿宋_GB2312"/>
        </w:rPr>
        <w:t>采购包最高限价（元）: 390,000.00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曲江新区生态环境监督性监测项目（一标段）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曲江新区生态环境监督性监测项目（二标段）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标的名称：曲江新区生态环境监督性监测项目（一标段）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rPr>
              <w:t>一、服务内容</w:t>
            </w:r>
          </w:p>
          <w:p>
            <w:pPr>
              <w:pStyle w:val="null3"/>
              <w:ind w:firstLine="400"/>
              <w:jc w:val="left"/>
            </w:pPr>
            <w:r>
              <w:rPr>
                <w:rFonts w:ascii="仿宋_GB2312" w:hAnsi="仿宋_GB2312" w:cs="仿宋_GB2312" w:eastAsia="仿宋_GB2312"/>
                <w:sz w:val="20"/>
              </w:rPr>
              <w:t>进一步提升和改善环境质量，加强对新区环境空气质量、河湖水质、土壤环境以及挥发性有机物、医疗废水、锅炉废气等监督，定期提供数据支撑，拟在三环内开展水质监督性监测、土壤环境质量常规监测、环境执法监督性监测、应急监测、大气污染监督性监测等工作。</w:t>
            </w:r>
          </w:p>
          <w:p>
            <w:pPr>
              <w:pStyle w:val="null3"/>
              <w:jc w:val="left"/>
            </w:pPr>
            <w:r>
              <w:rPr>
                <w:rFonts w:ascii="仿宋_GB2312" w:hAnsi="仿宋_GB2312" w:cs="仿宋_GB2312" w:eastAsia="仿宋_GB2312"/>
                <w:sz w:val="20"/>
                <w:b/>
              </w:rPr>
              <w:t>二、服务期</w:t>
            </w:r>
          </w:p>
          <w:p>
            <w:pPr>
              <w:pStyle w:val="null3"/>
              <w:jc w:val="left"/>
            </w:pPr>
            <w:r>
              <w:rPr>
                <w:rFonts w:ascii="仿宋_GB2312" w:hAnsi="仿宋_GB2312" w:cs="仿宋_GB2312" w:eastAsia="仿宋_GB2312"/>
                <w:sz w:val="20"/>
              </w:rPr>
              <w:t xml:space="preserve">  合同签订生效之日起一年</w:t>
            </w:r>
          </w:p>
          <w:p>
            <w:pPr>
              <w:pStyle w:val="null3"/>
              <w:jc w:val="left"/>
            </w:pPr>
            <w:r>
              <w:rPr>
                <w:rFonts w:ascii="仿宋_GB2312" w:hAnsi="仿宋_GB2312" w:cs="仿宋_GB2312" w:eastAsia="仿宋_GB2312"/>
                <w:sz w:val="20"/>
                <w:b/>
              </w:rPr>
              <w:t>三、技术参数</w:t>
            </w:r>
          </w:p>
          <w:tbl>
            <w:tblPr>
              <w:tblInd w:type="dxa" w:w="165"/>
              <w:tblBorders>
                <w:top w:val="none" w:color="000000" w:sz="4"/>
                <w:left w:val="none" w:color="000000" w:sz="4"/>
                <w:bottom w:val="none" w:color="000000" w:sz="4"/>
                <w:right w:val="none" w:color="000000" w:sz="4"/>
                <w:insideH w:val="none"/>
                <w:insideV w:val="none"/>
              </w:tblBorders>
            </w:tblPr>
            <w:tblGrid>
              <w:gridCol w:w="287"/>
              <w:gridCol w:w="403"/>
              <w:gridCol w:w="392"/>
              <w:gridCol w:w="1458"/>
            </w:tblGrid>
            <w:tr>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79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类别</w:t>
                  </w:r>
                </w:p>
              </w:tc>
              <w:tc>
                <w:tcPr>
                  <w:tcW w:type="dxa" w:w="1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监测项目</w:t>
                  </w:r>
                </w:p>
              </w:tc>
            </w:tr>
            <w:tr>
              <w:tc>
                <w:tcPr>
                  <w:tcW w:type="dxa" w:w="2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水和废水</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w:t>
                  </w:r>
                </w:p>
              </w:tc>
              <w:tc>
                <w:tcPr>
                  <w:tcW w:type="dxa" w:w="1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pH、溶解氧、化学需氧量、氨氮、总磷、悬浮物等</w:t>
                  </w:r>
                </w:p>
              </w:tc>
            </w:tr>
            <w:tr>
              <w:tc>
                <w:tcPr>
                  <w:tcW w:type="dxa" w:w="287"/>
                  <w:vMerge/>
                  <w:tcBorders>
                    <w:top w:val="none" w:color="000000" w:sz="4"/>
                    <w:left w:val="single" w:color="000000" w:sz="4"/>
                    <w:bottom w:val="single" w:color="000000" w:sz="4"/>
                    <w:right w:val="single" w:color="000000" w:sz="4"/>
                  </w:tcBorders>
                </w:tcPr>
                <w:p/>
              </w:tc>
              <w:tc>
                <w:tcPr>
                  <w:tcW w:type="dxa" w:w="403"/>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废水</w:t>
                  </w:r>
                </w:p>
              </w:tc>
              <w:tc>
                <w:tcPr>
                  <w:tcW w:type="dxa" w:w="1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色度、水温、</w:t>
                  </w:r>
                  <w:r>
                    <w:rPr>
                      <w:rFonts w:ascii="仿宋_GB2312" w:hAnsi="仿宋_GB2312" w:cs="仿宋_GB2312" w:eastAsia="仿宋_GB2312"/>
                      <w:sz w:val="20"/>
                    </w:rPr>
                    <w:t>pH、悬浮物、溶解氧、总磷、氨氮、总氮、化学需氧量、五日生化需氧量、挥发酚、石油类、动植物油类、透明度等</w:t>
                  </w:r>
                </w:p>
              </w:tc>
            </w:tr>
            <w:tr>
              <w:tc>
                <w:tcPr>
                  <w:tcW w:type="dxa" w:w="2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环境空气和废气</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环境空气</w:t>
                  </w:r>
                </w:p>
              </w:tc>
              <w:tc>
                <w:tcPr>
                  <w:tcW w:type="dxa" w:w="1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氮氧化物、氨、二氧化硫、总悬浮颗粒物、</w:t>
                  </w:r>
                  <w:r>
                    <w:rPr>
                      <w:rFonts w:ascii="仿宋_GB2312" w:hAnsi="仿宋_GB2312" w:cs="仿宋_GB2312" w:eastAsia="仿宋_GB2312"/>
                      <w:sz w:val="20"/>
                    </w:rPr>
                    <w:t>PM</w:t>
                  </w:r>
                  <w:r>
                    <w:rPr>
                      <w:rFonts w:ascii="仿宋_GB2312" w:hAnsi="仿宋_GB2312" w:cs="仿宋_GB2312" w:eastAsia="仿宋_GB2312"/>
                      <w:sz w:val="20"/>
                      <w:vertAlign w:val="subscript"/>
                    </w:rPr>
                    <w:t>10</w:t>
                  </w:r>
                  <w:r>
                    <w:rPr>
                      <w:rFonts w:ascii="仿宋_GB2312" w:hAnsi="仿宋_GB2312" w:cs="仿宋_GB2312" w:eastAsia="仿宋_GB2312"/>
                      <w:sz w:val="20"/>
                    </w:rPr>
                    <w:t>、</w:t>
                  </w:r>
                  <w:r>
                    <w:rPr>
                      <w:rFonts w:ascii="仿宋_GB2312" w:hAnsi="仿宋_GB2312" w:cs="仿宋_GB2312" w:eastAsia="仿宋_GB2312"/>
                      <w:sz w:val="20"/>
                    </w:rPr>
                    <w:t>O</w:t>
                  </w:r>
                  <w:r>
                    <w:rPr>
                      <w:rFonts w:ascii="仿宋_GB2312" w:hAnsi="仿宋_GB2312" w:cs="仿宋_GB2312" w:eastAsia="仿宋_GB2312"/>
                      <w:sz w:val="20"/>
                      <w:vertAlign w:val="subscript"/>
                    </w:rPr>
                    <w:t>3、</w:t>
                  </w:r>
                  <w:r>
                    <w:rPr>
                      <w:rFonts w:ascii="仿宋_GB2312" w:hAnsi="仿宋_GB2312" w:cs="仿宋_GB2312" w:eastAsia="仿宋_GB2312"/>
                      <w:sz w:val="20"/>
                    </w:rPr>
                    <w:t>非甲烷总烃、铅、汞等</w:t>
                  </w:r>
                </w:p>
              </w:tc>
            </w:tr>
            <w:tr>
              <w:tc>
                <w:tcPr>
                  <w:tcW w:type="dxa" w:w="287"/>
                  <w:vMerge/>
                  <w:tcBorders>
                    <w:top w:val="none" w:color="000000" w:sz="4"/>
                    <w:left w:val="single" w:color="000000" w:sz="4"/>
                    <w:bottom w:val="single" w:color="000000" w:sz="4"/>
                    <w:right w:val="single" w:color="000000" w:sz="4"/>
                  </w:tcBorders>
                </w:tcPr>
                <w:p/>
              </w:tc>
              <w:tc>
                <w:tcPr>
                  <w:tcW w:type="dxa" w:w="403"/>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废气</w:t>
                  </w:r>
                </w:p>
              </w:tc>
              <w:tc>
                <w:tcPr>
                  <w:tcW w:type="dxa" w:w="1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氮氧化物、氨、二氧化硫、铅、汞、硫化氢、非甲烷总烃、苯系物、颗粒物等</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噪声</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环境噪声、交通噪声、社会生活噪声、厂界噪声、建筑工地场界噪声</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土壤</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pH、总铬、镉、铅、铜、锌、镍、汞等45项。</w:t>
                  </w:r>
                </w:p>
              </w:tc>
            </w:tr>
          </w:tbl>
          <w:p>
            <w:pPr>
              <w:pStyle w:val="null3"/>
              <w:jc w:val="left"/>
            </w:pPr>
            <w:r>
              <w:rPr>
                <w:rFonts w:ascii="仿宋_GB2312" w:hAnsi="仿宋_GB2312" w:cs="仿宋_GB2312" w:eastAsia="仿宋_GB2312"/>
                <w:sz w:val="20"/>
                <w:b/>
              </w:rPr>
              <w:t>四、监测报告编制的基本要求</w:t>
            </w:r>
          </w:p>
          <w:p>
            <w:pPr>
              <w:pStyle w:val="null3"/>
              <w:ind w:firstLine="400"/>
              <w:jc w:val="left"/>
            </w:pPr>
            <w:r>
              <w:rPr>
                <w:rFonts w:ascii="仿宋_GB2312" w:hAnsi="仿宋_GB2312" w:cs="仿宋_GB2312" w:eastAsia="仿宋_GB2312"/>
                <w:sz w:val="20"/>
              </w:rPr>
              <w:t>1、实验室以检测报告的形式出具检测结果，所监测内容每次都要出具正规合法的监测报告。其内容应包括客户要求的、说明检测结果所必需的和所用检测方法中所要求的全部信息。</w:t>
            </w:r>
          </w:p>
          <w:p>
            <w:pPr>
              <w:pStyle w:val="null3"/>
              <w:ind w:firstLine="400"/>
              <w:jc w:val="left"/>
            </w:pPr>
            <w:r>
              <w:rPr>
                <w:rFonts w:ascii="仿宋_GB2312" w:hAnsi="仿宋_GB2312" w:cs="仿宋_GB2312" w:eastAsia="仿宋_GB2312"/>
                <w:sz w:val="20"/>
              </w:rPr>
              <w:t>2、监测报告应充分如实地反映现场检查和现场监测的实际情况。对发现的问题，应进行必要和符合实际的分析。对污染物排放浓度、排放速率和总量控制的达标情况和检查情况等给出明确的结论和进行必要的描述。</w:t>
            </w:r>
          </w:p>
          <w:p>
            <w:pPr>
              <w:pStyle w:val="null3"/>
              <w:ind w:firstLine="400"/>
              <w:jc w:val="left"/>
            </w:pPr>
            <w:r>
              <w:rPr>
                <w:rFonts w:ascii="仿宋_GB2312" w:hAnsi="仿宋_GB2312" w:cs="仿宋_GB2312" w:eastAsia="仿宋_GB2312"/>
                <w:sz w:val="20"/>
              </w:rPr>
              <w:t>3、锅炉监测报告备注监测期间运行工况负荷。</w:t>
            </w:r>
          </w:p>
          <w:p>
            <w:pPr>
              <w:pStyle w:val="null3"/>
              <w:ind w:firstLine="400"/>
              <w:jc w:val="left"/>
            </w:pPr>
            <w:r>
              <w:rPr>
                <w:rFonts w:ascii="仿宋_GB2312" w:hAnsi="仿宋_GB2312" w:cs="仿宋_GB2312" w:eastAsia="仿宋_GB2312"/>
                <w:sz w:val="20"/>
              </w:rPr>
              <w:t>4、监测原始记录和监测报告执行三级审核制。</w:t>
            </w:r>
          </w:p>
          <w:p>
            <w:pPr>
              <w:pStyle w:val="null3"/>
              <w:jc w:val="left"/>
            </w:pPr>
            <w:r>
              <w:rPr>
                <w:rFonts w:ascii="仿宋_GB2312" w:hAnsi="仿宋_GB2312" w:cs="仿宋_GB2312" w:eastAsia="仿宋_GB2312"/>
                <w:sz w:val="20"/>
                <w:b/>
              </w:rPr>
              <w:t>五、监测的质量保证和质量控制</w:t>
            </w:r>
          </w:p>
          <w:p>
            <w:pPr>
              <w:pStyle w:val="null3"/>
              <w:ind w:firstLine="400"/>
              <w:jc w:val="left"/>
            </w:pPr>
            <w:r>
              <w:rPr>
                <w:rFonts w:ascii="仿宋_GB2312" w:hAnsi="仿宋_GB2312" w:cs="仿宋_GB2312" w:eastAsia="仿宋_GB2312"/>
                <w:sz w:val="20"/>
              </w:rPr>
              <w:t>1、采样和测试及其质量保证和质量控制</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制定采样计划：</w:t>
            </w:r>
          </w:p>
          <w:p>
            <w:pPr>
              <w:pStyle w:val="null3"/>
              <w:ind w:firstLine="400"/>
              <w:jc w:val="left"/>
            </w:pPr>
            <w:r>
              <w:rPr>
                <w:rFonts w:ascii="仿宋_GB2312" w:hAnsi="仿宋_GB2312" w:cs="仿宋_GB2312" w:eastAsia="仿宋_GB2312"/>
                <w:sz w:val="20"/>
              </w:rPr>
              <w:t>采样计划包括：确定采样点位、测定项目和数量、采样质量保证措施，采样时间和路线、采样人员和分工、采样器材和交通工具以及需要进行的现场测定项目和安全保证等。现场采样和测试应严格按相应监测规范进行，并对监测期间发生的各种异常情况进行详细记录。</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2、监测中使用的布点、采样、分析测试方法：</w:t>
            </w:r>
          </w:p>
          <w:p>
            <w:pPr>
              <w:pStyle w:val="null3"/>
              <w:ind w:firstLine="400"/>
              <w:jc w:val="left"/>
            </w:pPr>
            <w:r>
              <w:rPr>
                <w:rFonts w:ascii="仿宋_GB2312" w:hAnsi="仿宋_GB2312" w:cs="仿宋_GB2312" w:eastAsia="仿宋_GB2312"/>
                <w:sz w:val="20"/>
              </w:rPr>
              <w:t>应首先选择适用的国家和行业标准分析方法、监测技术规范，其次是国家环保总局推荐的统一分析方法或试行分析方法以及有关规定等。</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3、样品采集、运输及保存</w:t>
            </w:r>
          </w:p>
          <w:p>
            <w:pPr>
              <w:pStyle w:val="null3"/>
              <w:ind w:firstLine="400"/>
              <w:jc w:val="left"/>
            </w:pPr>
            <w:r>
              <w:rPr>
                <w:rFonts w:ascii="仿宋_GB2312" w:hAnsi="仿宋_GB2312" w:cs="仿宋_GB2312" w:eastAsia="仿宋_GB2312"/>
                <w:sz w:val="20"/>
              </w:rPr>
              <w:t>样品采集、保存、运输、流转、贮存、处置。做好原始数据记录，各个环节都必须严格遵守各检测标准规范。针对样品的不同情况和待测物特性实施保护措施，并力求缩短运输时间；当待测物浓度很低时，更要注意水样保存，应尽快送实验室进行分析。</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4、质量保证和质量控制：</w:t>
            </w:r>
          </w:p>
          <w:p>
            <w:pPr>
              <w:pStyle w:val="null3"/>
              <w:ind w:firstLine="400"/>
              <w:jc w:val="left"/>
            </w:pPr>
            <w:r>
              <w:rPr>
                <w:rFonts w:ascii="仿宋_GB2312" w:hAnsi="仿宋_GB2312" w:cs="仿宋_GB2312" w:eastAsia="仿宋_GB2312"/>
                <w:sz w:val="20"/>
              </w:rPr>
              <w:t>按国家有关规定、监测技术规范和有关质量控制手册进行。监测质量保证及质量控制应包含以下几个方面：检测前的质量保证、监测分析方法选用、检测过程质量保证、分析工作质量控制、原始记录质量保证、实验室内部质量保证、检测结果质量保证等。</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5、水质监测分析过程中的质量保证和质量控制：</w:t>
            </w:r>
          </w:p>
          <w:p>
            <w:pPr>
              <w:pStyle w:val="null3"/>
              <w:ind w:firstLine="400"/>
              <w:jc w:val="left"/>
            </w:pPr>
            <w:r>
              <w:rPr>
                <w:rFonts w:ascii="仿宋_GB2312" w:hAnsi="仿宋_GB2312" w:cs="仿宋_GB2312" w:eastAsia="仿宋_GB2312"/>
                <w:sz w:val="20"/>
              </w:rPr>
              <w:t>应在分析的同时做</w:t>
            </w:r>
            <w:r>
              <w:rPr>
                <w:rFonts w:ascii="仿宋_GB2312" w:hAnsi="仿宋_GB2312" w:cs="仿宋_GB2312" w:eastAsia="仿宋_GB2312"/>
                <w:sz w:val="20"/>
              </w:rPr>
              <w:t>10%质控样品分析；对无标准样品或质量控制样品的项目，且可进行加标回收测试的，应在分析的同时做10%加标回收样品分析。</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6、气体监测分析过程中的质量保证和质量控制：</w:t>
            </w:r>
          </w:p>
          <w:p>
            <w:pPr>
              <w:pStyle w:val="null3"/>
              <w:ind w:firstLine="400"/>
              <w:jc w:val="left"/>
            </w:pPr>
            <w:r>
              <w:rPr>
                <w:rFonts w:ascii="仿宋_GB2312" w:hAnsi="仿宋_GB2312" w:cs="仿宋_GB2312" w:eastAsia="仿宋_GB2312"/>
                <w:sz w:val="20"/>
              </w:rPr>
              <w:t>采样器在进现场前应对气体分析、采样器流量计等进行校核。</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7、噪声监测分析过程中的质量保证和质量控制：</w:t>
            </w:r>
          </w:p>
          <w:p>
            <w:pPr>
              <w:pStyle w:val="null3"/>
              <w:ind w:firstLine="400"/>
              <w:jc w:val="left"/>
            </w:pPr>
            <w:r>
              <w:rPr>
                <w:rFonts w:ascii="仿宋_GB2312" w:hAnsi="仿宋_GB2312" w:cs="仿宋_GB2312" w:eastAsia="仿宋_GB2312"/>
                <w:sz w:val="20"/>
              </w:rPr>
              <w:t>监测时应使用经计量部门检定、并在有效使用期内的声级计。</w:t>
            </w:r>
          </w:p>
          <w:p>
            <w:pPr>
              <w:pStyle w:val="null3"/>
              <w:ind w:firstLine="400"/>
              <w:jc w:val="left"/>
            </w:pPr>
            <w:r>
              <w:rPr>
                <w:rFonts w:ascii="仿宋_GB2312" w:hAnsi="仿宋_GB2312" w:cs="仿宋_GB2312" w:eastAsia="仿宋_GB2312"/>
                <w:sz w:val="20"/>
              </w:rPr>
              <w:t>2、采样记录及分析结果</w:t>
            </w:r>
          </w:p>
          <w:p>
            <w:pPr>
              <w:pStyle w:val="null3"/>
              <w:ind w:firstLine="400"/>
              <w:jc w:val="left"/>
            </w:pPr>
            <w:r>
              <w:rPr>
                <w:rFonts w:ascii="仿宋_GB2312" w:hAnsi="仿宋_GB2312" w:cs="仿宋_GB2312" w:eastAsia="仿宋_GB2312"/>
                <w:sz w:val="20"/>
              </w:rPr>
              <w:t>监测的采样记录及分析测试结果，按国家标准和监测技术规范有关要求进行数据处理和填报。监测报告应与原始记录保持一致，并按有关规定和要求进行三级审核。</w:t>
            </w:r>
          </w:p>
          <w:p>
            <w:pPr>
              <w:pStyle w:val="null3"/>
              <w:jc w:val="left"/>
            </w:pPr>
            <w:r>
              <w:rPr>
                <w:rFonts w:ascii="仿宋_GB2312" w:hAnsi="仿宋_GB2312" w:cs="仿宋_GB2312" w:eastAsia="仿宋_GB2312"/>
                <w:sz w:val="20"/>
                <w:b/>
              </w:rPr>
              <w:t>六、工作要求</w:t>
            </w:r>
          </w:p>
          <w:p>
            <w:pPr>
              <w:pStyle w:val="null3"/>
              <w:ind w:firstLine="400"/>
              <w:jc w:val="left"/>
            </w:pPr>
            <w:r>
              <w:rPr>
                <w:rFonts w:ascii="仿宋_GB2312" w:hAnsi="仿宋_GB2312" w:cs="仿宋_GB2312" w:eastAsia="仿宋_GB2312"/>
                <w:sz w:val="20"/>
              </w:rPr>
              <w:t>1、组织机构：</w:t>
            </w:r>
          </w:p>
          <w:p>
            <w:pPr>
              <w:pStyle w:val="null3"/>
              <w:ind w:firstLine="400"/>
              <w:jc w:val="left"/>
            </w:pPr>
            <w:r>
              <w:rPr>
                <w:rFonts w:ascii="仿宋_GB2312" w:hAnsi="仿宋_GB2312" w:cs="仿宋_GB2312" w:eastAsia="仿宋_GB2312"/>
                <w:sz w:val="20"/>
              </w:rPr>
              <w:t>监测机构需为本项目建立管理机构，配备相关的管理人员，所有人员都参加过环境监测项目的管理，并具备相关技术和管理经验。所有采样和检测人员都能正确和熟练使用全部采样和检测仪器和设备，并确保本项目使用的全部仪器和设备在最优状态下工作，并确保相关试剂、耗材、标准物质在保质期内使用，实验场所的环境要求确保仪器和设备的正常使用。</w:t>
            </w:r>
          </w:p>
          <w:p>
            <w:pPr>
              <w:pStyle w:val="null3"/>
              <w:ind w:firstLine="400"/>
              <w:jc w:val="left"/>
            </w:pPr>
            <w:r>
              <w:rPr>
                <w:rFonts w:ascii="仿宋_GB2312" w:hAnsi="仿宋_GB2312" w:cs="仿宋_GB2312" w:eastAsia="仿宋_GB2312"/>
                <w:sz w:val="20"/>
              </w:rPr>
              <w:t>2、提供服务计划及方案：</w:t>
            </w:r>
          </w:p>
          <w:p>
            <w:pPr>
              <w:pStyle w:val="null3"/>
              <w:ind w:firstLine="400"/>
              <w:jc w:val="left"/>
            </w:pPr>
            <w:r>
              <w:rPr>
                <w:rFonts w:ascii="仿宋_GB2312" w:hAnsi="仿宋_GB2312" w:cs="仿宋_GB2312" w:eastAsia="仿宋_GB2312"/>
                <w:sz w:val="20"/>
              </w:rPr>
              <w:t>供应商</w:t>
            </w:r>
            <w:r>
              <w:rPr>
                <w:rFonts w:ascii="仿宋_GB2312" w:hAnsi="仿宋_GB2312" w:cs="仿宋_GB2312" w:eastAsia="仿宋_GB2312"/>
                <w:sz w:val="20"/>
              </w:rPr>
              <w:t>拟定本项目的监测服务方案，包括服务内容、服务措施、服务质量和服务保障、售后承诺等；</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供应商</w:t>
            </w:r>
            <w:r>
              <w:rPr>
                <w:rFonts w:ascii="仿宋_GB2312" w:hAnsi="仿宋_GB2312" w:cs="仿宋_GB2312" w:eastAsia="仿宋_GB2312"/>
                <w:sz w:val="20"/>
              </w:rPr>
              <w:t>应遵守有关的国家法律、法规和环境监测管理条例，严格执行环境监测技术规范和质量保证相关要求，遵守保密规定；</w:t>
            </w:r>
          </w:p>
          <w:p>
            <w:pPr>
              <w:pStyle w:val="null3"/>
              <w:ind w:firstLine="400"/>
              <w:jc w:val="left"/>
            </w:pPr>
            <w:r>
              <w:rPr>
                <w:rFonts w:ascii="仿宋_GB2312" w:hAnsi="仿宋_GB2312" w:cs="仿宋_GB2312" w:eastAsia="仿宋_GB2312"/>
                <w:sz w:val="20"/>
              </w:rPr>
              <w:t>4、保密规定：</w:t>
            </w:r>
            <w:r>
              <w:rPr>
                <w:rFonts w:ascii="仿宋_GB2312" w:hAnsi="仿宋_GB2312" w:cs="仿宋_GB2312" w:eastAsia="仿宋_GB2312"/>
                <w:sz w:val="20"/>
              </w:rPr>
              <w:t>供应商</w:t>
            </w:r>
            <w:r>
              <w:rPr>
                <w:rFonts w:ascii="仿宋_GB2312" w:hAnsi="仿宋_GB2312" w:cs="仿宋_GB2312" w:eastAsia="仿宋_GB2312"/>
                <w:sz w:val="20"/>
              </w:rPr>
              <w:t>对委托方技术资料和监测结果保密，保密的数据和文件（如原始记录、检测报告、合同等），应以加密的方法进行保存未经委托方许可不得擅自向第三方提供任何资料。</w:t>
            </w:r>
          </w:p>
          <w:p>
            <w:pPr>
              <w:pStyle w:val="null3"/>
              <w:jc w:val="left"/>
            </w:pPr>
            <w:r>
              <w:rPr>
                <w:rFonts w:ascii="仿宋_GB2312" w:hAnsi="仿宋_GB2312" w:cs="仿宋_GB2312" w:eastAsia="仿宋_GB2312"/>
                <w:sz w:val="20"/>
                <w:b/>
              </w:rPr>
              <w:t>七、成果文件</w:t>
            </w:r>
          </w:p>
          <w:p>
            <w:pPr>
              <w:pStyle w:val="null3"/>
              <w:ind w:firstLine="400"/>
              <w:jc w:val="left"/>
            </w:pPr>
            <w:r>
              <w:rPr>
                <w:rFonts w:ascii="仿宋_GB2312" w:hAnsi="仿宋_GB2312" w:cs="仿宋_GB2312" w:eastAsia="仿宋_GB2312"/>
                <w:sz w:val="20"/>
              </w:rPr>
              <w:t>1、出具时间</w:t>
            </w:r>
          </w:p>
          <w:p>
            <w:pPr>
              <w:pStyle w:val="null3"/>
              <w:ind w:firstLine="400"/>
              <w:jc w:val="left"/>
            </w:pPr>
            <w:r>
              <w:rPr>
                <w:rFonts w:ascii="仿宋_GB2312" w:hAnsi="仿宋_GB2312" w:cs="仿宋_GB2312" w:eastAsia="仿宋_GB2312"/>
                <w:sz w:val="20"/>
              </w:rPr>
              <w:t>1-1</w:t>
            </w:r>
            <w:r>
              <w:rPr>
                <w:rFonts w:ascii="仿宋_GB2312" w:hAnsi="仿宋_GB2312" w:cs="仿宋_GB2312" w:eastAsia="仿宋_GB2312"/>
                <w:sz w:val="20"/>
              </w:rPr>
              <w:t>供应商</w:t>
            </w:r>
            <w:r>
              <w:rPr>
                <w:rFonts w:ascii="仿宋_GB2312" w:hAnsi="仿宋_GB2312" w:cs="仿宋_GB2312" w:eastAsia="仿宋_GB2312"/>
                <w:sz w:val="20"/>
              </w:rPr>
              <w:t>应在自采样开始后的</w:t>
            </w:r>
            <w:r>
              <w:rPr>
                <w:rFonts w:ascii="仿宋_GB2312" w:hAnsi="仿宋_GB2312" w:cs="仿宋_GB2312" w:eastAsia="仿宋_GB2312"/>
                <w:sz w:val="20"/>
              </w:rPr>
              <w:t xml:space="preserve"> 5 个工作日内出具正式的监测报告。报告内容应完整、准确、清晰，包括监测项目、监测方法、监测结果、结论与建议等。（遇特殊情况或特殊项目监测，无法按时出具《监测报告》需及时报告甲方同意）。</w:t>
            </w:r>
          </w:p>
          <w:p>
            <w:pPr>
              <w:pStyle w:val="null3"/>
              <w:ind w:firstLine="400"/>
              <w:jc w:val="left"/>
            </w:pPr>
            <w:r>
              <w:rPr>
                <w:rFonts w:ascii="仿宋_GB2312" w:hAnsi="仿宋_GB2312" w:cs="仿宋_GB2312" w:eastAsia="仿宋_GB2312"/>
                <w:sz w:val="20"/>
              </w:rPr>
              <w:t>1-2</w:t>
            </w:r>
            <w:r>
              <w:rPr>
                <w:rFonts w:ascii="仿宋_GB2312" w:hAnsi="仿宋_GB2312" w:cs="仿宋_GB2312" w:eastAsia="仿宋_GB2312"/>
                <w:sz w:val="20"/>
              </w:rPr>
              <w:t>如遇特殊情况（如</w:t>
            </w:r>
            <w:r>
              <w:rPr>
                <w:rFonts w:ascii="仿宋_GB2312" w:hAnsi="仿宋_GB2312" w:cs="仿宋_GB2312" w:eastAsia="仿宋_GB2312"/>
                <w:sz w:val="20"/>
              </w:rPr>
              <w:t>采购人</w:t>
            </w:r>
            <w:r>
              <w:rPr>
                <w:rFonts w:ascii="仿宋_GB2312" w:hAnsi="仿宋_GB2312" w:cs="仿宋_GB2312" w:eastAsia="仿宋_GB2312"/>
                <w:sz w:val="20"/>
              </w:rPr>
              <w:t>临时要求加急、监测项目复杂等），</w:t>
            </w:r>
            <w:r>
              <w:rPr>
                <w:rFonts w:ascii="仿宋_GB2312" w:hAnsi="仿宋_GB2312" w:cs="仿宋_GB2312" w:eastAsia="仿宋_GB2312"/>
                <w:sz w:val="20"/>
              </w:rPr>
              <w:t>供应商</w:t>
            </w:r>
            <w:r>
              <w:rPr>
                <w:rFonts w:ascii="仿宋_GB2312" w:hAnsi="仿宋_GB2312" w:cs="仿宋_GB2312" w:eastAsia="仿宋_GB2312"/>
                <w:sz w:val="20"/>
              </w:rPr>
              <w:t>应积极配合</w:t>
            </w:r>
            <w:r>
              <w:rPr>
                <w:rFonts w:ascii="仿宋_GB2312" w:hAnsi="仿宋_GB2312" w:cs="仿宋_GB2312" w:eastAsia="仿宋_GB2312"/>
                <w:sz w:val="20"/>
              </w:rPr>
              <w:t>采购人</w:t>
            </w:r>
            <w:r>
              <w:rPr>
                <w:rFonts w:ascii="仿宋_GB2312" w:hAnsi="仿宋_GB2312" w:cs="仿宋_GB2312" w:eastAsia="仿宋_GB2312"/>
                <w:sz w:val="20"/>
              </w:rPr>
              <w:t>加急出具报告。加急报告的出具时间</w:t>
            </w:r>
            <w:r>
              <w:rPr>
                <w:rFonts w:ascii="仿宋_GB2312" w:hAnsi="仿宋_GB2312" w:cs="仿宋_GB2312" w:eastAsia="仿宋_GB2312"/>
                <w:sz w:val="21"/>
              </w:rPr>
              <w:t>由双方另行协商确定，但</w:t>
            </w:r>
            <w:r>
              <w:rPr>
                <w:rFonts w:ascii="仿宋_GB2312" w:hAnsi="仿宋_GB2312" w:cs="仿宋_GB2312" w:eastAsia="仿宋_GB2312"/>
                <w:sz w:val="21"/>
              </w:rPr>
              <w:t>供应商</w:t>
            </w:r>
            <w:r>
              <w:rPr>
                <w:rFonts w:ascii="仿宋_GB2312" w:hAnsi="仿宋_GB2312" w:cs="仿宋_GB2312" w:eastAsia="仿宋_GB2312"/>
                <w:sz w:val="21"/>
              </w:rPr>
              <w:t>应尽最大努力确保在最短时间内完成。</w:t>
            </w:r>
          </w:p>
          <w:p>
            <w:pPr>
              <w:pStyle w:val="null3"/>
              <w:ind w:firstLine="400"/>
              <w:jc w:val="left"/>
            </w:pPr>
            <w:r>
              <w:rPr>
                <w:rFonts w:ascii="仿宋_GB2312" w:hAnsi="仿宋_GB2312" w:cs="仿宋_GB2312" w:eastAsia="仿宋_GB2312"/>
                <w:sz w:val="20"/>
              </w:rPr>
              <w:t>2、出具份数</w:t>
            </w:r>
          </w:p>
          <w:p>
            <w:pPr>
              <w:pStyle w:val="null3"/>
              <w:ind w:firstLine="400"/>
              <w:jc w:val="left"/>
            </w:pPr>
            <w:r>
              <w:rPr>
                <w:rFonts w:ascii="仿宋_GB2312" w:hAnsi="仿宋_GB2312" w:cs="仿宋_GB2312" w:eastAsia="仿宋_GB2312"/>
                <w:sz w:val="20"/>
              </w:rPr>
              <w:t>监测报告</w:t>
            </w:r>
            <w:r>
              <w:rPr>
                <w:rFonts w:ascii="仿宋_GB2312" w:hAnsi="仿宋_GB2312" w:cs="仿宋_GB2312" w:eastAsia="仿宋_GB2312"/>
                <w:sz w:val="20"/>
              </w:rPr>
              <w:t>4份（1正3副）。</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报告质量</w:t>
            </w:r>
          </w:p>
          <w:p>
            <w:pPr>
              <w:pStyle w:val="null3"/>
              <w:ind w:firstLine="400"/>
              <w:jc w:val="left"/>
            </w:pPr>
            <w:r>
              <w:rPr>
                <w:rFonts w:ascii="仿宋_GB2312" w:hAnsi="仿宋_GB2312" w:cs="仿宋_GB2312" w:eastAsia="仿宋_GB2312"/>
                <w:sz w:val="20"/>
              </w:rPr>
              <w:t>3-1供应商</w:t>
            </w:r>
            <w:r>
              <w:rPr>
                <w:rFonts w:ascii="仿宋_GB2312" w:hAnsi="仿宋_GB2312" w:cs="仿宋_GB2312" w:eastAsia="仿宋_GB2312"/>
                <w:sz w:val="20"/>
              </w:rPr>
              <w:t>交付的监测成果（包括但不限于监测报告、数据报表等）应符合国家相关标准、规范以及甲方的具体要求。甲方将对乙方交付的成果进行审核。</w:t>
            </w:r>
          </w:p>
          <w:p>
            <w:pPr>
              <w:pStyle w:val="null3"/>
              <w:ind w:firstLine="400"/>
              <w:jc w:val="left"/>
            </w:pPr>
            <w:r>
              <w:rPr>
                <w:rFonts w:ascii="仿宋_GB2312" w:hAnsi="仿宋_GB2312" w:cs="仿宋_GB2312" w:eastAsia="仿宋_GB2312"/>
                <w:sz w:val="20"/>
              </w:rPr>
              <w:t>3-2</w:t>
            </w:r>
            <w:r>
              <w:rPr>
                <w:rFonts w:ascii="仿宋_GB2312" w:hAnsi="仿宋_GB2312" w:cs="仿宋_GB2312" w:eastAsia="仿宋_GB2312"/>
                <w:sz w:val="20"/>
              </w:rPr>
              <w:t>若</w:t>
            </w:r>
            <w:r>
              <w:rPr>
                <w:rFonts w:ascii="仿宋_GB2312" w:hAnsi="仿宋_GB2312" w:cs="仿宋_GB2312" w:eastAsia="仿宋_GB2312"/>
                <w:sz w:val="20"/>
              </w:rPr>
              <w:t>供应商</w:t>
            </w:r>
            <w:r>
              <w:rPr>
                <w:rFonts w:ascii="仿宋_GB2312" w:hAnsi="仿宋_GB2312" w:cs="仿宋_GB2312" w:eastAsia="仿宋_GB2312"/>
                <w:sz w:val="20"/>
              </w:rPr>
              <w:t>交付的成果经</w:t>
            </w:r>
            <w:r>
              <w:rPr>
                <w:rFonts w:ascii="仿宋_GB2312" w:hAnsi="仿宋_GB2312" w:cs="仿宋_GB2312" w:eastAsia="仿宋_GB2312"/>
                <w:sz w:val="20"/>
              </w:rPr>
              <w:t>采购人</w:t>
            </w:r>
            <w:r>
              <w:rPr>
                <w:rFonts w:ascii="仿宋_GB2312" w:hAnsi="仿宋_GB2312" w:cs="仿宋_GB2312" w:eastAsia="仿宋_GB2312"/>
                <w:sz w:val="20"/>
              </w:rPr>
              <w:t>审核连续</w:t>
            </w:r>
            <w:r>
              <w:rPr>
                <w:rFonts w:ascii="仿宋_GB2312" w:hAnsi="仿宋_GB2312" w:cs="仿宋_GB2312" w:eastAsia="仿宋_GB2312"/>
                <w:sz w:val="20"/>
              </w:rPr>
              <w:t xml:space="preserve"> 3 次不能通过，</w:t>
            </w:r>
            <w:r>
              <w:rPr>
                <w:rFonts w:ascii="仿宋_GB2312" w:hAnsi="仿宋_GB2312" w:cs="仿宋_GB2312" w:eastAsia="仿宋_GB2312"/>
                <w:sz w:val="20"/>
              </w:rPr>
              <w:t>采购人</w:t>
            </w:r>
            <w:r>
              <w:rPr>
                <w:rFonts w:ascii="仿宋_GB2312" w:hAnsi="仿宋_GB2312" w:cs="仿宋_GB2312" w:eastAsia="仿宋_GB2312"/>
                <w:sz w:val="20"/>
              </w:rPr>
              <w:t>有权解除合同。自</w:t>
            </w:r>
            <w:r>
              <w:rPr>
                <w:rFonts w:ascii="仿宋_GB2312" w:hAnsi="仿宋_GB2312" w:cs="仿宋_GB2312" w:eastAsia="仿宋_GB2312"/>
                <w:sz w:val="20"/>
              </w:rPr>
              <w:t>采购人</w:t>
            </w:r>
            <w:r>
              <w:rPr>
                <w:rFonts w:ascii="仿宋_GB2312" w:hAnsi="仿宋_GB2312" w:cs="仿宋_GB2312" w:eastAsia="仿宋_GB2312"/>
                <w:sz w:val="20"/>
              </w:rPr>
              <w:t>审核不通过成果第一次交付之日起至解除合同之日止，</w:t>
            </w:r>
            <w:r>
              <w:rPr>
                <w:rFonts w:ascii="仿宋_GB2312" w:hAnsi="仿宋_GB2312" w:cs="仿宋_GB2312" w:eastAsia="仿宋_GB2312"/>
                <w:sz w:val="20"/>
              </w:rPr>
              <w:t>供应商</w:t>
            </w:r>
            <w:r>
              <w:rPr>
                <w:rFonts w:ascii="仿宋_GB2312" w:hAnsi="仿宋_GB2312" w:cs="仿宋_GB2312" w:eastAsia="仿宋_GB2312"/>
                <w:sz w:val="20"/>
              </w:rPr>
              <w:t>应按</w:t>
            </w:r>
            <w:r>
              <w:rPr>
                <w:rFonts w:ascii="仿宋_GB2312" w:hAnsi="仿宋_GB2312" w:cs="仿宋_GB2312" w:eastAsia="仿宋_GB2312"/>
                <w:sz w:val="20"/>
              </w:rPr>
              <w:t xml:space="preserve"> 1200 元人民币/日的标准向</w:t>
            </w:r>
            <w:r>
              <w:rPr>
                <w:rFonts w:ascii="仿宋_GB2312" w:hAnsi="仿宋_GB2312" w:cs="仿宋_GB2312" w:eastAsia="仿宋_GB2312"/>
                <w:sz w:val="20"/>
              </w:rPr>
              <w:t>采购人</w:t>
            </w:r>
            <w:r>
              <w:rPr>
                <w:rFonts w:ascii="仿宋_GB2312" w:hAnsi="仿宋_GB2312" w:cs="仿宋_GB2312" w:eastAsia="仿宋_GB2312"/>
                <w:sz w:val="20"/>
              </w:rPr>
              <w:t>承担违约责任。</w:t>
            </w:r>
          </w:p>
          <w:p>
            <w:pPr>
              <w:pStyle w:val="null3"/>
              <w:ind w:firstLine="400"/>
              <w:jc w:val="left"/>
            </w:pPr>
            <w:r>
              <w:rPr>
                <w:rFonts w:ascii="仿宋_GB2312" w:hAnsi="仿宋_GB2312" w:cs="仿宋_GB2312" w:eastAsia="仿宋_GB2312"/>
                <w:sz w:val="20"/>
              </w:rPr>
              <w:t>3-3供应商</w:t>
            </w:r>
            <w:r>
              <w:rPr>
                <w:rFonts w:ascii="仿宋_GB2312" w:hAnsi="仿宋_GB2312" w:cs="仿宋_GB2312" w:eastAsia="仿宋_GB2312"/>
                <w:sz w:val="20"/>
              </w:rPr>
              <w:t>在收到</w:t>
            </w:r>
            <w:r>
              <w:rPr>
                <w:rFonts w:ascii="仿宋_GB2312" w:hAnsi="仿宋_GB2312" w:cs="仿宋_GB2312" w:eastAsia="仿宋_GB2312"/>
                <w:sz w:val="20"/>
              </w:rPr>
              <w:t>采购人</w:t>
            </w:r>
            <w:r>
              <w:rPr>
                <w:rFonts w:ascii="仿宋_GB2312" w:hAnsi="仿宋_GB2312" w:cs="仿宋_GB2312" w:eastAsia="仿宋_GB2312"/>
                <w:sz w:val="20"/>
              </w:rPr>
              <w:t>关于成果未通过审核的通知后，应在</w:t>
            </w:r>
            <w:r>
              <w:rPr>
                <w:rFonts w:ascii="仿宋_GB2312" w:hAnsi="仿宋_GB2312" w:cs="仿宋_GB2312" w:eastAsia="仿宋_GB2312"/>
                <w:sz w:val="20"/>
              </w:rPr>
              <w:t xml:space="preserve"> 24 小时内启动有效补救措施，并在3个工作日内重新提交修改后的成果供</w:t>
            </w:r>
            <w:r>
              <w:rPr>
                <w:rFonts w:ascii="仿宋_GB2312" w:hAnsi="仿宋_GB2312" w:cs="仿宋_GB2312" w:eastAsia="仿宋_GB2312"/>
                <w:sz w:val="20"/>
              </w:rPr>
              <w:t>采购人</w:t>
            </w:r>
            <w:r>
              <w:rPr>
                <w:rFonts w:ascii="仿宋_GB2312" w:hAnsi="仿宋_GB2312" w:cs="仿宋_GB2312" w:eastAsia="仿宋_GB2312"/>
                <w:sz w:val="20"/>
              </w:rPr>
              <w:t>审核。如重新提交的成果仍未通过审核，则视为又一次未通过审核。</w:t>
            </w:r>
          </w:p>
          <w:p>
            <w:pPr>
              <w:pStyle w:val="null3"/>
              <w:jc w:val="left"/>
            </w:pPr>
            <w:r>
              <w:rPr>
                <w:rFonts w:ascii="仿宋_GB2312" w:hAnsi="仿宋_GB2312" w:cs="仿宋_GB2312" w:eastAsia="仿宋_GB2312"/>
                <w:sz w:val="20"/>
                <w:b/>
              </w:rPr>
              <w:t>八、其他要求</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、监测响应时间</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常规响应：</w:t>
            </w:r>
            <w:r>
              <w:rPr>
                <w:rFonts w:ascii="仿宋_GB2312" w:hAnsi="仿宋_GB2312" w:cs="仿宋_GB2312" w:eastAsia="仿宋_GB2312"/>
                <w:sz w:val="20"/>
              </w:rPr>
              <w:t>供应商</w:t>
            </w:r>
            <w:r>
              <w:rPr>
                <w:rFonts w:ascii="仿宋_GB2312" w:hAnsi="仿宋_GB2312" w:cs="仿宋_GB2312" w:eastAsia="仿宋_GB2312"/>
                <w:sz w:val="20"/>
              </w:rPr>
              <w:t>在收到</w:t>
            </w:r>
            <w:r>
              <w:rPr>
                <w:rFonts w:ascii="仿宋_GB2312" w:hAnsi="仿宋_GB2312" w:cs="仿宋_GB2312" w:eastAsia="仿宋_GB2312"/>
                <w:sz w:val="20"/>
              </w:rPr>
              <w:t>采购人</w:t>
            </w:r>
            <w:r>
              <w:rPr>
                <w:rFonts w:ascii="仿宋_GB2312" w:hAnsi="仿宋_GB2312" w:cs="仿宋_GB2312" w:eastAsia="仿宋_GB2312"/>
                <w:sz w:val="20"/>
              </w:rPr>
              <w:t>发出的监测需求后，应在</w:t>
            </w:r>
            <w:r>
              <w:rPr>
                <w:rFonts w:ascii="仿宋_GB2312" w:hAnsi="仿宋_GB2312" w:cs="仿宋_GB2312" w:eastAsia="仿宋_GB2312"/>
                <w:sz w:val="20"/>
              </w:rPr>
              <w:t>1 小时内安排专业监测人员携带必要设备到达监测现场开展工作。</w:t>
            </w:r>
          </w:p>
          <w:p>
            <w:pPr>
              <w:pStyle w:val="null3"/>
              <w:ind w:firstLine="400"/>
              <w:jc w:val="left"/>
            </w:pPr>
            <w:r>
              <w:rPr>
                <w:rFonts w:ascii="仿宋_GB2312" w:hAnsi="仿宋_GB2312" w:cs="仿宋_GB2312" w:eastAsia="仿宋_GB2312"/>
                <w:sz w:val="20"/>
              </w:rPr>
              <w:t>1-2</w:t>
            </w:r>
            <w:r>
              <w:rPr>
                <w:rFonts w:ascii="仿宋_GB2312" w:hAnsi="仿宋_GB2312" w:cs="仿宋_GB2312" w:eastAsia="仿宋_GB2312"/>
                <w:sz w:val="20"/>
              </w:rPr>
              <w:t>紧急响应：若</w:t>
            </w:r>
            <w:r>
              <w:rPr>
                <w:rFonts w:ascii="仿宋_GB2312" w:hAnsi="仿宋_GB2312" w:cs="仿宋_GB2312" w:eastAsia="仿宋_GB2312"/>
                <w:sz w:val="20"/>
              </w:rPr>
              <w:t>采购人</w:t>
            </w:r>
            <w:r>
              <w:rPr>
                <w:rFonts w:ascii="仿宋_GB2312" w:hAnsi="仿宋_GB2312" w:cs="仿宋_GB2312" w:eastAsia="仿宋_GB2312"/>
                <w:sz w:val="20"/>
              </w:rPr>
              <w:t>明确告知监测情况紧急</w:t>
            </w:r>
            <w:r>
              <w:rPr>
                <w:rFonts w:ascii="仿宋_GB2312" w:hAnsi="仿宋_GB2312" w:cs="仿宋_GB2312" w:eastAsia="仿宋_GB2312"/>
                <w:sz w:val="20"/>
              </w:rPr>
              <w:t>，</w:t>
            </w:r>
            <w:r>
              <w:rPr>
                <w:rFonts w:ascii="仿宋_GB2312" w:hAnsi="仿宋_GB2312" w:cs="仿宋_GB2312" w:eastAsia="仿宋_GB2312"/>
                <w:sz w:val="20"/>
              </w:rPr>
              <w:t>供应商</w:t>
            </w:r>
            <w:r>
              <w:rPr>
                <w:rFonts w:ascii="仿宋_GB2312" w:hAnsi="仿宋_GB2312" w:cs="仿宋_GB2312" w:eastAsia="仿宋_GB2312"/>
                <w:sz w:val="20"/>
              </w:rPr>
              <w:t>需在接到通知后的半小时内到达现场。如因不可抗力（如自然灾害、交通瘫痪等无法预见、无法避免且无法克服的客观情况）导致无法按时到达，</w:t>
            </w:r>
            <w:r>
              <w:rPr>
                <w:rFonts w:ascii="仿宋_GB2312" w:hAnsi="仿宋_GB2312" w:cs="仿宋_GB2312" w:eastAsia="仿宋_GB2312"/>
                <w:sz w:val="20"/>
              </w:rPr>
              <w:t>供应商</w:t>
            </w:r>
            <w:r>
              <w:rPr>
                <w:rFonts w:ascii="仿宋_GB2312" w:hAnsi="仿宋_GB2312" w:cs="仿宋_GB2312" w:eastAsia="仿宋_GB2312"/>
                <w:sz w:val="20"/>
              </w:rPr>
              <w:t>应及时通知</w:t>
            </w:r>
            <w:r>
              <w:rPr>
                <w:rFonts w:ascii="仿宋_GB2312" w:hAnsi="仿宋_GB2312" w:cs="仿宋_GB2312" w:eastAsia="仿宋_GB2312"/>
                <w:sz w:val="20"/>
              </w:rPr>
              <w:t>采购人</w:t>
            </w:r>
            <w:r>
              <w:rPr>
                <w:rFonts w:ascii="仿宋_GB2312" w:hAnsi="仿宋_GB2312" w:cs="仿宋_GB2312" w:eastAsia="仿宋_GB2312"/>
                <w:sz w:val="20"/>
              </w:rPr>
              <w:t>并说明预计到达时间，同时提供相关证明材料。</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、需求回应</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-1采购人</w:t>
            </w:r>
            <w:r>
              <w:rPr>
                <w:rFonts w:ascii="仿宋_GB2312" w:hAnsi="仿宋_GB2312" w:cs="仿宋_GB2312" w:eastAsia="仿宋_GB2312"/>
                <w:sz w:val="20"/>
              </w:rPr>
              <w:t>提出监测需求后，</w:t>
            </w:r>
            <w:r>
              <w:rPr>
                <w:rFonts w:ascii="仿宋_GB2312" w:hAnsi="仿宋_GB2312" w:cs="仿宋_GB2312" w:eastAsia="仿宋_GB2312"/>
                <w:sz w:val="20"/>
              </w:rPr>
              <w:t>供应商</w:t>
            </w:r>
            <w:r>
              <w:rPr>
                <w:rFonts w:ascii="仿宋_GB2312" w:hAnsi="仿宋_GB2312" w:cs="仿宋_GB2312" w:eastAsia="仿宋_GB2312"/>
                <w:sz w:val="20"/>
              </w:rPr>
              <w:t>应积极响应并安排监测工作。在一个季度内，若</w:t>
            </w:r>
            <w:r>
              <w:rPr>
                <w:rFonts w:ascii="仿宋_GB2312" w:hAnsi="仿宋_GB2312" w:cs="仿宋_GB2312" w:eastAsia="仿宋_GB2312"/>
                <w:sz w:val="20"/>
              </w:rPr>
              <w:t>供应商</w:t>
            </w:r>
            <w:r>
              <w:rPr>
                <w:rFonts w:ascii="仿宋_GB2312" w:hAnsi="仿宋_GB2312" w:cs="仿宋_GB2312" w:eastAsia="仿宋_GB2312"/>
                <w:sz w:val="20"/>
              </w:rPr>
              <w:t>累积出现</w:t>
            </w:r>
            <w:r>
              <w:rPr>
                <w:rFonts w:ascii="仿宋_GB2312" w:hAnsi="仿宋_GB2312" w:cs="仿宋_GB2312" w:eastAsia="仿宋_GB2312"/>
                <w:sz w:val="20"/>
              </w:rPr>
              <w:t>3次及以上无法满足</w:t>
            </w:r>
            <w:r>
              <w:rPr>
                <w:rFonts w:ascii="仿宋_GB2312" w:hAnsi="仿宋_GB2312" w:cs="仿宋_GB2312" w:eastAsia="仿宋_GB2312"/>
                <w:sz w:val="20"/>
              </w:rPr>
              <w:t>采购人</w:t>
            </w:r>
            <w:r>
              <w:rPr>
                <w:rFonts w:ascii="仿宋_GB2312" w:hAnsi="仿宋_GB2312" w:cs="仿宋_GB2312" w:eastAsia="仿宋_GB2312"/>
                <w:sz w:val="20"/>
              </w:rPr>
              <w:t>监测需求的情况（因不可抗力或甲方原因导致无法监测的除外），则本季度</w:t>
            </w:r>
            <w:r>
              <w:rPr>
                <w:rFonts w:ascii="仿宋_GB2312" w:hAnsi="仿宋_GB2312" w:cs="仿宋_GB2312" w:eastAsia="仿宋_GB2312"/>
                <w:sz w:val="20"/>
              </w:rPr>
              <w:t>采购人</w:t>
            </w:r>
            <w:r>
              <w:rPr>
                <w:rFonts w:ascii="仿宋_GB2312" w:hAnsi="仿宋_GB2312" w:cs="仿宋_GB2312" w:eastAsia="仿宋_GB2312"/>
                <w:sz w:val="20"/>
              </w:rPr>
              <w:t>实际支付给</w:t>
            </w:r>
            <w:r>
              <w:rPr>
                <w:rFonts w:ascii="仿宋_GB2312" w:hAnsi="仿宋_GB2312" w:cs="仿宋_GB2312" w:eastAsia="仿宋_GB2312"/>
                <w:sz w:val="20"/>
              </w:rPr>
              <w:t>供应商</w:t>
            </w:r>
            <w:r>
              <w:rPr>
                <w:rFonts w:ascii="仿宋_GB2312" w:hAnsi="仿宋_GB2312" w:cs="仿宋_GB2312" w:eastAsia="仿宋_GB2312"/>
                <w:sz w:val="20"/>
              </w:rPr>
              <w:t>的金额按应支付金额的</w:t>
            </w:r>
            <w:r>
              <w:rPr>
                <w:rFonts w:ascii="仿宋_GB2312" w:hAnsi="仿宋_GB2312" w:cs="仿宋_GB2312" w:eastAsia="仿宋_GB2312"/>
                <w:sz w:val="20"/>
              </w:rPr>
              <w:t>80%进行支付。</w:t>
            </w:r>
          </w:p>
          <w:p>
            <w:pPr>
              <w:pStyle w:val="null3"/>
              <w:ind w:firstLine="400"/>
              <w:jc w:val="left"/>
            </w:pPr>
            <w:r>
              <w:rPr>
                <w:rFonts w:ascii="仿宋_GB2312" w:hAnsi="仿宋_GB2312" w:cs="仿宋_GB2312" w:eastAsia="仿宋_GB2312"/>
                <w:sz w:val="20"/>
              </w:rPr>
              <w:t>2-2供应商</w:t>
            </w:r>
            <w:r>
              <w:rPr>
                <w:rFonts w:ascii="仿宋_GB2312" w:hAnsi="仿宋_GB2312" w:cs="仿宋_GB2312" w:eastAsia="仿宋_GB2312"/>
                <w:sz w:val="20"/>
              </w:rPr>
              <w:t>应在每个季度结束后</w:t>
            </w:r>
            <w:r>
              <w:rPr>
                <w:rFonts w:ascii="仿宋_GB2312" w:hAnsi="仿宋_GB2312" w:cs="仿宋_GB2312" w:eastAsia="仿宋_GB2312"/>
                <w:sz w:val="20"/>
              </w:rPr>
              <w:t>5 个工作日内，向</w:t>
            </w:r>
            <w:r>
              <w:rPr>
                <w:rFonts w:ascii="仿宋_GB2312" w:hAnsi="仿宋_GB2312" w:cs="仿宋_GB2312" w:eastAsia="仿宋_GB2312"/>
                <w:sz w:val="20"/>
              </w:rPr>
              <w:t>采购人</w:t>
            </w:r>
            <w:r>
              <w:rPr>
                <w:rFonts w:ascii="仿宋_GB2312" w:hAnsi="仿宋_GB2312" w:cs="仿宋_GB2312" w:eastAsia="仿宋_GB2312"/>
                <w:sz w:val="20"/>
              </w:rPr>
              <w:t>提供本季度未能满足监测需求的详细情况说明，包括需求提出时间、无法监测原因等，以便</w:t>
            </w:r>
            <w:r>
              <w:rPr>
                <w:rFonts w:ascii="仿宋_GB2312" w:hAnsi="仿宋_GB2312" w:cs="仿宋_GB2312" w:eastAsia="仿宋_GB2312"/>
                <w:sz w:val="20"/>
              </w:rPr>
              <w:t>采购人</w:t>
            </w:r>
            <w:r>
              <w:rPr>
                <w:rFonts w:ascii="仿宋_GB2312" w:hAnsi="仿宋_GB2312" w:cs="仿宋_GB2312" w:eastAsia="仿宋_GB2312"/>
                <w:sz w:val="20"/>
              </w:rPr>
              <w:t>核实。</w:t>
            </w:r>
          </w:p>
          <w:p>
            <w:pPr>
              <w:pStyle w:val="null3"/>
              <w:ind w:firstLine="400"/>
              <w:jc w:val="left"/>
            </w:pPr>
            <w:r>
              <w:rPr>
                <w:rFonts w:ascii="仿宋_GB2312" w:hAnsi="仿宋_GB2312" w:cs="仿宋_GB2312" w:eastAsia="仿宋_GB2312"/>
                <w:sz w:val="20"/>
                <w:b/>
              </w:rPr>
              <w:t>第一标包</w:t>
            </w:r>
            <w:r>
              <w:rPr>
                <w:rFonts w:ascii="仿宋_GB2312" w:hAnsi="仿宋_GB2312" w:cs="仿宋_GB2312" w:eastAsia="仿宋_GB2312"/>
                <w:sz w:val="20"/>
                <w:b/>
              </w:rPr>
              <w:t xml:space="preserve">  </w:t>
            </w:r>
            <w:r>
              <w:rPr>
                <w:rFonts w:ascii="仿宋_GB2312" w:hAnsi="仿宋_GB2312" w:cs="仿宋_GB2312" w:eastAsia="仿宋_GB2312"/>
                <w:sz w:val="20"/>
                <w:b/>
              </w:rPr>
              <w:t>（三环内）</w:t>
            </w:r>
          </w:p>
          <w:tbl>
            <w:tblPr>
              <w:tblBorders>
                <w:top w:val="none" w:color="000000" w:sz="4"/>
                <w:left w:val="none" w:color="000000" w:sz="4"/>
                <w:bottom w:val="none" w:color="000000" w:sz="4"/>
                <w:right w:val="none" w:color="000000" w:sz="4"/>
                <w:insideH w:val="none"/>
                <w:insideV w:val="none"/>
              </w:tblBorders>
            </w:tblPr>
            <w:tblGrid>
              <w:gridCol w:w="252"/>
              <w:gridCol w:w="1010"/>
              <w:gridCol w:w="1284"/>
            </w:tblGrid>
            <w:tr>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0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监测内容</w:t>
                  </w:r>
                </w:p>
              </w:tc>
              <w:tc>
                <w:tcPr>
                  <w:tcW w:type="dxa" w:w="1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全年监测数量</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噪声监测</w:t>
                  </w:r>
                </w:p>
                <w:p>
                  <w:pPr>
                    <w:pStyle w:val="null3"/>
                    <w:jc w:val="center"/>
                  </w:pPr>
                  <w:r>
                    <w:rPr>
                      <w:rFonts w:ascii="仿宋_GB2312" w:hAnsi="仿宋_GB2312" w:cs="仿宋_GB2312" w:eastAsia="仿宋_GB2312"/>
                      <w:sz w:val="20"/>
                    </w:rPr>
                    <w:t>（一般为酒吧噪音投诉，空调设备噪音投诉或水泵设备投诉等噪音类投诉）</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140次</w:t>
                  </w:r>
                </w:p>
                <w:p>
                  <w:pPr>
                    <w:pStyle w:val="null3"/>
                    <w:jc w:val="center"/>
                  </w:pPr>
                  <w:r>
                    <w:rPr>
                      <w:rFonts w:ascii="仿宋_GB2312" w:hAnsi="仿宋_GB2312" w:cs="仿宋_GB2312" w:eastAsia="仿宋_GB2312"/>
                      <w:sz w:val="20"/>
                    </w:rPr>
                    <w:t>（根据往年情况预测）</w:t>
                  </w:r>
                </w:p>
                <w:p>
                  <w:pPr>
                    <w:pStyle w:val="null3"/>
                    <w:jc w:val="both"/>
                  </w:pP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芙蓉湖等河湖水质监测</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1、60次（曲江池、芙蓉湖等河湖日常布点监测60点次）</w:t>
                  </w:r>
                </w:p>
                <w:p>
                  <w:pPr>
                    <w:pStyle w:val="null3"/>
                    <w:jc w:val="center"/>
                  </w:pPr>
                  <w:r>
                    <w:rPr>
                      <w:rFonts w:ascii="仿宋_GB2312" w:hAnsi="仿宋_GB2312" w:cs="仿宋_GB2312" w:eastAsia="仿宋_GB2312"/>
                      <w:sz w:val="20"/>
                    </w:rPr>
                    <w:t>2、8次（加密监测8点次）</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医疗机构废水监测</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32次</w:t>
                  </w:r>
                </w:p>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预计全年</w:t>
                  </w:r>
                  <w:r>
                    <w:rPr>
                      <w:rFonts w:ascii="仿宋_GB2312" w:hAnsi="仿宋_GB2312" w:cs="仿宋_GB2312" w:eastAsia="仿宋_GB2312"/>
                      <w:sz w:val="20"/>
                    </w:rPr>
                    <w:t>32次</w:t>
                  </w:r>
                  <w:r>
                    <w:rPr>
                      <w:rFonts w:ascii="仿宋_GB2312" w:hAnsi="仿宋_GB2312" w:cs="仿宋_GB2312" w:eastAsia="仿宋_GB2312"/>
                      <w:sz w:val="20"/>
                    </w:rPr>
                    <w:t>）</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挥发性有机气体（</w:t>
                  </w:r>
                  <w:r>
                    <w:rPr>
                      <w:rFonts w:ascii="仿宋_GB2312" w:hAnsi="仿宋_GB2312" w:cs="仿宋_GB2312" w:eastAsia="仿宋_GB2312"/>
                      <w:sz w:val="20"/>
                    </w:rPr>
                    <w:t>VOCs）排放监测</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32次</w:t>
                  </w:r>
                </w:p>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8家每季度监测一次，8*4=32）</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带烤漆房汽修企业废气监测</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32次</w:t>
                  </w:r>
                </w:p>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辖区汽修</w:t>
                  </w:r>
                  <w:r>
                    <w:rPr>
                      <w:rFonts w:ascii="仿宋_GB2312" w:hAnsi="仿宋_GB2312" w:cs="仿宋_GB2312" w:eastAsia="仿宋_GB2312"/>
                      <w:sz w:val="20"/>
                    </w:rPr>
                    <w:t>企业季度监测。</w:t>
                  </w:r>
                  <w:r>
                    <w:rPr>
                      <w:rFonts w:ascii="仿宋_GB2312" w:hAnsi="仿宋_GB2312" w:cs="仿宋_GB2312" w:eastAsia="仿宋_GB2312"/>
                      <w:sz w:val="20"/>
                    </w:rPr>
                    <w:t>预计全年</w:t>
                  </w:r>
                  <w:r>
                    <w:rPr>
                      <w:rFonts w:ascii="仿宋_GB2312" w:hAnsi="仿宋_GB2312" w:cs="仿宋_GB2312" w:eastAsia="仿宋_GB2312"/>
                      <w:sz w:val="20"/>
                    </w:rPr>
                    <w:t>32次</w:t>
                  </w:r>
                  <w:r>
                    <w:rPr>
                      <w:rFonts w:ascii="仿宋_GB2312" w:hAnsi="仿宋_GB2312" w:cs="仿宋_GB2312" w:eastAsia="仿宋_GB2312"/>
                      <w:sz w:val="20"/>
                    </w:rPr>
                    <w:t>）</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土壤环境质量监测</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8次（</w:t>
                  </w:r>
                  <w:r>
                    <w:rPr>
                      <w:rFonts w:ascii="仿宋_GB2312" w:hAnsi="仿宋_GB2312" w:cs="仿宋_GB2312" w:eastAsia="仿宋_GB2312"/>
                      <w:sz w:val="20"/>
                    </w:rPr>
                    <w:t>预计</w:t>
                  </w:r>
                  <w:r>
                    <w:rPr>
                      <w:rFonts w:ascii="仿宋_GB2312" w:hAnsi="仿宋_GB2312" w:cs="仿宋_GB2312" w:eastAsia="仿宋_GB2312"/>
                      <w:sz w:val="20"/>
                    </w:rPr>
                    <w:t>需开展土壤监测地块</w:t>
                  </w:r>
                  <w:r>
                    <w:rPr>
                      <w:rFonts w:ascii="仿宋_GB2312" w:hAnsi="仿宋_GB2312" w:cs="仿宋_GB2312" w:eastAsia="仿宋_GB2312"/>
                      <w:sz w:val="20"/>
                    </w:rPr>
                    <w:t>8个）</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锅炉废气监测</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rPr>
                    <w:t>10次，对于区内排查出来的疑似超标锅炉需进行检测，预计全年检测量10次</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其他监测</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rPr>
                    <w:t>应急等其他监测</w:t>
                  </w:r>
                </w:p>
              </w:tc>
            </w:tr>
          </w:tbl>
          <w:p>
            <w:pPr>
              <w:pStyle w:val="null3"/>
              <w:ind w:firstLine="400"/>
              <w:jc w:val="left"/>
            </w:pPr>
            <w:r>
              <w:rPr>
                <w:rFonts w:ascii="仿宋_GB2312" w:hAnsi="仿宋_GB2312" w:cs="仿宋_GB2312" w:eastAsia="仿宋_GB2312"/>
              </w:rPr>
              <w:t xml:space="preserve"> </w:t>
            </w:r>
          </w:p>
          <w:p>
            <w:pPr>
              <w:pStyle w:val="null3"/>
              <w:ind w:firstLine="400"/>
              <w:jc w:val="left"/>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标的名称：曲江新区生态环境监督性监测项目（二标段）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rPr>
              <w:t>一、服务内容</w:t>
            </w:r>
          </w:p>
          <w:p>
            <w:pPr>
              <w:pStyle w:val="null3"/>
              <w:ind w:firstLine="400"/>
              <w:jc w:val="left"/>
            </w:pPr>
            <w:r>
              <w:rPr>
                <w:rFonts w:ascii="仿宋_GB2312" w:hAnsi="仿宋_GB2312" w:cs="仿宋_GB2312" w:eastAsia="仿宋_GB2312"/>
                <w:sz w:val="20"/>
              </w:rPr>
              <w:t>进一步提升和改善环境质量，加强对新区环境空气质量、河湖水质、土壤环境以及挥发性有机物、医疗废水、锅炉废气等监督，定期提供数据支撑，拟在三环外开展水质监督性监测、土壤环境质量常规监测、环境执法监督性监测、应急监测、大气污染监督性监测等工作。</w:t>
            </w:r>
          </w:p>
          <w:p>
            <w:pPr>
              <w:pStyle w:val="null3"/>
              <w:jc w:val="left"/>
            </w:pPr>
            <w:r>
              <w:rPr>
                <w:rFonts w:ascii="仿宋_GB2312" w:hAnsi="仿宋_GB2312" w:cs="仿宋_GB2312" w:eastAsia="仿宋_GB2312"/>
                <w:sz w:val="20"/>
                <w:b/>
              </w:rPr>
              <w:t>二、</w:t>
            </w:r>
            <w:r>
              <w:rPr>
                <w:rFonts w:ascii="仿宋_GB2312" w:hAnsi="仿宋_GB2312" w:cs="仿宋_GB2312" w:eastAsia="仿宋_GB2312"/>
                <w:sz w:val="20"/>
                <w:b/>
              </w:rPr>
              <w:t>服务期</w:t>
            </w:r>
          </w:p>
          <w:p>
            <w:pPr>
              <w:pStyle w:val="null3"/>
              <w:ind w:firstLine="400"/>
              <w:jc w:val="left"/>
            </w:pPr>
            <w:r>
              <w:rPr>
                <w:rFonts w:ascii="仿宋_GB2312" w:hAnsi="仿宋_GB2312" w:cs="仿宋_GB2312" w:eastAsia="仿宋_GB2312"/>
                <w:sz w:val="20"/>
              </w:rPr>
              <w:t>合同签订生效之日起一年</w:t>
            </w:r>
          </w:p>
          <w:p>
            <w:pPr>
              <w:pStyle w:val="null3"/>
              <w:jc w:val="left"/>
            </w:pPr>
            <w:r>
              <w:rPr>
                <w:rFonts w:ascii="仿宋_GB2312" w:hAnsi="仿宋_GB2312" w:cs="仿宋_GB2312" w:eastAsia="仿宋_GB2312"/>
                <w:sz w:val="20"/>
                <w:b/>
              </w:rPr>
              <w:t>三、</w:t>
            </w:r>
            <w:r>
              <w:rPr>
                <w:rFonts w:ascii="仿宋_GB2312" w:hAnsi="仿宋_GB2312" w:cs="仿宋_GB2312" w:eastAsia="仿宋_GB2312"/>
                <w:sz w:val="20"/>
                <w:b/>
              </w:rPr>
              <w:t>技术参数</w:t>
            </w:r>
          </w:p>
          <w:tbl>
            <w:tblPr>
              <w:tblInd w:type="dxa" w:w="165"/>
              <w:tblBorders>
                <w:top w:val="none" w:color="000000" w:sz="4"/>
                <w:left w:val="none" w:color="000000" w:sz="4"/>
                <w:bottom w:val="none" w:color="000000" w:sz="4"/>
                <w:right w:val="none" w:color="000000" w:sz="4"/>
                <w:insideH w:val="none"/>
                <w:insideV w:val="none"/>
              </w:tblBorders>
            </w:tblPr>
            <w:tblGrid>
              <w:gridCol w:w="287"/>
              <w:gridCol w:w="403"/>
              <w:gridCol w:w="392"/>
              <w:gridCol w:w="1458"/>
            </w:tblGrid>
            <w:tr>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79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类别</w:t>
                  </w:r>
                </w:p>
              </w:tc>
              <w:tc>
                <w:tcPr>
                  <w:tcW w:type="dxa" w:w="1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监测项目</w:t>
                  </w:r>
                </w:p>
              </w:tc>
            </w:tr>
            <w:tr>
              <w:tc>
                <w:tcPr>
                  <w:tcW w:type="dxa" w:w="2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水和废水</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w:t>
                  </w:r>
                </w:p>
              </w:tc>
              <w:tc>
                <w:tcPr>
                  <w:tcW w:type="dxa" w:w="1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pH、溶解氧、化学需氧量、氨氮、总磷、悬浮物等</w:t>
                  </w:r>
                </w:p>
              </w:tc>
            </w:tr>
            <w:tr>
              <w:tc>
                <w:tcPr>
                  <w:tcW w:type="dxa" w:w="287"/>
                  <w:vMerge/>
                  <w:tcBorders>
                    <w:top w:val="none" w:color="000000" w:sz="4"/>
                    <w:left w:val="single" w:color="000000" w:sz="4"/>
                    <w:bottom w:val="single" w:color="000000" w:sz="4"/>
                    <w:right w:val="single" w:color="000000" w:sz="4"/>
                  </w:tcBorders>
                </w:tcPr>
                <w:p/>
              </w:tc>
              <w:tc>
                <w:tcPr>
                  <w:tcW w:type="dxa" w:w="403"/>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废水</w:t>
                  </w:r>
                </w:p>
              </w:tc>
              <w:tc>
                <w:tcPr>
                  <w:tcW w:type="dxa" w:w="1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色度、水温、</w:t>
                  </w:r>
                  <w:r>
                    <w:rPr>
                      <w:rFonts w:ascii="仿宋_GB2312" w:hAnsi="仿宋_GB2312" w:cs="仿宋_GB2312" w:eastAsia="仿宋_GB2312"/>
                      <w:sz w:val="20"/>
                    </w:rPr>
                    <w:t>pH、悬浮物、溶解氧、总磷、氨氮、总氮、化学需氧量、五日生化需氧量、挥发酚、石油类、动植物油类、透明度等</w:t>
                  </w:r>
                </w:p>
              </w:tc>
            </w:tr>
            <w:tr>
              <w:tc>
                <w:tcPr>
                  <w:tcW w:type="dxa" w:w="2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环境空气和废气</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环境空气</w:t>
                  </w:r>
                </w:p>
              </w:tc>
              <w:tc>
                <w:tcPr>
                  <w:tcW w:type="dxa" w:w="1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氮氧化物、氨、二氧化硫、总悬浮颗粒物、</w:t>
                  </w:r>
                  <w:r>
                    <w:rPr>
                      <w:rFonts w:ascii="仿宋_GB2312" w:hAnsi="仿宋_GB2312" w:cs="仿宋_GB2312" w:eastAsia="仿宋_GB2312"/>
                      <w:sz w:val="20"/>
                    </w:rPr>
                    <w:t>PM</w:t>
                  </w:r>
                  <w:r>
                    <w:rPr>
                      <w:rFonts w:ascii="仿宋_GB2312" w:hAnsi="仿宋_GB2312" w:cs="仿宋_GB2312" w:eastAsia="仿宋_GB2312"/>
                      <w:sz w:val="20"/>
                      <w:vertAlign w:val="subscript"/>
                    </w:rPr>
                    <w:t>10</w:t>
                  </w:r>
                  <w:r>
                    <w:rPr>
                      <w:rFonts w:ascii="仿宋_GB2312" w:hAnsi="仿宋_GB2312" w:cs="仿宋_GB2312" w:eastAsia="仿宋_GB2312"/>
                      <w:sz w:val="20"/>
                    </w:rPr>
                    <w:t>、</w:t>
                  </w:r>
                  <w:r>
                    <w:rPr>
                      <w:rFonts w:ascii="仿宋_GB2312" w:hAnsi="仿宋_GB2312" w:cs="仿宋_GB2312" w:eastAsia="仿宋_GB2312"/>
                      <w:sz w:val="20"/>
                    </w:rPr>
                    <w:t>O</w:t>
                  </w:r>
                  <w:r>
                    <w:rPr>
                      <w:rFonts w:ascii="仿宋_GB2312" w:hAnsi="仿宋_GB2312" w:cs="仿宋_GB2312" w:eastAsia="仿宋_GB2312"/>
                      <w:sz w:val="20"/>
                      <w:vertAlign w:val="subscript"/>
                    </w:rPr>
                    <w:t>3、</w:t>
                  </w:r>
                  <w:r>
                    <w:rPr>
                      <w:rFonts w:ascii="仿宋_GB2312" w:hAnsi="仿宋_GB2312" w:cs="仿宋_GB2312" w:eastAsia="仿宋_GB2312"/>
                      <w:sz w:val="20"/>
                    </w:rPr>
                    <w:t>非甲烷总烃、铅、汞等</w:t>
                  </w:r>
                </w:p>
              </w:tc>
            </w:tr>
            <w:tr>
              <w:tc>
                <w:tcPr>
                  <w:tcW w:type="dxa" w:w="287"/>
                  <w:vMerge/>
                  <w:tcBorders>
                    <w:top w:val="none" w:color="000000" w:sz="4"/>
                    <w:left w:val="single" w:color="000000" w:sz="4"/>
                    <w:bottom w:val="single" w:color="000000" w:sz="4"/>
                    <w:right w:val="single" w:color="000000" w:sz="4"/>
                  </w:tcBorders>
                </w:tcPr>
                <w:p/>
              </w:tc>
              <w:tc>
                <w:tcPr>
                  <w:tcW w:type="dxa" w:w="403"/>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废气</w:t>
                  </w:r>
                </w:p>
              </w:tc>
              <w:tc>
                <w:tcPr>
                  <w:tcW w:type="dxa" w:w="1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氮氧化物、氨、二氧化硫、铅、汞、硫化氢、非甲烷总烃、苯系物、颗粒物等</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噪声</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环境噪声、交通噪声、社会生活噪声、厂界噪声、建筑工地场界噪声</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土壤</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pH、总铬、镉、铅、铜、锌、镍、汞等45项。</w:t>
                  </w:r>
                </w:p>
              </w:tc>
            </w:tr>
          </w:tbl>
          <w:p>
            <w:pPr>
              <w:pStyle w:val="null3"/>
              <w:jc w:val="left"/>
            </w:pPr>
            <w:r>
              <w:rPr>
                <w:rFonts w:ascii="仿宋_GB2312" w:hAnsi="仿宋_GB2312" w:cs="仿宋_GB2312" w:eastAsia="仿宋_GB2312"/>
                <w:sz w:val="20"/>
                <w:b/>
              </w:rPr>
              <w:t>四、监测报告编制的基本要求</w:t>
            </w:r>
          </w:p>
          <w:p>
            <w:pPr>
              <w:pStyle w:val="null3"/>
              <w:ind w:firstLine="400"/>
              <w:jc w:val="left"/>
            </w:pPr>
            <w:r>
              <w:rPr>
                <w:rFonts w:ascii="仿宋_GB2312" w:hAnsi="仿宋_GB2312" w:cs="仿宋_GB2312" w:eastAsia="仿宋_GB2312"/>
                <w:sz w:val="20"/>
              </w:rPr>
              <w:t>1、实验室以检测报告的形式出具检测结果，所监测内容每次都要出具正规合法的监测报告。其内容应包括客户要求的、说明检测结果所必需的和所用检测方法中所要求的全部信息。</w:t>
            </w:r>
          </w:p>
          <w:p>
            <w:pPr>
              <w:pStyle w:val="null3"/>
              <w:ind w:firstLine="400"/>
              <w:jc w:val="left"/>
            </w:pPr>
            <w:r>
              <w:rPr>
                <w:rFonts w:ascii="仿宋_GB2312" w:hAnsi="仿宋_GB2312" w:cs="仿宋_GB2312" w:eastAsia="仿宋_GB2312"/>
                <w:sz w:val="20"/>
              </w:rPr>
              <w:t>2、监测报告应充分如实地反映现场检查和现场监测的实际情况。对发现的问题，应进行必要和符合实际的分析。对污染物排放浓度、排放速率和总量控制的达标情况和检查情况等给出明确的结论和进行必要的描述。</w:t>
            </w:r>
          </w:p>
          <w:p>
            <w:pPr>
              <w:pStyle w:val="null3"/>
              <w:ind w:firstLine="400"/>
              <w:jc w:val="left"/>
            </w:pPr>
            <w:r>
              <w:rPr>
                <w:rFonts w:ascii="仿宋_GB2312" w:hAnsi="仿宋_GB2312" w:cs="仿宋_GB2312" w:eastAsia="仿宋_GB2312"/>
                <w:sz w:val="20"/>
              </w:rPr>
              <w:t>3、锅炉监测报告备注监测期间运行工况负荷。</w:t>
            </w:r>
          </w:p>
          <w:p>
            <w:pPr>
              <w:pStyle w:val="null3"/>
              <w:ind w:firstLine="400"/>
              <w:jc w:val="left"/>
            </w:pPr>
            <w:r>
              <w:rPr>
                <w:rFonts w:ascii="仿宋_GB2312" w:hAnsi="仿宋_GB2312" w:cs="仿宋_GB2312" w:eastAsia="仿宋_GB2312"/>
                <w:sz w:val="20"/>
              </w:rPr>
              <w:t>4、监测原始记录和监测报告执行三级审核制。</w:t>
            </w:r>
          </w:p>
          <w:p>
            <w:pPr>
              <w:pStyle w:val="null3"/>
              <w:jc w:val="left"/>
            </w:pPr>
            <w:r>
              <w:rPr>
                <w:rFonts w:ascii="仿宋_GB2312" w:hAnsi="仿宋_GB2312" w:cs="仿宋_GB2312" w:eastAsia="仿宋_GB2312"/>
                <w:sz w:val="20"/>
                <w:b/>
              </w:rPr>
              <w:t>五、监测的质量保证和质量控制</w:t>
            </w:r>
          </w:p>
          <w:p>
            <w:pPr>
              <w:pStyle w:val="null3"/>
              <w:ind w:firstLine="400"/>
              <w:jc w:val="left"/>
            </w:pPr>
            <w:r>
              <w:rPr>
                <w:rFonts w:ascii="仿宋_GB2312" w:hAnsi="仿宋_GB2312" w:cs="仿宋_GB2312" w:eastAsia="仿宋_GB2312"/>
                <w:sz w:val="20"/>
              </w:rPr>
              <w:t>1、采样和测试及其质量保证和质量控制</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制定采样计划：</w:t>
            </w:r>
          </w:p>
          <w:p>
            <w:pPr>
              <w:pStyle w:val="null3"/>
              <w:ind w:firstLine="400"/>
              <w:jc w:val="left"/>
            </w:pPr>
            <w:r>
              <w:rPr>
                <w:rFonts w:ascii="仿宋_GB2312" w:hAnsi="仿宋_GB2312" w:cs="仿宋_GB2312" w:eastAsia="仿宋_GB2312"/>
                <w:sz w:val="20"/>
              </w:rPr>
              <w:t>采样计划包括：确定采样点位、测定项目和数量、采样质量保证措施，采样时间和路线、采样人员和分工、采样器材和交通工具以及需要进行的现场测定项目和安全保证等。现场采样和测试应严格按相应监测规范进行，并对监测期间发生的各种异常情况进行详细记录。</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2、监测中使用的布点、采样、分析测试方法：</w:t>
            </w:r>
          </w:p>
          <w:p>
            <w:pPr>
              <w:pStyle w:val="null3"/>
              <w:ind w:firstLine="400"/>
              <w:jc w:val="left"/>
            </w:pPr>
            <w:r>
              <w:rPr>
                <w:rFonts w:ascii="仿宋_GB2312" w:hAnsi="仿宋_GB2312" w:cs="仿宋_GB2312" w:eastAsia="仿宋_GB2312"/>
                <w:sz w:val="20"/>
              </w:rPr>
              <w:t>应首先选择适用的国家和行业标准分析方法、监测技术规范，其次是国家环保总局推荐的统一分析方法或试行分析方法以及有关规定等。</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3、样品采集、运输及保存</w:t>
            </w:r>
          </w:p>
          <w:p>
            <w:pPr>
              <w:pStyle w:val="null3"/>
              <w:ind w:firstLine="400"/>
              <w:jc w:val="left"/>
            </w:pPr>
            <w:r>
              <w:rPr>
                <w:rFonts w:ascii="仿宋_GB2312" w:hAnsi="仿宋_GB2312" w:cs="仿宋_GB2312" w:eastAsia="仿宋_GB2312"/>
                <w:sz w:val="20"/>
              </w:rPr>
              <w:t>样品采集、保存、运输、流转、贮存、处置。做好原始数据记录，各个环节都必须严格遵守各检测标准规范。针对样品的不同情况和待测物特性实施保护措施，并力求缩短运输时间；当待测物浓度很低时，更要注意水样保存，应尽快送实验室进行分析。</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4、质量保证和质量控制：</w:t>
            </w:r>
          </w:p>
          <w:p>
            <w:pPr>
              <w:pStyle w:val="null3"/>
              <w:ind w:firstLine="400"/>
              <w:jc w:val="left"/>
            </w:pPr>
            <w:r>
              <w:rPr>
                <w:rFonts w:ascii="仿宋_GB2312" w:hAnsi="仿宋_GB2312" w:cs="仿宋_GB2312" w:eastAsia="仿宋_GB2312"/>
                <w:sz w:val="20"/>
              </w:rPr>
              <w:t>按国家有关规定、监测技术规范和有关质量控制手册进行。监测质量保证及质量控制应包含以下几个方面：检测前的质量保证、监测分析方法选用、检测过程质量保证、分析工作质量控制、原始记录质量保证、实验室内部质量保证、检测结果质量保证等。</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5、水质监测分析过程中的质量保证和质量控制：</w:t>
            </w:r>
          </w:p>
          <w:p>
            <w:pPr>
              <w:pStyle w:val="null3"/>
              <w:ind w:firstLine="400"/>
              <w:jc w:val="left"/>
            </w:pPr>
            <w:r>
              <w:rPr>
                <w:rFonts w:ascii="仿宋_GB2312" w:hAnsi="仿宋_GB2312" w:cs="仿宋_GB2312" w:eastAsia="仿宋_GB2312"/>
                <w:sz w:val="20"/>
              </w:rPr>
              <w:t>应在分析的同时做</w:t>
            </w:r>
            <w:r>
              <w:rPr>
                <w:rFonts w:ascii="仿宋_GB2312" w:hAnsi="仿宋_GB2312" w:cs="仿宋_GB2312" w:eastAsia="仿宋_GB2312"/>
                <w:sz w:val="20"/>
              </w:rPr>
              <w:t>10%质控样品分析；对无标准样品或质量控制样品的项目，且可进行加标回收测试的，应在分析的同时做10%加标回收样品分析。</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6、气体监测分析过程中的质量保证和质量控制：</w:t>
            </w:r>
          </w:p>
          <w:p>
            <w:pPr>
              <w:pStyle w:val="null3"/>
              <w:ind w:firstLine="400"/>
              <w:jc w:val="left"/>
            </w:pPr>
            <w:r>
              <w:rPr>
                <w:rFonts w:ascii="仿宋_GB2312" w:hAnsi="仿宋_GB2312" w:cs="仿宋_GB2312" w:eastAsia="仿宋_GB2312"/>
                <w:sz w:val="20"/>
              </w:rPr>
              <w:t>采样器在进现场前应对气体分析、采样器流量计等进行校核。</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7、噪声监测分析过程中的质量保证和质量控制：</w:t>
            </w:r>
          </w:p>
          <w:p>
            <w:pPr>
              <w:pStyle w:val="null3"/>
              <w:ind w:firstLine="400"/>
              <w:jc w:val="left"/>
            </w:pPr>
            <w:r>
              <w:rPr>
                <w:rFonts w:ascii="仿宋_GB2312" w:hAnsi="仿宋_GB2312" w:cs="仿宋_GB2312" w:eastAsia="仿宋_GB2312"/>
                <w:sz w:val="20"/>
              </w:rPr>
              <w:t>监测时应使用经计量部门检定、并在有效使用期内的声级计。</w:t>
            </w:r>
          </w:p>
          <w:p>
            <w:pPr>
              <w:pStyle w:val="null3"/>
              <w:ind w:firstLine="400"/>
              <w:jc w:val="left"/>
            </w:pPr>
            <w:r>
              <w:rPr>
                <w:rFonts w:ascii="仿宋_GB2312" w:hAnsi="仿宋_GB2312" w:cs="仿宋_GB2312" w:eastAsia="仿宋_GB2312"/>
                <w:sz w:val="20"/>
              </w:rPr>
              <w:t>2、采样记录及分析结果</w:t>
            </w:r>
          </w:p>
          <w:p>
            <w:pPr>
              <w:pStyle w:val="null3"/>
              <w:ind w:firstLine="400"/>
              <w:jc w:val="left"/>
            </w:pPr>
            <w:r>
              <w:rPr>
                <w:rFonts w:ascii="仿宋_GB2312" w:hAnsi="仿宋_GB2312" w:cs="仿宋_GB2312" w:eastAsia="仿宋_GB2312"/>
                <w:sz w:val="20"/>
              </w:rPr>
              <w:t>监测的采样记录及分析测试结果，按国家标准和监测技术规范有关要求进行数据处理和填报。监测报告应与原始记录保持一致，并按有关规定和要求进行三级审核。</w:t>
            </w:r>
          </w:p>
          <w:p>
            <w:pPr>
              <w:pStyle w:val="null3"/>
              <w:jc w:val="left"/>
            </w:pPr>
            <w:r>
              <w:rPr>
                <w:rFonts w:ascii="仿宋_GB2312" w:hAnsi="仿宋_GB2312" w:cs="仿宋_GB2312" w:eastAsia="仿宋_GB2312"/>
                <w:sz w:val="20"/>
                <w:b/>
              </w:rPr>
              <w:t>六、工作要求</w:t>
            </w:r>
          </w:p>
          <w:p>
            <w:pPr>
              <w:pStyle w:val="null3"/>
              <w:ind w:firstLine="400"/>
              <w:jc w:val="left"/>
            </w:pPr>
            <w:r>
              <w:rPr>
                <w:rFonts w:ascii="仿宋_GB2312" w:hAnsi="仿宋_GB2312" w:cs="仿宋_GB2312" w:eastAsia="仿宋_GB2312"/>
                <w:sz w:val="20"/>
              </w:rPr>
              <w:t>1、组织机构：</w:t>
            </w:r>
          </w:p>
          <w:p>
            <w:pPr>
              <w:pStyle w:val="null3"/>
              <w:ind w:firstLine="400"/>
              <w:jc w:val="left"/>
            </w:pPr>
            <w:r>
              <w:rPr>
                <w:rFonts w:ascii="仿宋_GB2312" w:hAnsi="仿宋_GB2312" w:cs="仿宋_GB2312" w:eastAsia="仿宋_GB2312"/>
                <w:sz w:val="20"/>
              </w:rPr>
              <w:t>监测机构需为本项目建立管理机构，配备相关的管理人员，所有人员都参加过环境监测项目的管理，并具备相关技术和管理经验。所有采样和检测人员都能正确和熟练使用全部采样和检测仪器和设备，并确保本项目使用的全部仪器和设备在最优状态下工作，并确保相关试剂、耗材、标准物质在保质期内使用，实验场所的环境要求确保仪器和设备的正常使用。</w:t>
            </w:r>
          </w:p>
          <w:p>
            <w:pPr>
              <w:pStyle w:val="null3"/>
              <w:ind w:firstLine="400"/>
              <w:jc w:val="left"/>
            </w:pPr>
            <w:r>
              <w:rPr>
                <w:rFonts w:ascii="仿宋_GB2312" w:hAnsi="仿宋_GB2312" w:cs="仿宋_GB2312" w:eastAsia="仿宋_GB2312"/>
                <w:sz w:val="20"/>
              </w:rPr>
              <w:t>2、提供服务计划及方案：</w:t>
            </w:r>
          </w:p>
          <w:p>
            <w:pPr>
              <w:pStyle w:val="null3"/>
              <w:ind w:firstLine="400"/>
              <w:jc w:val="left"/>
            </w:pPr>
            <w:r>
              <w:rPr>
                <w:rFonts w:ascii="仿宋_GB2312" w:hAnsi="仿宋_GB2312" w:cs="仿宋_GB2312" w:eastAsia="仿宋_GB2312"/>
                <w:sz w:val="20"/>
              </w:rPr>
              <w:t>供应商</w:t>
            </w:r>
            <w:r>
              <w:rPr>
                <w:rFonts w:ascii="仿宋_GB2312" w:hAnsi="仿宋_GB2312" w:cs="仿宋_GB2312" w:eastAsia="仿宋_GB2312"/>
                <w:sz w:val="20"/>
              </w:rPr>
              <w:t>拟定本项目的监测服务方案，包括服务内容、服务措施、服务质量和服务保障、售后承诺等；</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供应商</w:t>
            </w:r>
            <w:r>
              <w:rPr>
                <w:rFonts w:ascii="仿宋_GB2312" w:hAnsi="仿宋_GB2312" w:cs="仿宋_GB2312" w:eastAsia="仿宋_GB2312"/>
                <w:sz w:val="20"/>
              </w:rPr>
              <w:t>应遵守有关的国家法律、法规和环境监测管理条例，严格执行环境监测技术规范和质量保证相关要求，遵守保密规定；</w:t>
            </w:r>
          </w:p>
          <w:p>
            <w:pPr>
              <w:pStyle w:val="null3"/>
              <w:ind w:firstLine="400"/>
              <w:jc w:val="left"/>
            </w:pPr>
            <w:r>
              <w:rPr>
                <w:rFonts w:ascii="仿宋_GB2312" w:hAnsi="仿宋_GB2312" w:cs="仿宋_GB2312" w:eastAsia="仿宋_GB2312"/>
                <w:sz w:val="20"/>
              </w:rPr>
              <w:t>4、保密规定：</w:t>
            </w:r>
            <w:r>
              <w:rPr>
                <w:rFonts w:ascii="仿宋_GB2312" w:hAnsi="仿宋_GB2312" w:cs="仿宋_GB2312" w:eastAsia="仿宋_GB2312"/>
                <w:sz w:val="20"/>
              </w:rPr>
              <w:t>供应商</w:t>
            </w:r>
            <w:r>
              <w:rPr>
                <w:rFonts w:ascii="仿宋_GB2312" w:hAnsi="仿宋_GB2312" w:cs="仿宋_GB2312" w:eastAsia="仿宋_GB2312"/>
                <w:sz w:val="20"/>
              </w:rPr>
              <w:t>对委托方技术资料和监测结果保密，保密的数据和文件（如原始记录、检测报告、合同等），应以加密的方法进行保存未经委托方许可不得擅自向第三方提供任何资料。</w:t>
            </w:r>
          </w:p>
          <w:p>
            <w:pPr>
              <w:pStyle w:val="null3"/>
              <w:jc w:val="left"/>
            </w:pPr>
            <w:r>
              <w:rPr>
                <w:rFonts w:ascii="仿宋_GB2312" w:hAnsi="仿宋_GB2312" w:cs="仿宋_GB2312" w:eastAsia="仿宋_GB2312"/>
                <w:sz w:val="20"/>
                <w:b/>
              </w:rPr>
              <w:t>七、成果文件</w:t>
            </w:r>
          </w:p>
          <w:p>
            <w:pPr>
              <w:pStyle w:val="null3"/>
              <w:ind w:firstLine="400"/>
              <w:jc w:val="left"/>
            </w:pPr>
            <w:r>
              <w:rPr>
                <w:rFonts w:ascii="仿宋_GB2312" w:hAnsi="仿宋_GB2312" w:cs="仿宋_GB2312" w:eastAsia="仿宋_GB2312"/>
                <w:sz w:val="20"/>
              </w:rPr>
              <w:t>1、出具时间</w:t>
            </w:r>
          </w:p>
          <w:p>
            <w:pPr>
              <w:pStyle w:val="null3"/>
              <w:ind w:firstLine="400"/>
              <w:jc w:val="left"/>
            </w:pPr>
            <w:r>
              <w:rPr>
                <w:rFonts w:ascii="仿宋_GB2312" w:hAnsi="仿宋_GB2312" w:cs="仿宋_GB2312" w:eastAsia="仿宋_GB2312"/>
                <w:sz w:val="20"/>
              </w:rPr>
              <w:t>1-1</w:t>
            </w:r>
            <w:r>
              <w:rPr>
                <w:rFonts w:ascii="仿宋_GB2312" w:hAnsi="仿宋_GB2312" w:cs="仿宋_GB2312" w:eastAsia="仿宋_GB2312"/>
                <w:sz w:val="20"/>
              </w:rPr>
              <w:t>供应商</w:t>
            </w:r>
            <w:r>
              <w:rPr>
                <w:rFonts w:ascii="仿宋_GB2312" w:hAnsi="仿宋_GB2312" w:cs="仿宋_GB2312" w:eastAsia="仿宋_GB2312"/>
                <w:sz w:val="20"/>
              </w:rPr>
              <w:t>应在自采样开始后的</w:t>
            </w:r>
            <w:r>
              <w:rPr>
                <w:rFonts w:ascii="仿宋_GB2312" w:hAnsi="仿宋_GB2312" w:cs="仿宋_GB2312" w:eastAsia="仿宋_GB2312"/>
                <w:sz w:val="20"/>
              </w:rPr>
              <w:t xml:space="preserve"> 5 个工作日内出具正式的监测报告。报告内容应完整、准确、清晰，包括监测项目、监测方法、监测结果、结论与建议等。（遇特殊情况或特殊项目监测，无法按时出具《监测报告》需及时报告甲方同意）。</w:t>
            </w:r>
          </w:p>
          <w:p>
            <w:pPr>
              <w:pStyle w:val="null3"/>
              <w:ind w:firstLine="400"/>
              <w:jc w:val="left"/>
            </w:pPr>
            <w:r>
              <w:rPr>
                <w:rFonts w:ascii="仿宋_GB2312" w:hAnsi="仿宋_GB2312" w:cs="仿宋_GB2312" w:eastAsia="仿宋_GB2312"/>
                <w:sz w:val="20"/>
              </w:rPr>
              <w:t>1-2</w:t>
            </w:r>
            <w:r>
              <w:rPr>
                <w:rFonts w:ascii="仿宋_GB2312" w:hAnsi="仿宋_GB2312" w:cs="仿宋_GB2312" w:eastAsia="仿宋_GB2312"/>
                <w:sz w:val="20"/>
              </w:rPr>
              <w:t>如遇特殊情况（如</w:t>
            </w:r>
            <w:r>
              <w:rPr>
                <w:rFonts w:ascii="仿宋_GB2312" w:hAnsi="仿宋_GB2312" w:cs="仿宋_GB2312" w:eastAsia="仿宋_GB2312"/>
                <w:sz w:val="20"/>
              </w:rPr>
              <w:t>采购人</w:t>
            </w:r>
            <w:r>
              <w:rPr>
                <w:rFonts w:ascii="仿宋_GB2312" w:hAnsi="仿宋_GB2312" w:cs="仿宋_GB2312" w:eastAsia="仿宋_GB2312"/>
                <w:sz w:val="20"/>
              </w:rPr>
              <w:t>临时要求加急、监测项目复杂等），</w:t>
            </w:r>
            <w:r>
              <w:rPr>
                <w:rFonts w:ascii="仿宋_GB2312" w:hAnsi="仿宋_GB2312" w:cs="仿宋_GB2312" w:eastAsia="仿宋_GB2312"/>
                <w:sz w:val="20"/>
              </w:rPr>
              <w:t>供应商</w:t>
            </w:r>
            <w:r>
              <w:rPr>
                <w:rFonts w:ascii="仿宋_GB2312" w:hAnsi="仿宋_GB2312" w:cs="仿宋_GB2312" w:eastAsia="仿宋_GB2312"/>
                <w:sz w:val="20"/>
              </w:rPr>
              <w:t>应积极配合</w:t>
            </w:r>
            <w:r>
              <w:rPr>
                <w:rFonts w:ascii="仿宋_GB2312" w:hAnsi="仿宋_GB2312" w:cs="仿宋_GB2312" w:eastAsia="仿宋_GB2312"/>
                <w:sz w:val="20"/>
              </w:rPr>
              <w:t>采购人</w:t>
            </w:r>
            <w:r>
              <w:rPr>
                <w:rFonts w:ascii="仿宋_GB2312" w:hAnsi="仿宋_GB2312" w:cs="仿宋_GB2312" w:eastAsia="仿宋_GB2312"/>
                <w:sz w:val="20"/>
              </w:rPr>
              <w:t>加急出具报告。加急报告的出具时间</w:t>
            </w:r>
            <w:r>
              <w:rPr>
                <w:rFonts w:ascii="仿宋_GB2312" w:hAnsi="仿宋_GB2312" w:cs="仿宋_GB2312" w:eastAsia="仿宋_GB2312"/>
                <w:sz w:val="21"/>
              </w:rPr>
              <w:t>由双方另行协商确定，但</w:t>
            </w:r>
            <w:r>
              <w:rPr>
                <w:rFonts w:ascii="仿宋_GB2312" w:hAnsi="仿宋_GB2312" w:cs="仿宋_GB2312" w:eastAsia="仿宋_GB2312"/>
                <w:sz w:val="21"/>
              </w:rPr>
              <w:t>供应商</w:t>
            </w:r>
            <w:r>
              <w:rPr>
                <w:rFonts w:ascii="仿宋_GB2312" w:hAnsi="仿宋_GB2312" w:cs="仿宋_GB2312" w:eastAsia="仿宋_GB2312"/>
                <w:sz w:val="21"/>
              </w:rPr>
              <w:t>应尽最大努力确保在最短时间内完成。</w:t>
            </w:r>
          </w:p>
          <w:p>
            <w:pPr>
              <w:pStyle w:val="null3"/>
              <w:ind w:firstLine="400"/>
              <w:jc w:val="left"/>
            </w:pPr>
            <w:r>
              <w:rPr>
                <w:rFonts w:ascii="仿宋_GB2312" w:hAnsi="仿宋_GB2312" w:cs="仿宋_GB2312" w:eastAsia="仿宋_GB2312"/>
                <w:sz w:val="20"/>
              </w:rPr>
              <w:t>2、出具份数</w:t>
            </w:r>
          </w:p>
          <w:p>
            <w:pPr>
              <w:pStyle w:val="null3"/>
              <w:ind w:firstLine="400"/>
              <w:jc w:val="left"/>
            </w:pPr>
            <w:r>
              <w:rPr>
                <w:rFonts w:ascii="仿宋_GB2312" w:hAnsi="仿宋_GB2312" w:cs="仿宋_GB2312" w:eastAsia="仿宋_GB2312"/>
                <w:sz w:val="20"/>
              </w:rPr>
              <w:t>监测报告</w:t>
            </w:r>
            <w:r>
              <w:rPr>
                <w:rFonts w:ascii="仿宋_GB2312" w:hAnsi="仿宋_GB2312" w:cs="仿宋_GB2312" w:eastAsia="仿宋_GB2312"/>
                <w:sz w:val="20"/>
              </w:rPr>
              <w:t>4份（1正3副）。</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报告质量</w:t>
            </w:r>
          </w:p>
          <w:p>
            <w:pPr>
              <w:pStyle w:val="null3"/>
              <w:ind w:firstLine="400"/>
              <w:jc w:val="left"/>
            </w:pPr>
            <w:r>
              <w:rPr>
                <w:rFonts w:ascii="仿宋_GB2312" w:hAnsi="仿宋_GB2312" w:cs="仿宋_GB2312" w:eastAsia="仿宋_GB2312"/>
                <w:sz w:val="20"/>
              </w:rPr>
              <w:t>3-1供应商</w:t>
            </w:r>
            <w:r>
              <w:rPr>
                <w:rFonts w:ascii="仿宋_GB2312" w:hAnsi="仿宋_GB2312" w:cs="仿宋_GB2312" w:eastAsia="仿宋_GB2312"/>
                <w:sz w:val="20"/>
              </w:rPr>
              <w:t>交付的监测成果（包括但不限于监测报告、数据报表等）应符合国家相关标准、规范以及甲方的具体要求。甲方将对乙方交付的成果进行审核。</w:t>
            </w:r>
          </w:p>
          <w:p>
            <w:pPr>
              <w:pStyle w:val="null3"/>
              <w:ind w:firstLine="400"/>
              <w:jc w:val="left"/>
            </w:pPr>
            <w:r>
              <w:rPr>
                <w:rFonts w:ascii="仿宋_GB2312" w:hAnsi="仿宋_GB2312" w:cs="仿宋_GB2312" w:eastAsia="仿宋_GB2312"/>
                <w:sz w:val="20"/>
              </w:rPr>
              <w:t>3-2</w:t>
            </w:r>
            <w:r>
              <w:rPr>
                <w:rFonts w:ascii="仿宋_GB2312" w:hAnsi="仿宋_GB2312" w:cs="仿宋_GB2312" w:eastAsia="仿宋_GB2312"/>
                <w:sz w:val="20"/>
              </w:rPr>
              <w:t>若</w:t>
            </w:r>
            <w:r>
              <w:rPr>
                <w:rFonts w:ascii="仿宋_GB2312" w:hAnsi="仿宋_GB2312" w:cs="仿宋_GB2312" w:eastAsia="仿宋_GB2312"/>
                <w:sz w:val="20"/>
              </w:rPr>
              <w:t>供应商</w:t>
            </w:r>
            <w:r>
              <w:rPr>
                <w:rFonts w:ascii="仿宋_GB2312" w:hAnsi="仿宋_GB2312" w:cs="仿宋_GB2312" w:eastAsia="仿宋_GB2312"/>
                <w:sz w:val="20"/>
              </w:rPr>
              <w:t>交付的成果经</w:t>
            </w:r>
            <w:r>
              <w:rPr>
                <w:rFonts w:ascii="仿宋_GB2312" w:hAnsi="仿宋_GB2312" w:cs="仿宋_GB2312" w:eastAsia="仿宋_GB2312"/>
                <w:sz w:val="20"/>
              </w:rPr>
              <w:t>采购人</w:t>
            </w:r>
            <w:r>
              <w:rPr>
                <w:rFonts w:ascii="仿宋_GB2312" w:hAnsi="仿宋_GB2312" w:cs="仿宋_GB2312" w:eastAsia="仿宋_GB2312"/>
                <w:sz w:val="20"/>
              </w:rPr>
              <w:t>审核连续</w:t>
            </w:r>
            <w:r>
              <w:rPr>
                <w:rFonts w:ascii="仿宋_GB2312" w:hAnsi="仿宋_GB2312" w:cs="仿宋_GB2312" w:eastAsia="仿宋_GB2312"/>
                <w:sz w:val="20"/>
              </w:rPr>
              <w:t xml:space="preserve"> 3 次不能通过，</w:t>
            </w:r>
            <w:r>
              <w:rPr>
                <w:rFonts w:ascii="仿宋_GB2312" w:hAnsi="仿宋_GB2312" w:cs="仿宋_GB2312" w:eastAsia="仿宋_GB2312"/>
                <w:sz w:val="20"/>
              </w:rPr>
              <w:t>采购人</w:t>
            </w:r>
            <w:r>
              <w:rPr>
                <w:rFonts w:ascii="仿宋_GB2312" w:hAnsi="仿宋_GB2312" w:cs="仿宋_GB2312" w:eastAsia="仿宋_GB2312"/>
                <w:sz w:val="20"/>
              </w:rPr>
              <w:t>有权解除合同。自</w:t>
            </w:r>
            <w:r>
              <w:rPr>
                <w:rFonts w:ascii="仿宋_GB2312" w:hAnsi="仿宋_GB2312" w:cs="仿宋_GB2312" w:eastAsia="仿宋_GB2312"/>
                <w:sz w:val="20"/>
              </w:rPr>
              <w:t>采购人</w:t>
            </w:r>
            <w:r>
              <w:rPr>
                <w:rFonts w:ascii="仿宋_GB2312" w:hAnsi="仿宋_GB2312" w:cs="仿宋_GB2312" w:eastAsia="仿宋_GB2312"/>
                <w:sz w:val="20"/>
              </w:rPr>
              <w:t>审核不通过成果第一次交付之日起至解除合同之日止，</w:t>
            </w:r>
            <w:r>
              <w:rPr>
                <w:rFonts w:ascii="仿宋_GB2312" w:hAnsi="仿宋_GB2312" w:cs="仿宋_GB2312" w:eastAsia="仿宋_GB2312"/>
                <w:sz w:val="20"/>
              </w:rPr>
              <w:t>供应商</w:t>
            </w:r>
            <w:r>
              <w:rPr>
                <w:rFonts w:ascii="仿宋_GB2312" w:hAnsi="仿宋_GB2312" w:cs="仿宋_GB2312" w:eastAsia="仿宋_GB2312"/>
                <w:sz w:val="20"/>
              </w:rPr>
              <w:t>应按</w:t>
            </w:r>
            <w:r>
              <w:rPr>
                <w:rFonts w:ascii="仿宋_GB2312" w:hAnsi="仿宋_GB2312" w:cs="仿宋_GB2312" w:eastAsia="仿宋_GB2312"/>
                <w:sz w:val="20"/>
              </w:rPr>
              <w:t xml:space="preserve"> 1200 元人民币/日的标准向</w:t>
            </w:r>
            <w:r>
              <w:rPr>
                <w:rFonts w:ascii="仿宋_GB2312" w:hAnsi="仿宋_GB2312" w:cs="仿宋_GB2312" w:eastAsia="仿宋_GB2312"/>
                <w:sz w:val="20"/>
              </w:rPr>
              <w:t>采购人</w:t>
            </w:r>
            <w:r>
              <w:rPr>
                <w:rFonts w:ascii="仿宋_GB2312" w:hAnsi="仿宋_GB2312" w:cs="仿宋_GB2312" w:eastAsia="仿宋_GB2312"/>
                <w:sz w:val="20"/>
              </w:rPr>
              <w:t>承担违约责任。</w:t>
            </w:r>
          </w:p>
          <w:p>
            <w:pPr>
              <w:pStyle w:val="null3"/>
              <w:ind w:firstLine="400"/>
              <w:jc w:val="left"/>
            </w:pPr>
            <w:r>
              <w:rPr>
                <w:rFonts w:ascii="仿宋_GB2312" w:hAnsi="仿宋_GB2312" w:cs="仿宋_GB2312" w:eastAsia="仿宋_GB2312"/>
                <w:sz w:val="20"/>
              </w:rPr>
              <w:t>3-3供应商</w:t>
            </w:r>
            <w:r>
              <w:rPr>
                <w:rFonts w:ascii="仿宋_GB2312" w:hAnsi="仿宋_GB2312" w:cs="仿宋_GB2312" w:eastAsia="仿宋_GB2312"/>
                <w:sz w:val="20"/>
              </w:rPr>
              <w:t>在收到</w:t>
            </w:r>
            <w:r>
              <w:rPr>
                <w:rFonts w:ascii="仿宋_GB2312" w:hAnsi="仿宋_GB2312" w:cs="仿宋_GB2312" w:eastAsia="仿宋_GB2312"/>
                <w:sz w:val="20"/>
              </w:rPr>
              <w:t>采购人</w:t>
            </w:r>
            <w:r>
              <w:rPr>
                <w:rFonts w:ascii="仿宋_GB2312" w:hAnsi="仿宋_GB2312" w:cs="仿宋_GB2312" w:eastAsia="仿宋_GB2312"/>
                <w:sz w:val="20"/>
              </w:rPr>
              <w:t>关于成果未通过审核的通知后，应在</w:t>
            </w:r>
            <w:r>
              <w:rPr>
                <w:rFonts w:ascii="仿宋_GB2312" w:hAnsi="仿宋_GB2312" w:cs="仿宋_GB2312" w:eastAsia="仿宋_GB2312"/>
                <w:sz w:val="20"/>
              </w:rPr>
              <w:t xml:space="preserve"> 24 小时内启动有效补救措施，并在3个工作日内重新提交修改后的成果供</w:t>
            </w:r>
            <w:r>
              <w:rPr>
                <w:rFonts w:ascii="仿宋_GB2312" w:hAnsi="仿宋_GB2312" w:cs="仿宋_GB2312" w:eastAsia="仿宋_GB2312"/>
                <w:sz w:val="20"/>
              </w:rPr>
              <w:t>采购人</w:t>
            </w:r>
            <w:r>
              <w:rPr>
                <w:rFonts w:ascii="仿宋_GB2312" w:hAnsi="仿宋_GB2312" w:cs="仿宋_GB2312" w:eastAsia="仿宋_GB2312"/>
                <w:sz w:val="20"/>
              </w:rPr>
              <w:t>审核。如重新提交的成果仍未通过审核，则视为又一次未通过审核。</w:t>
            </w:r>
          </w:p>
          <w:p>
            <w:pPr>
              <w:pStyle w:val="null3"/>
              <w:jc w:val="left"/>
            </w:pPr>
            <w:r>
              <w:rPr>
                <w:rFonts w:ascii="仿宋_GB2312" w:hAnsi="仿宋_GB2312" w:cs="仿宋_GB2312" w:eastAsia="仿宋_GB2312"/>
                <w:sz w:val="20"/>
                <w:b/>
              </w:rPr>
              <w:t>八、其他要求</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、监测响应时间</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常规响应：</w:t>
            </w:r>
            <w:r>
              <w:rPr>
                <w:rFonts w:ascii="仿宋_GB2312" w:hAnsi="仿宋_GB2312" w:cs="仿宋_GB2312" w:eastAsia="仿宋_GB2312"/>
                <w:sz w:val="20"/>
              </w:rPr>
              <w:t>供应商</w:t>
            </w:r>
            <w:r>
              <w:rPr>
                <w:rFonts w:ascii="仿宋_GB2312" w:hAnsi="仿宋_GB2312" w:cs="仿宋_GB2312" w:eastAsia="仿宋_GB2312"/>
                <w:sz w:val="20"/>
              </w:rPr>
              <w:t>在收到</w:t>
            </w:r>
            <w:r>
              <w:rPr>
                <w:rFonts w:ascii="仿宋_GB2312" w:hAnsi="仿宋_GB2312" w:cs="仿宋_GB2312" w:eastAsia="仿宋_GB2312"/>
                <w:sz w:val="20"/>
              </w:rPr>
              <w:t>采购人</w:t>
            </w:r>
            <w:r>
              <w:rPr>
                <w:rFonts w:ascii="仿宋_GB2312" w:hAnsi="仿宋_GB2312" w:cs="仿宋_GB2312" w:eastAsia="仿宋_GB2312"/>
                <w:sz w:val="20"/>
              </w:rPr>
              <w:t>发出的监测需求后，应在</w:t>
            </w:r>
            <w:r>
              <w:rPr>
                <w:rFonts w:ascii="仿宋_GB2312" w:hAnsi="仿宋_GB2312" w:cs="仿宋_GB2312" w:eastAsia="仿宋_GB2312"/>
                <w:sz w:val="20"/>
              </w:rPr>
              <w:t>1 小时内安排专业监测人员携带必要设备到达监测现场开展工作。</w:t>
            </w:r>
          </w:p>
          <w:p>
            <w:pPr>
              <w:pStyle w:val="null3"/>
              <w:ind w:firstLine="400"/>
              <w:jc w:val="left"/>
            </w:pPr>
            <w:r>
              <w:rPr>
                <w:rFonts w:ascii="仿宋_GB2312" w:hAnsi="仿宋_GB2312" w:cs="仿宋_GB2312" w:eastAsia="仿宋_GB2312"/>
                <w:sz w:val="20"/>
              </w:rPr>
              <w:t>1-2</w:t>
            </w:r>
            <w:r>
              <w:rPr>
                <w:rFonts w:ascii="仿宋_GB2312" w:hAnsi="仿宋_GB2312" w:cs="仿宋_GB2312" w:eastAsia="仿宋_GB2312"/>
                <w:sz w:val="20"/>
              </w:rPr>
              <w:t>紧急响应：若</w:t>
            </w:r>
            <w:r>
              <w:rPr>
                <w:rFonts w:ascii="仿宋_GB2312" w:hAnsi="仿宋_GB2312" w:cs="仿宋_GB2312" w:eastAsia="仿宋_GB2312"/>
                <w:sz w:val="20"/>
              </w:rPr>
              <w:t>采购人</w:t>
            </w:r>
            <w:r>
              <w:rPr>
                <w:rFonts w:ascii="仿宋_GB2312" w:hAnsi="仿宋_GB2312" w:cs="仿宋_GB2312" w:eastAsia="仿宋_GB2312"/>
                <w:sz w:val="20"/>
              </w:rPr>
              <w:t>明确告知监测情况紧急</w:t>
            </w:r>
            <w:r>
              <w:rPr>
                <w:rFonts w:ascii="仿宋_GB2312" w:hAnsi="仿宋_GB2312" w:cs="仿宋_GB2312" w:eastAsia="仿宋_GB2312"/>
                <w:sz w:val="20"/>
              </w:rPr>
              <w:t>，</w:t>
            </w:r>
            <w:r>
              <w:rPr>
                <w:rFonts w:ascii="仿宋_GB2312" w:hAnsi="仿宋_GB2312" w:cs="仿宋_GB2312" w:eastAsia="仿宋_GB2312"/>
                <w:sz w:val="20"/>
              </w:rPr>
              <w:t>供应商</w:t>
            </w:r>
            <w:r>
              <w:rPr>
                <w:rFonts w:ascii="仿宋_GB2312" w:hAnsi="仿宋_GB2312" w:cs="仿宋_GB2312" w:eastAsia="仿宋_GB2312"/>
                <w:sz w:val="20"/>
              </w:rPr>
              <w:t>需在接到通知后的半小时内到达现场。如因不可抗力（如自然灾害、交通瘫痪等无法预见、无法避免且无法克服的客观情况）导致无法按时到达，</w:t>
            </w:r>
            <w:r>
              <w:rPr>
                <w:rFonts w:ascii="仿宋_GB2312" w:hAnsi="仿宋_GB2312" w:cs="仿宋_GB2312" w:eastAsia="仿宋_GB2312"/>
                <w:sz w:val="20"/>
              </w:rPr>
              <w:t>供应商</w:t>
            </w:r>
            <w:r>
              <w:rPr>
                <w:rFonts w:ascii="仿宋_GB2312" w:hAnsi="仿宋_GB2312" w:cs="仿宋_GB2312" w:eastAsia="仿宋_GB2312"/>
                <w:sz w:val="20"/>
              </w:rPr>
              <w:t>应及时通知</w:t>
            </w:r>
            <w:r>
              <w:rPr>
                <w:rFonts w:ascii="仿宋_GB2312" w:hAnsi="仿宋_GB2312" w:cs="仿宋_GB2312" w:eastAsia="仿宋_GB2312"/>
                <w:sz w:val="20"/>
              </w:rPr>
              <w:t>采购人</w:t>
            </w:r>
            <w:r>
              <w:rPr>
                <w:rFonts w:ascii="仿宋_GB2312" w:hAnsi="仿宋_GB2312" w:cs="仿宋_GB2312" w:eastAsia="仿宋_GB2312"/>
                <w:sz w:val="20"/>
              </w:rPr>
              <w:t>并说明预计到达时间，同时提供相关证明材料。</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、需求回应</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-1采购人</w:t>
            </w:r>
            <w:r>
              <w:rPr>
                <w:rFonts w:ascii="仿宋_GB2312" w:hAnsi="仿宋_GB2312" w:cs="仿宋_GB2312" w:eastAsia="仿宋_GB2312"/>
                <w:sz w:val="20"/>
              </w:rPr>
              <w:t>提出监测需求后，</w:t>
            </w:r>
            <w:r>
              <w:rPr>
                <w:rFonts w:ascii="仿宋_GB2312" w:hAnsi="仿宋_GB2312" w:cs="仿宋_GB2312" w:eastAsia="仿宋_GB2312"/>
                <w:sz w:val="20"/>
              </w:rPr>
              <w:t>供应商</w:t>
            </w:r>
            <w:r>
              <w:rPr>
                <w:rFonts w:ascii="仿宋_GB2312" w:hAnsi="仿宋_GB2312" w:cs="仿宋_GB2312" w:eastAsia="仿宋_GB2312"/>
                <w:sz w:val="20"/>
              </w:rPr>
              <w:t>应积极响应并安排监测工作。在一个季度内，若</w:t>
            </w:r>
            <w:r>
              <w:rPr>
                <w:rFonts w:ascii="仿宋_GB2312" w:hAnsi="仿宋_GB2312" w:cs="仿宋_GB2312" w:eastAsia="仿宋_GB2312"/>
                <w:sz w:val="20"/>
              </w:rPr>
              <w:t>供应商</w:t>
            </w:r>
            <w:r>
              <w:rPr>
                <w:rFonts w:ascii="仿宋_GB2312" w:hAnsi="仿宋_GB2312" w:cs="仿宋_GB2312" w:eastAsia="仿宋_GB2312"/>
                <w:sz w:val="20"/>
              </w:rPr>
              <w:t>累积出现</w:t>
            </w:r>
            <w:r>
              <w:rPr>
                <w:rFonts w:ascii="仿宋_GB2312" w:hAnsi="仿宋_GB2312" w:cs="仿宋_GB2312" w:eastAsia="仿宋_GB2312"/>
                <w:sz w:val="20"/>
              </w:rPr>
              <w:t>3次及以上无法满足</w:t>
            </w:r>
            <w:r>
              <w:rPr>
                <w:rFonts w:ascii="仿宋_GB2312" w:hAnsi="仿宋_GB2312" w:cs="仿宋_GB2312" w:eastAsia="仿宋_GB2312"/>
                <w:sz w:val="20"/>
              </w:rPr>
              <w:t>采购人</w:t>
            </w:r>
            <w:r>
              <w:rPr>
                <w:rFonts w:ascii="仿宋_GB2312" w:hAnsi="仿宋_GB2312" w:cs="仿宋_GB2312" w:eastAsia="仿宋_GB2312"/>
                <w:sz w:val="20"/>
              </w:rPr>
              <w:t>监测需求的情况（因不可抗力或甲方原因导致无法监测的除外），则本季度</w:t>
            </w:r>
            <w:r>
              <w:rPr>
                <w:rFonts w:ascii="仿宋_GB2312" w:hAnsi="仿宋_GB2312" w:cs="仿宋_GB2312" w:eastAsia="仿宋_GB2312"/>
                <w:sz w:val="20"/>
              </w:rPr>
              <w:t>采购人</w:t>
            </w:r>
            <w:r>
              <w:rPr>
                <w:rFonts w:ascii="仿宋_GB2312" w:hAnsi="仿宋_GB2312" w:cs="仿宋_GB2312" w:eastAsia="仿宋_GB2312"/>
                <w:sz w:val="20"/>
              </w:rPr>
              <w:t>实际支付给</w:t>
            </w:r>
            <w:r>
              <w:rPr>
                <w:rFonts w:ascii="仿宋_GB2312" w:hAnsi="仿宋_GB2312" w:cs="仿宋_GB2312" w:eastAsia="仿宋_GB2312"/>
                <w:sz w:val="20"/>
              </w:rPr>
              <w:t>供应商</w:t>
            </w:r>
            <w:r>
              <w:rPr>
                <w:rFonts w:ascii="仿宋_GB2312" w:hAnsi="仿宋_GB2312" w:cs="仿宋_GB2312" w:eastAsia="仿宋_GB2312"/>
                <w:sz w:val="20"/>
              </w:rPr>
              <w:t>的金额按应支付金额的</w:t>
            </w:r>
            <w:r>
              <w:rPr>
                <w:rFonts w:ascii="仿宋_GB2312" w:hAnsi="仿宋_GB2312" w:cs="仿宋_GB2312" w:eastAsia="仿宋_GB2312"/>
                <w:sz w:val="20"/>
              </w:rPr>
              <w:t>80%进行支付。</w:t>
            </w:r>
          </w:p>
          <w:p>
            <w:pPr>
              <w:pStyle w:val="null3"/>
              <w:ind w:firstLine="400"/>
              <w:jc w:val="left"/>
            </w:pPr>
            <w:r>
              <w:rPr>
                <w:rFonts w:ascii="仿宋_GB2312" w:hAnsi="仿宋_GB2312" w:cs="仿宋_GB2312" w:eastAsia="仿宋_GB2312"/>
                <w:sz w:val="20"/>
              </w:rPr>
              <w:t>2-2供应商</w:t>
            </w:r>
            <w:r>
              <w:rPr>
                <w:rFonts w:ascii="仿宋_GB2312" w:hAnsi="仿宋_GB2312" w:cs="仿宋_GB2312" w:eastAsia="仿宋_GB2312"/>
                <w:sz w:val="20"/>
              </w:rPr>
              <w:t>应在每个季度结束后</w:t>
            </w:r>
            <w:r>
              <w:rPr>
                <w:rFonts w:ascii="仿宋_GB2312" w:hAnsi="仿宋_GB2312" w:cs="仿宋_GB2312" w:eastAsia="仿宋_GB2312"/>
                <w:sz w:val="20"/>
              </w:rPr>
              <w:t>5 个工作日内，向</w:t>
            </w:r>
            <w:r>
              <w:rPr>
                <w:rFonts w:ascii="仿宋_GB2312" w:hAnsi="仿宋_GB2312" w:cs="仿宋_GB2312" w:eastAsia="仿宋_GB2312"/>
                <w:sz w:val="20"/>
              </w:rPr>
              <w:t>采购人</w:t>
            </w:r>
            <w:r>
              <w:rPr>
                <w:rFonts w:ascii="仿宋_GB2312" w:hAnsi="仿宋_GB2312" w:cs="仿宋_GB2312" w:eastAsia="仿宋_GB2312"/>
                <w:sz w:val="20"/>
              </w:rPr>
              <w:t>提供本季度未能满足监测需求的详细情况说明，包括需求提出时间、无法监测原因等，以便</w:t>
            </w:r>
            <w:r>
              <w:rPr>
                <w:rFonts w:ascii="仿宋_GB2312" w:hAnsi="仿宋_GB2312" w:cs="仿宋_GB2312" w:eastAsia="仿宋_GB2312"/>
                <w:sz w:val="20"/>
              </w:rPr>
              <w:t>采购人</w:t>
            </w:r>
            <w:r>
              <w:rPr>
                <w:rFonts w:ascii="仿宋_GB2312" w:hAnsi="仿宋_GB2312" w:cs="仿宋_GB2312" w:eastAsia="仿宋_GB2312"/>
                <w:sz w:val="20"/>
              </w:rPr>
              <w:t>核实。</w:t>
            </w:r>
          </w:p>
          <w:p>
            <w:pPr>
              <w:pStyle w:val="null3"/>
              <w:ind w:firstLine="400"/>
              <w:jc w:val="left"/>
            </w:pPr>
            <w:r>
              <w:rPr>
                <w:rFonts w:ascii="仿宋_GB2312" w:hAnsi="仿宋_GB2312" w:cs="仿宋_GB2312" w:eastAsia="仿宋_GB2312"/>
                <w:sz w:val="20"/>
                <w:b/>
              </w:rPr>
              <w:t>第二标</w:t>
            </w:r>
            <w:r>
              <w:rPr>
                <w:rFonts w:ascii="仿宋_GB2312" w:hAnsi="仿宋_GB2312" w:cs="仿宋_GB2312" w:eastAsia="仿宋_GB2312"/>
                <w:sz w:val="20"/>
                <w:b/>
              </w:rPr>
              <w:t>包</w:t>
            </w:r>
            <w:r>
              <w:rPr>
                <w:rFonts w:ascii="仿宋_GB2312" w:hAnsi="仿宋_GB2312" w:cs="仿宋_GB2312" w:eastAsia="仿宋_GB2312"/>
                <w:sz w:val="21"/>
              </w:rPr>
              <w:t xml:space="preserve"> </w:t>
            </w:r>
            <w:r>
              <w:rPr>
                <w:rFonts w:ascii="仿宋_GB2312" w:hAnsi="仿宋_GB2312" w:cs="仿宋_GB2312" w:eastAsia="仿宋_GB2312"/>
                <w:sz w:val="20"/>
                <w:b/>
              </w:rPr>
              <w:t>（</w:t>
            </w:r>
            <w:r>
              <w:rPr>
                <w:rFonts w:ascii="仿宋_GB2312" w:hAnsi="仿宋_GB2312" w:cs="仿宋_GB2312" w:eastAsia="仿宋_GB2312"/>
                <w:sz w:val="20"/>
                <w:b/>
              </w:rPr>
              <w:t>三环外及核心区外</w:t>
            </w:r>
            <w:r>
              <w:rPr>
                <w:rFonts w:ascii="仿宋_GB2312" w:hAnsi="仿宋_GB2312" w:cs="仿宋_GB2312" w:eastAsia="仿宋_GB2312"/>
                <w:sz w:val="20"/>
                <w:b/>
              </w:rPr>
              <w:t>）</w:t>
            </w:r>
          </w:p>
          <w:tbl>
            <w:tblPr>
              <w:tblBorders>
                <w:top w:val="none" w:color="000000" w:sz="4"/>
                <w:left w:val="none" w:color="000000" w:sz="4"/>
                <w:bottom w:val="none" w:color="000000" w:sz="4"/>
                <w:right w:val="none" w:color="000000" w:sz="4"/>
                <w:insideH w:val="none"/>
                <w:insideV w:val="none"/>
              </w:tblBorders>
            </w:tblPr>
            <w:tblGrid>
              <w:gridCol w:w="231"/>
              <w:gridCol w:w="1078"/>
              <w:gridCol w:w="1243"/>
            </w:tblGrid>
            <w:tr>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0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监测内容</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全年监测数量</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噪声监测</w:t>
                  </w:r>
                </w:p>
                <w:p>
                  <w:pPr>
                    <w:pStyle w:val="null3"/>
                    <w:jc w:val="center"/>
                  </w:pPr>
                  <w:r>
                    <w:rPr>
                      <w:rFonts w:ascii="仿宋_GB2312" w:hAnsi="仿宋_GB2312" w:cs="仿宋_GB2312" w:eastAsia="仿宋_GB2312"/>
                      <w:sz w:val="20"/>
                    </w:rPr>
                    <w:t>（一般为酒吧噪音投诉，空调设备噪音投诉或水泵设备投诉等噪音类投诉）</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100次</w:t>
                  </w:r>
                </w:p>
                <w:p>
                  <w:pPr>
                    <w:pStyle w:val="null3"/>
                    <w:jc w:val="center"/>
                  </w:pPr>
                  <w:r>
                    <w:rPr>
                      <w:rFonts w:ascii="仿宋_GB2312" w:hAnsi="仿宋_GB2312" w:cs="仿宋_GB2312" w:eastAsia="仿宋_GB2312"/>
                      <w:sz w:val="20"/>
                    </w:rPr>
                    <w:t>（根据往年情况预测）</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医疗机构废水监测</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24次</w:t>
                  </w:r>
                </w:p>
                <w:p>
                  <w:pPr>
                    <w:pStyle w:val="null3"/>
                    <w:jc w:val="center"/>
                  </w:pPr>
                  <w:r>
                    <w:rPr>
                      <w:rFonts w:ascii="仿宋_GB2312" w:hAnsi="仿宋_GB2312" w:cs="仿宋_GB2312" w:eastAsia="仿宋_GB2312"/>
                      <w:sz w:val="20"/>
                    </w:rPr>
                    <w:t>（西安雁塔曲江强森医院</w:t>
                  </w:r>
                  <w:r>
                    <w:rPr>
                      <w:rFonts w:ascii="仿宋_GB2312" w:hAnsi="仿宋_GB2312" w:cs="仿宋_GB2312" w:eastAsia="仿宋_GB2312"/>
                      <w:sz w:val="20"/>
                    </w:rPr>
                    <w:t>等</w:t>
                  </w:r>
                  <w:r>
                    <w:rPr>
                      <w:rFonts w:ascii="仿宋_GB2312" w:hAnsi="仿宋_GB2312" w:cs="仿宋_GB2312" w:eastAsia="仿宋_GB2312"/>
                      <w:sz w:val="20"/>
                    </w:rPr>
                    <w:t>医院。</w:t>
                  </w:r>
                  <w:r>
                    <w:rPr>
                      <w:rFonts w:ascii="仿宋_GB2312" w:hAnsi="仿宋_GB2312" w:cs="仿宋_GB2312" w:eastAsia="仿宋_GB2312"/>
                      <w:sz w:val="20"/>
                    </w:rPr>
                    <w:t>预计全年</w:t>
                  </w:r>
                  <w:r>
                    <w:rPr>
                      <w:rFonts w:ascii="仿宋_GB2312" w:hAnsi="仿宋_GB2312" w:cs="仿宋_GB2312" w:eastAsia="仿宋_GB2312"/>
                      <w:sz w:val="20"/>
                    </w:rPr>
                    <w:t>24次</w:t>
                  </w:r>
                  <w:r>
                    <w:rPr>
                      <w:rFonts w:ascii="仿宋_GB2312" w:hAnsi="仿宋_GB2312" w:cs="仿宋_GB2312" w:eastAsia="仿宋_GB2312"/>
                      <w:sz w:val="20"/>
                    </w:rPr>
                    <w:t>）</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挥发性有机气体（</w:t>
                  </w:r>
                  <w:r>
                    <w:rPr>
                      <w:rFonts w:ascii="仿宋_GB2312" w:hAnsi="仿宋_GB2312" w:cs="仿宋_GB2312" w:eastAsia="仿宋_GB2312"/>
                      <w:sz w:val="20"/>
                    </w:rPr>
                    <w:t>VOCs）排放监测</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12次（3家每季度监测一次，3*4=12）</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带烤漆房汽修企业废气监测</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16次（陕西华星宝汽车维修服务有限公司、西安别奥汽车服务有限公司等4家汽修企业每季度监测一次，4*4=16）</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土壤环境质量监测</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6次（</w:t>
                  </w:r>
                  <w:r>
                    <w:rPr>
                      <w:rFonts w:ascii="仿宋_GB2312" w:hAnsi="仿宋_GB2312" w:cs="仿宋_GB2312" w:eastAsia="仿宋_GB2312"/>
                      <w:sz w:val="20"/>
                    </w:rPr>
                    <w:t>预计</w:t>
                  </w:r>
                  <w:r>
                    <w:rPr>
                      <w:rFonts w:ascii="仿宋_GB2312" w:hAnsi="仿宋_GB2312" w:cs="仿宋_GB2312" w:eastAsia="仿宋_GB2312"/>
                      <w:sz w:val="20"/>
                    </w:rPr>
                    <w:t>6个地块需开展土壤监测）</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锅炉废气监测</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600"/>
                    <w:jc w:val="center"/>
                  </w:pPr>
                  <w:r>
                    <w:rPr>
                      <w:rFonts w:ascii="仿宋_GB2312" w:hAnsi="仿宋_GB2312" w:cs="仿宋_GB2312" w:eastAsia="仿宋_GB2312"/>
                      <w:sz w:val="20"/>
                    </w:rPr>
                    <w:t>8次，对于区内排查出来的疑似超标锅炉需进行检测，预计全年检测量8次</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其他监测</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rPr>
                    <w:t>应急等其他监测</w:t>
                  </w:r>
                </w:p>
              </w:tc>
            </w:tr>
          </w:tbl>
          <w:p>
            <w:pPr>
              <w:pStyle w:val="null3"/>
              <w:ind w:firstLine="400"/>
              <w:jc w:val="left"/>
            </w:pPr>
            <w:r>
              <w:rPr>
                <w:rFonts w:ascii="仿宋_GB2312" w:hAnsi="仿宋_GB2312" w:cs="仿宋_GB2312" w:eastAsia="仿宋_GB2312"/>
              </w:rPr>
              <w:t xml:space="preserve"> </w:t>
            </w:r>
          </w:p>
          <w:p>
            <w:pPr>
              <w:pStyle w:val="null3"/>
              <w:ind w:firstLine="400"/>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供应商根据服务需求和竞争性磋商文件要求自行响应。</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供应商根据服务需求和竞争性磋商文件要求自行响应。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供应商根据服务需求和竞争性磋商文件要求自行响应。</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供应商根据服务需求和竞争性磋商文件要求自行响应。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如供应商参与多个包磋商，只能成交1个包（按项目金额由大到小作为评审顺序，如评审时已作为前一包第一成交候选人，不再推荐为下一包成交候选人）。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如供应商参与多个包磋商，只能成交1个包（按项目金额由大到小作为评审顺序，如评审时已作为前一包第一成交候选人，不再推荐为下一包成交候选人）。</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合同签订生效之日起一年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 （二）验收依据 1、本项目竞争性磋商文件、响应文件； 2、本合同及附件文本； 3、合同签订时国家及行业现行的标准和技术规范。 4、供应商向采购人提交的项目实施过程中的所有资料。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（一）按国家现行项目实施规范和合同规定的验收评定标准等要求进行验收。 （二）验收依据 1、本项目竞争性磋商文件、响应文件； 2、本合同及附件文本； 3、合同签订时国家及行业现行的标准和技术规范。 4、供应商向采购人提交的项目实施过程中的所有资料。</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合同按季度付款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合同按季度付款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合同按季度付款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合同按季度付款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合同按季度付款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合同按季度付款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合同按季度付款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合同按季度付款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 款项结算 1、合同按季度付款，付款前需提供上季度所有合格的检测报告； 2、结算方式：银行转账。 3、结算单位：由采购人负责结算，供应商开具合同总价数的全额发票交采购人。 采购包2： 款项结算 1、合同按季度付款，付款前需提供上季度所有合格的检测报告； 2、结算方式：银行转账。 3、结算单位：由采购人负责结算，供应商开具合同总价数的全额发票交采购人。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供应商需在项目电子化交易系统中按要求填写《投标函》完成承诺并进行电子签章。并在响应文件中附相关证明材料。</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提供经审计的2024年财务报告，包括 “四表一注”（即资产负债表、利润表、现金流量表、所有者权益变动表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供应商需在项目电子化交易系统中按要求填写《投标函》完成承诺并进行电子签章。并在响应文件中附相关证明材料。</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提供经审计的2024年财务报告，包括 “四表一注”（即资产负债表、利润表、现金流量表、所有者权益变动表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法定代表人或被授权人身份证明</w:t>
            </w:r>
          </w:p>
        </w:tc>
        <w:tc>
          <w:tcPr>
            <w:tcW w:type="dxa" w:w="3322"/>
          </w:tcPr>
          <w:p>
            <w:pPr>
              <w:pStyle w:val="null3"/>
            </w:pPr>
            <w:r>
              <w:rPr>
                <w:rFonts w:ascii="仿宋_GB2312" w:hAnsi="仿宋_GB2312" w:cs="仿宋_GB2312" w:eastAsia="仿宋_GB2312"/>
              </w:rPr>
              <w:t>法定代表人或被授权人身份证明：供应商应授权合法的人员参加磋商全过程，法定代表人（负责人）委托代理人参加磋商时，应提供法定代表人委托授权书及被授权人的参保缴费证明（须赋可查询的验证编号或验证二维码）；法定代表人（负责人）亲自参加磋商时，应提供法定代表人（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参加本项目的潜在供应商须无不良信用记录</w:t>
            </w:r>
          </w:p>
        </w:tc>
        <w:tc>
          <w:tcPr>
            <w:tcW w:type="dxa" w:w="3322"/>
          </w:tcPr>
          <w:p>
            <w:pPr>
              <w:pStyle w:val="null3"/>
            </w:pPr>
            <w:r>
              <w:rPr>
                <w:rFonts w:ascii="仿宋_GB2312" w:hAnsi="仿宋_GB2312" w:cs="仿宋_GB2312" w:eastAsia="仿宋_GB2312"/>
              </w:rPr>
              <w:t>参加本项目的潜在供应商须无不良信用记录：开启结束后，采购人或代理机构根据《关于在政府采购活动中查询及使用信用记录有关问题的通知》（财库〔2016〕125号）的要求，通过“信用中国”网站（www.creditchina.gov.cn）、“中国政府采购网”网站 （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资质认定证书</w:t>
            </w:r>
          </w:p>
        </w:tc>
        <w:tc>
          <w:tcPr>
            <w:tcW w:type="dxa" w:w="3322"/>
          </w:tcPr>
          <w:p>
            <w:pPr>
              <w:pStyle w:val="null3"/>
            </w:pPr>
            <w:r>
              <w:rPr>
                <w:rFonts w:ascii="仿宋_GB2312" w:hAnsi="仿宋_GB2312" w:cs="仿宋_GB2312" w:eastAsia="仿宋_GB2312"/>
              </w:rPr>
              <w:t>供应商须为第三方检测机构，且必须具备CMA资质认定，证书附表上所列项目和被检测项目相符。</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法定代表人或被授权人身份证明</w:t>
            </w:r>
          </w:p>
        </w:tc>
        <w:tc>
          <w:tcPr>
            <w:tcW w:type="dxa" w:w="3322"/>
          </w:tcPr>
          <w:p>
            <w:pPr>
              <w:pStyle w:val="null3"/>
            </w:pPr>
            <w:r>
              <w:rPr>
                <w:rFonts w:ascii="仿宋_GB2312" w:hAnsi="仿宋_GB2312" w:cs="仿宋_GB2312" w:eastAsia="仿宋_GB2312"/>
              </w:rPr>
              <w:t>法定代表人或被授权人身份证明：供应商应授权合法的人员参加磋商全过程，法定代表人（负责人）委托代理人参加磋商时，应提供法定代表人委托授权书及被授权人的参保缴费证明（须赋可查询的验证编号或验证二维码）；法定代表人（负责人）亲自参加磋商时，应提供法定代表人（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参加本项目的潜在供应商须无不良信用记录</w:t>
            </w:r>
          </w:p>
        </w:tc>
        <w:tc>
          <w:tcPr>
            <w:tcW w:type="dxa" w:w="3322"/>
          </w:tcPr>
          <w:p>
            <w:pPr>
              <w:pStyle w:val="null3"/>
            </w:pPr>
            <w:r>
              <w:rPr>
                <w:rFonts w:ascii="仿宋_GB2312" w:hAnsi="仿宋_GB2312" w:cs="仿宋_GB2312" w:eastAsia="仿宋_GB2312"/>
              </w:rPr>
              <w:t>参加本项目的潜在供应商须无不良信用记录：开启结束后，采购人或代理机构根据《关于在政府采购活动中查询及使用信用记录有关问题的通知》（财库〔2016〕125号）的要求，通过“信用中国”网站（www.creditchina.gov.cn）、“中国政府采购网”网站 （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资质认定证书</w:t>
            </w:r>
          </w:p>
        </w:tc>
        <w:tc>
          <w:tcPr>
            <w:tcW w:type="dxa" w:w="3322"/>
          </w:tcPr>
          <w:p>
            <w:pPr>
              <w:pStyle w:val="null3"/>
            </w:pPr>
            <w:r>
              <w:rPr>
                <w:rFonts w:ascii="仿宋_GB2312" w:hAnsi="仿宋_GB2312" w:cs="仿宋_GB2312" w:eastAsia="仿宋_GB2312"/>
              </w:rPr>
              <w:t>供应商须为第三方检测机构，且必须具备CMA资质认定，证书附表上所列项目和被检测项目相符。</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报价明细表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供应商名称与公章、营业执照一致</w:t>
            </w:r>
          </w:p>
        </w:tc>
        <w:tc>
          <w:tcPr>
            <w:tcW w:type="dxa" w:w="1661"/>
          </w:tcPr>
          <w:p>
            <w:pPr>
              <w:pStyle w:val="null3"/>
            </w:pPr>
            <w:r>
              <w:rPr>
                <w:rFonts w:ascii="仿宋_GB2312" w:hAnsi="仿宋_GB2312" w:cs="仿宋_GB2312" w:eastAsia="仿宋_GB2312"/>
              </w:rPr>
              <w:t>响应文件封面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响应文件的签署、加盖印章是否合格、有效</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报价明细表 残疾人福利性单位声明函 服务方案 标的清单 陕西省政府采购供应商拒绝政府采购领域商业贿赂承诺书 响应函 监狱企业的证明文件 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磋商响应文件的完整性</w:t>
            </w:r>
          </w:p>
        </w:tc>
        <w:tc>
          <w:tcPr>
            <w:tcW w:type="dxa" w:w="3322"/>
          </w:tcPr>
          <w:p>
            <w:pPr>
              <w:pStyle w:val="null3"/>
            </w:pPr>
            <w:r>
              <w:rPr>
                <w:rFonts w:ascii="仿宋_GB2312" w:hAnsi="仿宋_GB2312" w:cs="仿宋_GB2312" w:eastAsia="仿宋_GB2312"/>
              </w:rPr>
              <w:t>磋商响应文件内容完整、格式符合要求、内容清晰可辨</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报价明细表 残疾人福利性单位声明函 服务方案 标的清单 陕西省政府采购供应商拒绝政府采购领域商业贿赂承诺书 响应函 监狱企业的证明文件 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响应文件中技术、服务内容达不到采购要求，出现重大负偏差</w:t>
            </w:r>
          </w:p>
        </w:tc>
        <w:tc>
          <w:tcPr>
            <w:tcW w:type="dxa" w:w="3322"/>
          </w:tcPr>
          <w:p>
            <w:pPr>
              <w:pStyle w:val="null3"/>
            </w:pPr>
            <w:r>
              <w:rPr>
                <w:rFonts w:ascii="仿宋_GB2312" w:hAnsi="仿宋_GB2312" w:cs="仿宋_GB2312" w:eastAsia="仿宋_GB2312"/>
              </w:rPr>
              <w:t>技术、服务内容达到采购要求，未出现重大负偏差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服务期限是否按磋商文件要求响应</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服务地点是否按磋商文件要求响应</w:t>
            </w:r>
          </w:p>
        </w:tc>
        <w:tc>
          <w:tcPr>
            <w:tcW w:type="dxa" w:w="1661"/>
          </w:tcPr>
          <w:p>
            <w:pPr>
              <w:pStyle w:val="null3"/>
            </w:pPr>
            <w:r>
              <w:rPr>
                <w:rFonts w:ascii="仿宋_GB2312" w:hAnsi="仿宋_GB2312" w:cs="仿宋_GB2312" w:eastAsia="仿宋_GB2312"/>
              </w:rPr>
              <w:t>商务应答表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付款方式是否响应磋商文件的要求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响应有效期是否响应磋商文件的要求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响应报价是否超过采购预算或最高限价</w:t>
            </w:r>
          </w:p>
        </w:tc>
        <w:tc>
          <w:tcPr>
            <w:tcW w:type="dxa" w:w="1661"/>
          </w:tcPr>
          <w:p>
            <w:pPr>
              <w:pStyle w:val="null3"/>
            </w:pPr>
            <w:r>
              <w:rPr>
                <w:rFonts w:ascii="仿宋_GB2312" w:hAnsi="仿宋_GB2312" w:cs="仿宋_GB2312" w:eastAsia="仿宋_GB2312"/>
              </w:rPr>
              <w:t>报价明细表 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报价明细表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供应商名称与公章、营业执照一致</w:t>
            </w:r>
          </w:p>
        </w:tc>
        <w:tc>
          <w:tcPr>
            <w:tcW w:type="dxa" w:w="1661"/>
          </w:tcPr>
          <w:p>
            <w:pPr>
              <w:pStyle w:val="null3"/>
            </w:pPr>
            <w:r>
              <w:rPr>
                <w:rFonts w:ascii="仿宋_GB2312" w:hAnsi="仿宋_GB2312" w:cs="仿宋_GB2312" w:eastAsia="仿宋_GB2312"/>
              </w:rPr>
              <w:t>响应文件封面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响应文件的签署、加盖印章是否合格、有效</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报价明细表 残疾人福利性单位声明函 服务方案 标的清单 陕西省政府采购供应商拒绝政府采购领域商业贿赂承诺书 响应函 监狱企业的证明文件 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磋商响应文件的完整性</w:t>
            </w:r>
          </w:p>
        </w:tc>
        <w:tc>
          <w:tcPr>
            <w:tcW w:type="dxa" w:w="3322"/>
          </w:tcPr>
          <w:p>
            <w:pPr>
              <w:pStyle w:val="null3"/>
            </w:pPr>
            <w:r>
              <w:rPr>
                <w:rFonts w:ascii="仿宋_GB2312" w:hAnsi="仿宋_GB2312" w:cs="仿宋_GB2312" w:eastAsia="仿宋_GB2312"/>
              </w:rPr>
              <w:t>磋商响应文件内容完整、格式符合要求、内容清晰可辨</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报价明细表 残疾人福利性单位声明函 服务方案 标的清单 陕西省政府采购供应商拒绝政府采购领域商业贿赂承诺书 响应函 监狱企业的证明文件 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响应文件中技术、服务内容达不到采购要求，出现重大负偏差</w:t>
            </w:r>
          </w:p>
        </w:tc>
        <w:tc>
          <w:tcPr>
            <w:tcW w:type="dxa" w:w="3322"/>
          </w:tcPr>
          <w:p>
            <w:pPr>
              <w:pStyle w:val="null3"/>
            </w:pPr>
            <w:r>
              <w:rPr>
                <w:rFonts w:ascii="仿宋_GB2312" w:hAnsi="仿宋_GB2312" w:cs="仿宋_GB2312" w:eastAsia="仿宋_GB2312"/>
              </w:rPr>
              <w:t>技术、服务内容达到采购要求，未出现重大负偏差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服务期限是否按磋商文件要求响应</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服务地点是否按磋商文件要求响应</w:t>
            </w:r>
          </w:p>
        </w:tc>
        <w:tc>
          <w:tcPr>
            <w:tcW w:type="dxa" w:w="1661"/>
          </w:tcPr>
          <w:p>
            <w:pPr>
              <w:pStyle w:val="null3"/>
            </w:pPr>
            <w:r>
              <w:rPr>
                <w:rFonts w:ascii="仿宋_GB2312" w:hAnsi="仿宋_GB2312" w:cs="仿宋_GB2312" w:eastAsia="仿宋_GB2312"/>
              </w:rPr>
              <w:t>商务应答表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付款方式是否响应磋商文件的要求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响应有效期是否响应磋商文件的要求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响应报价是否超过采购预算或最高限价</w:t>
            </w:r>
          </w:p>
        </w:tc>
        <w:tc>
          <w:tcPr>
            <w:tcW w:type="dxa" w:w="1661"/>
          </w:tcPr>
          <w:p>
            <w:pPr>
              <w:pStyle w:val="null3"/>
            </w:pPr>
            <w:r>
              <w:rPr>
                <w:rFonts w:ascii="仿宋_GB2312" w:hAnsi="仿宋_GB2312" w:cs="仿宋_GB2312" w:eastAsia="仿宋_GB2312"/>
              </w:rPr>
              <w:t>报价明细表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监测服务方案</w:t>
            </w:r>
          </w:p>
        </w:tc>
        <w:tc>
          <w:tcPr>
            <w:tcW w:type="dxa" w:w="2492"/>
          </w:tcPr>
          <w:p>
            <w:pPr>
              <w:pStyle w:val="null3"/>
            </w:pPr>
            <w:r>
              <w:rPr>
                <w:rFonts w:ascii="仿宋_GB2312" w:hAnsi="仿宋_GB2312" w:cs="仿宋_GB2312" w:eastAsia="仿宋_GB2312"/>
              </w:rPr>
              <w:t>一、评审内容 根据磋商文件内容及要求,提出适用于本项目的监测服务方案，方案包含：①监测工作方法及部署；②监测流程；③监测技术操作及规范；④监测数据采样方案；⑤监测报告编制；⑥工作进度计划安排及保障措施；⑦保密措施。 二、评审标准 1、完整性：方案必须全面，对评审内容中的各项要求有详细描述； 2、可实施性：切合本项目实际情况，提出步骤清晰、合理的方案； 3、针对性：方案能够紧扣项目实际情况，内容科学合理。 三、赋分标准 (满分21分)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重点把握突出、难点分析</w:t>
            </w:r>
          </w:p>
        </w:tc>
        <w:tc>
          <w:tcPr>
            <w:tcW w:type="dxa" w:w="2492"/>
          </w:tcPr>
          <w:p>
            <w:pPr>
              <w:pStyle w:val="null3"/>
            </w:pPr>
            <w:r>
              <w:rPr>
                <w:rFonts w:ascii="仿宋_GB2312" w:hAnsi="仿宋_GB2312" w:cs="仿宋_GB2312" w:eastAsia="仿宋_GB2312"/>
              </w:rPr>
              <w:t>一、评审内容 对本项目的重点把握突出、难点分析到位、提出针对性解决方案，方案包含：①重点、难点分析；②重难点应对措施。 二、评审标准 1、完整性：方案必须全面，对评审内容中的各项要求有详细描述； 2、可实施性：切合本项目实际情况，提出步骤清晰、合理的方案；3、针对性：方案能够紧扣项目实际情况， 内容科学合理。 三、赋分标准 (满分6分)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根据本项目特点制定应急方案，方案包含：①突发环境事件应急监测预案；②设备故障应急预案；③人员安全应急预案；④数据异常应急预案；⑤采样计划调整应急预案。 二、评审标准 1、完整性：方案必须全面，对评审内容中的各项要求有详细描述； 2、可实施性：切合本项目实际情况，提出步骤清晰、合理的方案； 3、针对性：方案能够紧扣项目实际情况， 内容科学合理。 三、赋分标准 (满分15分)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 ①学历要求：具有高级或副高级职称得2分。②经验要求：具有类似项目3年监测管理经验，得1分；每增加一年管理经验额外增加0.5分，最多增加1分，满分4分。 赋分依据：须提供学历证明材料及经验证明文件或被服务单位加盖公章的证明材料，未提供不得分。 2.项目组其他成员： ①各专业岗位人员配备齐全，经验丰富，能正确和熟练使用全部采样和检测仪器设备，人员职责明确、分工清晰合理得6分； ②各专业岗位人员配备基本齐全，经验较丰富，基本能够使用全部采样和检测仪器设备，人员职责基本明确、分工较清晰得4分；③各专业岗位人员配备不齐全，经验欠缺，不能熟练使用全部采样和检测仪器设备，人员职责不明确、分工不清晰得2分；④不能满足采购人需求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拟投入本项目的仪器设备情况</w:t>
            </w:r>
          </w:p>
        </w:tc>
        <w:tc>
          <w:tcPr>
            <w:tcW w:type="dxa" w:w="2492"/>
          </w:tcPr>
          <w:p>
            <w:pPr>
              <w:pStyle w:val="null3"/>
            </w:pPr>
            <w:r>
              <w:rPr>
                <w:rFonts w:ascii="仿宋_GB2312" w:hAnsi="仿宋_GB2312" w:cs="仿宋_GB2312" w:eastAsia="仿宋_GB2312"/>
              </w:rPr>
              <w:t>拟投入本项目的检测仪器设备情况包含①提供仪器相关图片及设备清单；②办公、交通等设备情况进行综合评审。设备数量充足，能保障本项目全周期监测工作高效展开，得10分；设备数量能保障常规监测任务正常进行，得6分；设备数量较少，不能满足简单监测任务需求，得2分。拟投入设备与本项目无关或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针对采购人对本项目的监测质量保证和质量控制要求，提出适用于本项目的质量保证措施，包含：①检测前的质量保证；②检测过程质量保证；③分析工作质量控制；④原始记录质量保证；⑤实验室内部质量保证；⑥检测结果质量保证。 二、评审标准 1、完整性：措施必须全面，对评审内容中的各项要求有详细描述； 2、可实施性：切合本项目实际情况，提出步骤清晰、合理的措施； 3、针对性：措施能够紧扣项目实际情况， 内容科学合理。 三、赋分标准 (满分18分)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针对本项目提出适用于本项目的服务承诺，承诺包含：①承诺检测期限，数据汇报及时性；②现场服务质量保证、免费复检等。 二、评审标准 1、完整性：方案必须全面，对评审内容中的各项要求有详细描述； 2、可实施性：切合本项目实际情况，提出步骤清晰、合理的方案； 3、针对性：方案能够紧扣项目实际情况， 内容科学合理。 三、赋分标准 (满分6分)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2022年1月至磋商截止时间类似项目业绩，以供应商提供的合同或中标（成交）通知书复印件（或扫描件）为准（日期以合同签订时间或中标（成交）通知书时间为准），每提供一份得1分，满分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报价明细表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监测服务方案</w:t>
            </w:r>
          </w:p>
        </w:tc>
        <w:tc>
          <w:tcPr>
            <w:tcW w:type="dxa" w:w="2492"/>
          </w:tcPr>
          <w:p>
            <w:pPr>
              <w:pStyle w:val="null3"/>
            </w:pPr>
            <w:r>
              <w:rPr>
                <w:rFonts w:ascii="仿宋_GB2312" w:hAnsi="仿宋_GB2312" w:cs="仿宋_GB2312" w:eastAsia="仿宋_GB2312"/>
              </w:rPr>
              <w:t>一、评审内容 根据磋商文件内容及要求,提出适用于本项目的监测服务方案，方案包含：①监测工作方法及部署；②监测流程；③监测技术操作及规范；④监测数据采样方案；⑤监测报告编制；⑥工作进度计划安排及保障措施；⑦保密措施。 二、评审标准 1、完整性：方案必须全面，对评审内容中的各项要求有详细描述； 2、可实施性：切合本项目实际情况，提出步骤清晰、合理的方案； 3、针对性：方案能够紧扣项目实际情况，内容科学合理。 三、赋分标准 (满分21分)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重点把握突出、难点分析</w:t>
            </w:r>
          </w:p>
        </w:tc>
        <w:tc>
          <w:tcPr>
            <w:tcW w:type="dxa" w:w="2492"/>
          </w:tcPr>
          <w:p>
            <w:pPr>
              <w:pStyle w:val="null3"/>
            </w:pPr>
            <w:r>
              <w:rPr>
                <w:rFonts w:ascii="仿宋_GB2312" w:hAnsi="仿宋_GB2312" w:cs="仿宋_GB2312" w:eastAsia="仿宋_GB2312"/>
              </w:rPr>
              <w:t>一、评审内容 对本项目的重点把握突出、难点分析到位、提出针对性解决方案，方案包含：①重点、难点分析；②重难点应对措施。 二、评审标准 1、完整性：方案必须全面，对评审内容中的各项要求有详细描述； 2、可实施性：切合本项目实际情况，提出步骤清晰、合理的方案；3、针对性：方案能够紧扣项目实际情况， 内容科学合理。 三、赋分标准 (满分6分)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根据本项目特点制定应急方案，方案包含：①突发环境事件应急监测预案；②设备故障应急预案；③人员安全应急预案；④数据异常应急预案；⑤采样计划调整应急预案。 二、评审标准 1、完整性：方案必须全面，对评审内容中的各项要求有详细描述； 2、可实施性：切合本项目实际情况，提出步骤清晰、合理的方案； 3、针对性：方案能够紧扣项目实际情况， 内容科学合理。 三、赋分标准 (满分15分)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 ①学历要求：具有高级或副高级职称得2分。②经验要求：具有类似项目3年监测管理经验，得1分；每增加一年管理经验额外增加0.5分，最多增加1分，满分4分。 赋分依据：须提供学历证明材料及经验证明文件或被服务单位加盖公章的证明材料，未提供不得分。 3.项目组其他成员： ①各专业岗位人员配备齐全，经验丰富，能正确和熟练使用全部采样和检测仪器设备，人员职责明确、分工清晰合理得6分； ②各专业岗位人员配备基本齐全，经验较丰富，基本能够使用全部采样和检测仪器设备，人员职责基本明确、分工较清晰得4分；③各专业岗位人员配备不齐全，经验欠缺，不能熟练使用全部采样和检测仪器设备，人员职责不明确、分工不清晰得2分；④不能满足采购人需求或未提供不得分。 注：拟投入本项目的人员需提供有效的从业资格、岗位证书等。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拟投入本项目的仪器设备情况</w:t>
            </w:r>
          </w:p>
        </w:tc>
        <w:tc>
          <w:tcPr>
            <w:tcW w:type="dxa" w:w="2492"/>
          </w:tcPr>
          <w:p>
            <w:pPr>
              <w:pStyle w:val="null3"/>
            </w:pPr>
            <w:r>
              <w:rPr>
                <w:rFonts w:ascii="仿宋_GB2312" w:hAnsi="仿宋_GB2312" w:cs="仿宋_GB2312" w:eastAsia="仿宋_GB2312"/>
              </w:rPr>
              <w:t>拟投入本项目的检测仪器设备情况包含①提供仪器相关图片及设备清单；②办公、交通等设备情况进行综合评审。设备数量充足，能保障本项目全周期监测工作高效展开，得10分；设备数量能保障常规监测任务正常进行，得6分；设备数量较少，不能满足简单监测任务需求，得2分。拟投入设备与本项目无关或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针对采购人对本项目的监测质量保证和质量控制要求，提出适用于本项目的质量保证措施，包含：①检测前的质量保证；②检测过程质量保证；③分析工作质量控制；④原始记录质量保证；⑤实验室内部质量保证；⑥检测结果质量保证。 二、评审标准 1、完整性：措施必须全面，对评审内容中的各项要求有详细描述； 2、可实施性：切合本项目实际情况，提出步骤清晰、合理的措施； 3、针对性：措施能够紧扣项目实际情况， 内容科学合理。 三、赋分标准 (满分18分)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针对本项目提出适用于本项目的服务承诺，承诺包含：①承诺检测期限，数据汇报及时性；②现场服务质量保证、免费复检等。 二、评审标准 1、完整性：方案必须全面，对评审内容中的各项要求有详细描述； 2、可实施性：切合本项目实际情况，提出步骤清晰、合理的方案； 3、针对性：方案能够紧扣项目实际情况， 内容科学合理。 三、赋分标准 (满分6分)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2022年1月至磋商截止时间类似项目业绩，以供应商提供的合同或中标（成交）通知书复印件（或扫描件）为准（日期以合同签订时间或中标（成交）通知书时间为准），每提供一份得1分，满分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报价明细表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