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版本号：ZC2025-FW-11320250725001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东三爻堡安置小区DK3考古发掘劳务配合工程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ZC2025-FW-113</w:t>
      </w:r>
      <w:r>
        <w:br/>
      </w:r>
      <w:r>
        <w:br/>
      </w:r>
      <w:r>
        <w:br/>
      </w:r>
    </w:p>
    <w:p>
      <w:pPr>
        <w:pStyle w:val="null3"/>
        <w:jc w:val="center"/>
        <w:outlineLvl w:val="2"/>
      </w:pPr>
      <w:r>
        <w:rPr>
          <w:rFonts w:ascii="仿宋_GB2312" w:hAnsi="仿宋_GB2312" w:cs="仿宋_GB2312" w:eastAsia="仿宋_GB2312"/>
          <w:sz w:val="28"/>
          <w:b/>
        </w:rPr>
        <w:t>西安曲江新区土地储备中心</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西安曲江新区土地储备中心</w:t>
      </w:r>
      <w:r>
        <w:rPr>
          <w:rFonts w:ascii="仿宋_GB2312" w:hAnsi="仿宋_GB2312" w:cs="仿宋_GB2312" w:eastAsia="仿宋_GB2312"/>
        </w:rPr>
        <w:t>委托，拟对</w:t>
      </w:r>
      <w:r>
        <w:rPr>
          <w:rFonts w:ascii="仿宋_GB2312" w:hAnsi="仿宋_GB2312" w:cs="仿宋_GB2312" w:eastAsia="仿宋_GB2312"/>
        </w:rPr>
        <w:t>东三爻堡安置小区DK3考古发掘劳务配合工程</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ZC2025-FW-113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东三爻堡安置小区DK3考古发掘劳务配合工程</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东三爻堡安置小区DK3位于陕西省西安市雁塔区东三爻堡村，地块北侧为特立小学，西侧为长安南路，占地面积51.454亩(约34302.46平方米)。2025年已完成文物勘探100%，共发现古文化遗存164处，分别为：古代墓葬151座、沟8处、窑址1座、灰坑4处，现拟对以上文化遗存开展考古发掘工作；具体内容详见项目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采购包1（东三爻堡安置小区DK3考古发掘劳务配合工程）：属于专门面向中小企业采购。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2、社会保障资金缴纳证明：供应商提供2024年7月至投标文件递交截止之日前任意1个月的缴费凭据或社保机构开具的社会保险参保缴费情况证明；依法不需要缴纳社会保障资金的应提供相关文件证明；</w:t>
      </w:r>
    </w:p>
    <w:p>
      <w:pPr>
        <w:pStyle w:val="null3"/>
      </w:pPr>
      <w:r>
        <w:rPr>
          <w:rFonts w:ascii="仿宋_GB2312" w:hAnsi="仿宋_GB2312" w:cs="仿宋_GB2312" w:eastAsia="仿宋_GB2312"/>
        </w:rPr>
        <w:t>3、税收缴纳证明：供应商提供2024年7月至投标文件递交截止之日前任意1个月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财务状况证明：提供2023或2024年度经审计的财报告或供应商基本户开户银行近三个月内出具的资信证明（须提供基本户开户许可证或基本户开户信息）或供应商提供在投标截止时间前三个月内由信用担保机构出具的投标担保函；</w:t>
      </w:r>
    </w:p>
    <w:p>
      <w:pPr>
        <w:pStyle w:val="null3"/>
      </w:pPr>
      <w:r>
        <w:rPr>
          <w:rFonts w:ascii="仿宋_GB2312" w:hAnsi="仿宋_GB2312" w:cs="仿宋_GB2312" w:eastAsia="仿宋_GB2312"/>
        </w:rPr>
        <w:t>5、书面声明：参加政府采购活动前三年内在经营活动中没有重大违法记录的书面声明；</w:t>
      </w:r>
    </w:p>
    <w:p>
      <w:pPr>
        <w:pStyle w:val="null3"/>
      </w:pPr>
      <w:r>
        <w:rPr>
          <w:rFonts w:ascii="仿宋_GB2312" w:hAnsi="仿宋_GB2312" w:cs="仿宋_GB2312" w:eastAsia="仿宋_GB2312"/>
        </w:rPr>
        <w:t>6、具有履行合同所必需的设备和专业技术能力：由投标供应商出具具备履行合同所必需的设备和专业技术能力的承诺书；</w:t>
      </w:r>
    </w:p>
    <w:p>
      <w:pPr>
        <w:pStyle w:val="null3"/>
      </w:pPr>
      <w:r>
        <w:rPr>
          <w:rFonts w:ascii="仿宋_GB2312" w:hAnsi="仿宋_GB2312" w:cs="仿宋_GB2312" w:eastAsia="仿宋_GB2312"/>
        </w:rPr>
        <w:t>7、法定代表人或授权代表委托书：法定代表人直接参加投标的，须出具法人身份证并与营业执照上信息一致；法定代表人授权代表参加投标的，须出具法定代表人授权书、授权代表身份证以及被授权人有效的劳动合同或者截止开标前六个月内任意一个月本单位社保缴纳证明；</w:t>
      </w:r>
    </w:p>
    <w:p>
      <w:pPr>
        <w:pStyle w:val="null3"/>
      </w:pPr>
      <w:r>
        <w:rPr>
          <w:rFonts w:ascii="仿宋_GB2312" w:hAnsi="仿宋_GB2312" w:cs="仿宋_GB2312" w:eastAsia="仿宋_GB2312"/>
        </w:rPr>
        <w:t>8、信用记录：根据《财政部关于在政府采购活动中查询及使用信用记录有关问题的通知》（财库〔2016〕125号）文件要求，采购人或采购代理机构将通过“信用中国”网站（www.creditchina.gov.cn）和“中国政府采购网”（www.ccgp.gov.cn）在开标时查询供应商信用记录，被列入失信被执行人、重大税收违法失信主体、政府采购严重违法失信行为记录名单的单位将被拒绝参与本项目投标；</w:t>
      </w:r>
    </w:p>
    <w:p>
      <w:pPr>
        <w:pStyle w:val="null3"/>
      </w:pPr>
      <w:r>
        <w:rPr>
          <w:rFonts w:ascii="仿宋_GB2312" w:hAnsi="仿宋_GB2312" w:cs="仿宋_GB2312" w:eastAsia="仿宋_GB2312"/>
        </w:rPr>
        <w:t>9、限制投标要求1：投标供应商单位负责人为同一人或者存在直接控股、管理关系的不同供应商，不得参加同一项目或同一标段的政府采购活动；</w:t>
      </w:r>
    </w:p>
    <w:p>
      <w:pPr>
        <w:pStyle w:val="null3"/>
      </w:pPr>
      <w:r>
        <w:rPr>
          <w:rFonts w:ascii="仿宋_GB2312" w:hAnsi="仿宋_GB2312" w:cs="仿宋_GB2312" w:eastAsia="仿宋_GB2312"/>
        </w:rPr>
        <w:t>10、限制投标要求2：除单一来源采购项目外，为采购项目提供整体设计、规范编制或者项目管理、监理、检测等服务的供应商，不得再参加同一项目的其他采购活动。</w:t>
      </w:r>
    </w:p>
    <w:p>
      <w:pPr>
        <w:pStyle w:val="null3"/>
      </w:pPr>
      <w:r>
        <w:rPr>
          <w:rFonts w:ascii="仿宋_GB2312" w:hAnsi="仿宋_GB2312" w:cs="仿宋_GB2312" w:eastAsia="仿宋_GB2312"/>
        </w:rPr>
        <w:t>11、非联合体声明：本项目不接受联合体投标，供应商提供非联合体书面声明；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西安曲江新区土地储备中心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西安曲江政务中心B-817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王春婷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13379290300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西安市高新区高新三路新时代大厦四层西侧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马延娜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17791158032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代理服务费用收取对象：中标/成交供应商，代理服务费收费标准：按照定额人民币53000.00元整收取。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西安曲江新区土地储备中心</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西安曲江新区土地储备中心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西安曲江新区土地储备中心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按照国家及行业对文物发掘现场的相关法律法规、行业规定执行，并符合采购人要求。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联系人：马延娜</w:t>
      </w:r>
    </w:p>
    <w:p>
      <w:pPr>
        <w:pStyle w:val="null3"/>
      </w:pPr>
      <w:r>
        <w:rPr>
          <w:rFonts w:ascii="仿宋_GB2312" w:hAnsi="仿宋_GB2312" w:cs="仿宋_GB2312" w:eastAsia="仿宋_GB2312"/>
        </w:rPr>
        <w:t>联系电话：17791158032</w:t>
      </w:r>
    </w:p>
    <w:p>
      <w:pPr>
        <w:pStyle w:val="null3"/>
      </w:pPr>
      <w:r>
        <w:rPr>
          <w:rFonts w:ascii="仿宋_GB2312" w:hAnsi="仿宋_GB2312" w:cs="仿宋_GB2312" w:eastAsia="仿宋_GB2312"/>
        </w:rPr>
        <w:t>地址：西安市高新区高新三路新时代大厦四层西侧</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东三爻堡安置小区DK3位于陕西省西安市雁塔区东三爻堡村，地块北侧为特立小学，西侧为长安南路，占地面积51.454亩(约34302.46平方米)。2025年已完成文物勘探100%，共发现古文化遗存164处，分别为：古代墓葬151座、沟8处、窑址1座、灰坑4处，现拟对以上文化遗存开展考古发掘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6,860,000.00</w:t>
      </w:r>
    </w:p>
    <w:p>
      <w:pPr>
        <w:pStyle w:val="null3"/>
      </w:pPr>
      <w:r>
        <w:rPr>
          <w:rFonts w:ascii="仿宋_GB2312" w:hAnsi="仿宋_GB2312" w:cs="仿宋_GB2312" w:eastAsia="仿宋_GB2312"/>
        </w:rPr>
        <w:t>采购包最高限价（元）: 6,856,211.99</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东三爻堡安置小区DK3考古发掘劳务配合工程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标的名称：东三爻堡安置小区DK3考古发掘劳务配合工程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一、采购内容</w:t>
            </w:r>
          </w:p>
          <w:p>
            <w:pPr>
              <w:pStyle w:val="null3"/>
              <w:ind w:firstLine="400"/>
            </w:pPr>
            <w:r>
              <w:rPr>
                <w:rFonts w:ascii="仿宋_GB2312" w:hAnsi="仿宋_GB2312" w:cs="仿宋_GB2312" w:eastAsia="仿宋_GB2312"/>
              </w:rPr>
              <w:t>东三爻堡安置小区DK3位于陕西省西安市雁塔区东三爻堡村，地块北侧为特立小学，西侧为长安南路，占地面积51.454亩(约34302.46平方米)。2025年已完成文物勘探100%，</w:t>
            </w:r>
            <w:r>
              <w:rPr>
                <w:rFonts w:ascii="仿宋_GB2312" w:hAnsi="仿宋_GB2312" w:cs="仿宋_GB2312" w:eastAsia="仿宋_GB2312"/>
              </w:rPr>
              <w:t>共发现</w:t>
            </w:r>
            <w:r>
              <w:rPr>
                <w:rFonts w:ascii="仿宋_GB2312" w:hAnsi="仿宋_GB2312" w:cs="仿宋_GB2312" w:eastAsia="仿宋_GB2312"/>
              </w:rPr>
              <w:t>古文化遗存164处，分别为：</w:t>
            </w:r>
            <w:r>
              <w:rPr>
                <w:rFonts w:ascii="仿宋_GB2312" w:hAnsi="仿宋_GB2312" w:cs="仿宋_GB2312" w:eastAsia="仿宋_GB2312"/>
              </w:rPr>
              <w:t>古代墓葬151座、沟8处</w:t>
            </w:r>
            <w:r>
              <w:rPr>
                <w:rFonts w:ascii="仿宋_GB2312" w:hAnsi="仿宋_GB2312" w:cs="仿宋_GB2312" w:eastAsia="仿宋_GB2312"/>
              </w:rPr>
              <w:t>、</w:t>
            </w:r>
            <w:r>
              <w:rPr>
                <w:rFonts w:ascii="仿宋_GB2312" w:hAnsi="仿宋_GB2312" w:cs="仿宋_GB2312" w:eastAsia="仿宋_GB2312"/>
              </w:rPr>
              <w:t>窑址1座</w:t>
            </w:r>
            <w:r>
              <w:rPr>
                <w:rFonts w:ascii="仿宋_GB2312" w:hAnsi="仿宋_GB2312" w:cs="仿宋_GB2312" w:eastAsia="仿宋_GB2312"/>
              </w:rPr>
              <w:t>、灰坑4处，现拟对以上</w:t>
            </w:r>
            <w:r>
              <w:rPr>
                <w:rFonts w:ascii="仿宋_GB2312" w:hAnsi="仿宋_GB2312" w:cs="仿宋_GB2312" w:eastAsia="仿宋_GB2312"/>
              </w:rPr>
              <w:t>文化遗存</w:t>
            </w:r>
            <w:r>
              <w:rPr>
                <w:rFonts w:ascii="仿宋_GB2312" w:hAnsi="仿宋_GB2312" w:cs="仿宋_GB2312" w:eastAsia="仿宋_GB2312"/>
              </w:rPr>
              <w:t>开展考古发掘工作</w:t>
            </w:r>
            <w:r>
              <w:rPr>
                <w:rFonts w:ascii="仿宋_GB2312" w:hAnsi="仿宋_GB2312" w:cs="仿宋_GB2312" w:eastAsia="仿宋_GB2312"/>
              </w:rPr>
              <w:t>。</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服务期限:自合同签订之日起270日历天。</w:t>
            </w:r>
          </w:p>
          <w:p>
            <w:pPr>
              <w:pStyle w:val="null3"/>
              <w:jc w:val="both"/>
            </w:pPr>
            <w:r>
              <w:rPr>
                <w:rFonts w:ascii="仿宋_GB2312" w:hAnsi="仿宋_GB2312" w:cs="仿宋_GB2312" w:eastAsia="仿宋_GB2312"/>
              </w:rPr>
              <w:t>三、</w:t>
            </w:r>
          </w:p>
          <w:tbl>
            <w:tblPr>
              <w:tblBorders>
                <w:top w:val="none" w:color="000000" w:sz="4"/>
                <w:left w:val="none" w:color="000000" w:sz="4"/>
                <w:bottom w:val="none" w:color="000000" w:sz="4"/>
                <w:right w:val="none" w:color="000000" w:sz="4"/>
                <w:insideH w:val="none"/>
                <w:insideV w:val="none"/>
              </w:tblBorders>
            </w:tblPr>
            <w:tblGrid>
              <w:gridCol w:w="416"/>
              <w:gridCol w:w="245"/>
              <w:gridCol w:w="254"/>
              <w:gridCol w:w="258"/>
              <w:gridCol w:w="250"/>
              <w:gridCol w:w="258"/>
              <w:gridCol w:w="258"/>
              <w:gridCol w:w="592"/>
            </w:tblGrid>
            <w:tr>
              <w:tc>
                <w:tcPr>
                  <w:tcW w:type="dxa" w:w="2531"/>
                  <w:gridSpan w:val="8"/>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36"/>
                      <w:color w:val="000000"/>
                    </w:rPr>
                    <w:t>东三爻堡村安置小区建设项目DK3考古发掘工作量明细表</w:t>
                  </w:r>
                </w:p>
              </w:tc>
            </w:tr>
            <w:tr>
              <w:tc>
                <w:tcPr>
                  <w:tcW w:type="dxa" w:w="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编号</w:t>
                  </w:r>
                </w:p>
              </w:tc>
              <w:tc>
                <w:tcPr>
                  <w:tcW w:type="dxa" w:w="757"/>
                  <w:gridSpan w:val="3"/>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墓道</w:t>
                  </w:r>
                </w:p>
              </w:tc>
              <w:tc>
                <w:tcPr>
                  <w:tcW w:type="dxa" w:w="766"/>
                  <w:gridSpan w:val="3"/>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墓室</w:t>
                  </w:r>
                </w:p>
              </w:tc>
              <w:tc>
                <w:tcPr>
                  <w:tcW w:type="dxa" w:w="5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长</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宽</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深</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长</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宽</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深</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形制</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长方形竖穴土坑墓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M21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M22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0.6</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0.6</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M23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M24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斜坡墓道砖室墓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M25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M26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M27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长方形竖穴土坑墓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M28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M29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M30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M31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M32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长方形竖穴土坑墓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M33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M34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M35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M36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M37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0.7</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M38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M39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M40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0.7</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M41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M42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M43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M44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M45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斜坡墓道砖室墓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M46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0.7</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M47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M48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斜坡墓道砖室墓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M51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M52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M53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M54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M55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长方形竖穴土坑墓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M62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M64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M66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长方形竖穴土坑墓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M67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M68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M69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M70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M71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M72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M73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M74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M75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M76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M77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M78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M79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M80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M81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M84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M85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M86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M87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长方形竖穴土坑墓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M88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M89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M90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M91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M92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M93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M94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M95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M96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M97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M98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M99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M101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M102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M103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长方形竖穴土坑墓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M105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M106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M107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M109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0.9</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M110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M111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0.7</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M112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M113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M114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M115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M117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M118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M119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M121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M122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M123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M124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M125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M126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M127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M128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M129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M130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M131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M132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M133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M134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M135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侧室/后室</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M136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M137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M138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M139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M140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M141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M142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M143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M144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M145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M146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M147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M148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M149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M151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M152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M153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M154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M155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M156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M157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竖穴墓道洞室墓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M158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18.7</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M160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M161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M162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M163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M164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M165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斜坡墓道洞室墓</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G1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G2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G3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0.65</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G4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G5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0.65</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G6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G7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0.65</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G8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0.65</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Y5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Y6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H1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2.15</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H2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H3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2.35</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H4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1"/>
                  <w:gridSpan w:val="8"/>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pPr>
                  <w:r>
                    <w:rPr>
                      <w:rFonts w:ascii="仿宋_GB2312" w:hAnsi="仿宋_GB2312" w:cs="仿宋_GB2312" w:eastAsia="仿宋_GB2312"/>
                      <w:sz w:val="19"/>
                    </w:rPr>
                    <w:t xml:space="preserve"> </w:t>
                  </w:r>
                </w:p>
              </w:tc>
            </w:tr>
          </w:tbl>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提供针对本项目的详细人员配备情况，拟派项目成员具有考古发掘劳务服务经验，人员搭配合理、职能健全，岗位分工明确、职责清晰，包括人员配备情况及水平、人员安排、从业经历、参与工作经验等方面，均应满足本项目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自合同签订之日起270日历天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按照国家及行业对文物发掘现场的相关法律法规、行业规定执行，并符合采购人要求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合同签订后，乙方完成地块内古文化遗存的发掘面积超过一半</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乙方对地块内古文化遗存的发掘工作全部完成，采购人验收合格并办理完付款手续后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采购人取得考古发掘工作报告并且审核确认，同时办理完付款手续后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分项报价表.docx 服务内容及服务邀请应答表 投标函 中小企业声明函 残疾人福利性单位声明函 投标文件封面 其他材料.docx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提供2023或2024年度经审计的财报告或供应商基本户开户银行近三个月内出具的资信证明（须提供基本户开户许可证或基本户开户信息）或供应商提供在投标截止时间前三个月内由信用担保机构出具的投标担保函。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供应商提供2024年7月至投标文件递交截止之日前任意1个月的缴费凭据或社保机构开具的社会保险参保缴费情况证明；依法不需要缴纳社会保障资金的应提供相关文件证明；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2024年7月至投标文件递交截止之日前任意1个月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提供2023或2024年度经审计的财报告或供应商基本户开户银行近三个月内出具的资信证明（须提供基本户开户许可证或基本户开户信息）或供应商提供在投标截止时间前三个月内由信用担保机构出具的投标担保函；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由投标供应商出具具备履行合同所必需的设备和专业技术能力的承诺书；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法定代表人或授权代表委托书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投标的，须出具法定代表人授权书、授权代表身份证以及被授权人有效的劳动合同或者截止开标前六个月内任意一个月本单位社保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根据《财政部关于在政府采购活动中查询及使用信用记录有关问题的通知》（财库〔2016〕125号）文件要求，采购人或采购代理机构将通过“信用中国”网站（www.creditchina.gov.cn）和“中国政府采购网”（www.ccgp.gov.cn）在开标时查询供应商信用记录，被列入失信被执行人、重大税收违法失信主体、政府采购严重违法失信行为记录名单的单位将被拒绝参与本项目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限制投标要求1</w:t>
            </w:r>
          </w:p>
        </w:tc>
        <w:tc>
          <w:tcPr>
            <w:tcW w:type="dxa" w:w="3322"/>
          </w:tcPr>
          <w:p>
            <w:pPr>
              <w:pStyle w:val="null3"/>
            </w:pPr>
            <w:r>
              <w:rPr>
                <w:rFonts w:ascii="仿宋_GB2312" w:hAnsi="仿宋_GB2312" w:cs="仿宋_GB2312" w:eastAsia="仿宋_GB2312"/>
              </w:rPr>
              <w:t>投标供应商单位负责人为同一人或者存在直接控股、管理关系的不同供应商，不得参加同一项目或同一标段的政府采购活动；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限制投标要求2</w:t>
            </w:r>
          </w:p>
        </w:tc>
        <w:tc>
          <w:tcPr>
            <w:tcW w:type="dxa" w:w="3322"/>
          </w:tcPr>
          <w:p>
            <w:pPr>
              <w:pStyle w:val="null3"/>
            </w:pPr>
            <w:r>
              <w:rPr>
                <w:rFonts w:ascii="仿宋_GB2312" w:hAnsi="仿宋_GB2312" w:cs="仿宋_GB2312" w:eastAsia="仿宋_GB2312"/>
              </w:rPr>
              <w:t>除单一来源采购项目外，为采购项目提供整体设计、规范编制或者项目管理、监理、检测等服务的供应商，不得再参加同一项目的其他采购活动。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本项目不接受联合体投标，供应商提供非联合体书面声明；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其他材料.docx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投标人投标报价没有超出采购预算或最高限价，投标总价应当按照招标文件要求固定价格报价。</w:t>
            </w:r>
          </w:p>
        </w:tc>
        <w:tc>
          <w:tcPr>
            <w:tcW w:type="dxa" w:w="1661"/>
          </w:tcPr>
          <w:p>
            <w:pPr>
              <w:pStyle w:val="null3"/>
            </w:pPr>
            <w:r>
              <w:rPr>
                <w:rFonts w:ascii="仿宋_GB2312" w:hAnsi="仿宋_GB2312" w:cs="仿宋_GB2312" w:eastAsia="仿宋_GB2312"/>
              </w:rPr>
              <w:t>开标一览表 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服务内容及服务邀请应答表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一、评审内容：针对本项目内容提出适用于本项目的整体服务方案，方案包括：①前期的准备方案；②项目实施过程中的确保施工安全的方案；③完工后项目的后续处理方案。 二、评审标准：1、完整性：方案必须全面，对评审内容中的各项要求有详细描述。 2、针对性：方案能够紧扣项目实际情况，内容科学合理。 3、可实施性：切合本项目实际情况，提出步骤清晰、合理的方案。 三、赋分标准（满分18分） ①前期的准备方案：每完全满足一个评审标准得2分；针对评审标准存在有不合理处的得1分；内容与本项目无关或未提供的得0分。 ②项目实施过程中的确保施工安全的方案：每完全满足一个评审标准得2分；针对评审标准存在有不合理处的得1分；内容与本项目无关或未提供的得0分。 ③完工后项目的后续处理方案：每完全满足一个评审标准得2分；针对评审标准存在有不合理处的得1分；内容与本项目无关或未提供的得0分。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内容提出适用于本项目的服务承诺，包括：①对本项目质量、项目实施进度、后期服务等方面做出承诺；②对服务时限内团队稳定性做出承诺；③对人员到位情况、人员及文物安全等方面做出承诺；④对服务期内服务质量一致性等相关内容做出承诺。 二、评审标准 1、完整性：承诺必须全面，对评审内容中的各项要求有详细描述。 2、针对性：承诺能够紧扣项目实际情况，内容科学合理。 3、可实施性：切合本项目实际情况，提出合理的承诺内容。 三、赋分标准（满分12分） ①对本项目质量、项目实施进度、后期服务等方面做出承诺：每完全满足一个评审标准得1分；针对评审标准存在有不合理处的得0.5分；内容与本项目无关或未提供的得0分。 ②对服务时限内团队稳定性做出承诺：每完全满足一个评审标准得1分；针对评审标准存在有不合理处的得0.5分；内容与本项目无关或未提供的得0分。 ③对人员到位情况、人员及文物安全等方面做出承诺：每完全满足一个评审标准得1分；针对评审标准存在有不合理处的得0.5分；内容与本项目无关或未提供的得0分。 ④对服务期内服务质量一致性等相关内容做出承诺：每完全满足一个评审标准得1分；针对评审标准存在有不合理处的得0.5分；内容与本项目无关或未提供的得0分。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文物保护方案</w:t>
            </w:r>
          </w:p>
        </w:tc>
        <w:tc>
          <w:tcPr>
            <w:tcW w:type="dxa" w:w="2492"/>
          </w:tcPr>
          <w:p>
            <w:pPr>
              <w:pStyle w:val="null3"/>
            </w:pPr>
            <w:r>
              <w:rPr>
                <w:rFonts w:ascii="仿宋_GB2312" w:hAnsi="仿宋_GB2312" w:cs="仿宋_GB2312" w:eastAsia="仿宋_GB2312"/>
              </w:rPr>
              <w:t>一、评审内容 针对本项目内容提出适用于本项目的整体服务方案，方案包括：①对古遗迹、地下文物古迹、文物本身等的保护安保方案；②对存放文物库房的看护安保方案。 二、评审标准 1、完整性：方案必须全面，对评审内容中的各项要求有详细描述。 2、针对性：方案能够紧扣项目实际情况，内容科学合理。 3、可实施性：切合本项目实际情况，提出步骤清晰、合理的方案。 三、赋分标准（满分6分） ①对古遗迹、地下文物古迹、文物本身等的保护安保方案：每完全满足一个评审标准得1分；针对评审标准存在有不合理处的得0.5分；内容与本项目无关或未提供的得0分。 ②对存放文物库房的看护安保方案：每完全满足一个评审标准得1分；针对评审标准存在有不合理处的得0.5分；内容与本项目无关或未提供的得0分。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拟投入本项目的工具设备情况</w:t>
            </w:r>
          </w:p>
        </w:tc>
        <w:tc>
          <w:tcPr>
            <w:tcW w:type="dxa" w:w="2492"/>
          </w:tcPr>
          <w:p>
            <w:pPr>
              <w:pStyle w:val="null3"/>
            </w:pPr>
            <w:r>
              <w:rPr>
                <w:rFonts w:ascii="仿宋_GB2312" w:hAnsi="仿宋_GB2312" w:cs="仿宋_GB2312" w:eastAsia="仿宋_GB2312"/>
              </w:rPr>
              <w:t>一、评审内容：投标人针对本项目拟投入本项目的工具设备情况，包括设备新旧程度、数量等。 二、评审标准及赋分（5分） 工具配置齐全，数量充足，满足工作需求计5分； 工具配置较齐全，基本满足工作需求计3分； 有一定的工具配置，设备陈旧计2分； 有工具配置，但不能满足项目需求计1分。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针对本项目内容提出适用于本项目的保障措施，方案包括：①服务质量保证措施；②确保安全作业的保障措施以及出现突发状况或问题后的补救措施；③项目实施进度保障措施。 二、评审标准 1、完整性：措施全面，对评审内容中的各项要求有详细描述。2、针对性：相关措施能够紧扣项目实际情况，内容科学合理。 3、可实施性：切合本项目实际情况，提出步骤清晰、合理的保障措施。 三、赋分标准（满分9分） ①服务质量保证措施：每完全满足一个评审标准得1分；针对评审标准存在有不合理处的得0.5分；内容与本项目无关或未提供的得0分。 ②确保安全作业的保障措施以及出现突发状况或问题后的补救措施：每完全满足一个评审标准得1分；针对评审标准存在有不合理处的得0.5分；内容与本项目无关或未提供的得0分。 ③项目实施进度保障措施：每完全满足一个评审标准得1分；针对评审标准存在有不合理处的得0.5分；内容与本项目无关或未提供的得0分。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针对本项目的服务提供详细的过程中的方案，内容包括：①保密措施②保密责任。 二、评审标准 1、完整性：方案须全面，对评审内容中的各项要求描述详细； 2、可实施性：切合本项目实际情况，实施步骤清晰、合理； 三、赋分依据（满分10分） ①保密措施:每完全满足一个评审标准得2.5分，满分5分；内容与本项目无关或未提供的得0分； ②保密责任:每完全满足一个评审标准得2.5分，满分5分；内容与本项目无关或未提供的得0分；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一、评审内容：投标人根据项目工作特点（包括季节天气防洪防汛、基坑支护加固等各种突发事件）提供完善的的应急预案措施。 二、评审标准及赋分（满分10分）应急预案措施科学合理、全面，实施性强，有针对性计10分； 应急预案措施较科学合理、较全面，有一定实施性计8分； 应急预案措施基本合理、全面，实施性一般计5分； 有应急预案，实施性较差计2分。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拟投入本项目服务团队情况</w:t>
            </w:r>
          </w:p>
        </w:tc>
        <w:tc>
          <w:tcPr>
            <w:tcW w:type="dxa" w:w="2492"/>
          </w:tcPr>
          <w:p>
            <w:pPr>
              <w:pStyle w:val="null3"/>
            </w:pPr>
            <w:r>
              <w:rPr>
                <w:rFonts w:ascii="仿宋_GB2312" w:hAnsi="仿宋_GB2312" w:cs="仿宋_GB2312" w:eastAsia="仿宋_GB2312"/>
              </w:rPr>
              <w:t>一、赋分标准（满分10分） 1.项目负责人： 具有丰富的同类培训项目业绩负责或参与工作经验的，每提供一个业绩得1分，最高得5分。需提供合同复印件，合同须有参与者姓名，如合同中未有参与者姓名，可提供甲方说明或证明材料，无合同或参与者姓名的为无效合同。合同可以与供应商合同重复。 2.团队成员（除项目负责人外）：提供详细、可行、合理的岗位安排表（包括人员名单、工作经验、 工作岗位等信息） ①人员配置合理数量在5人及以上的得 5 分； ②人员配置合理数量在3-4人的得 3分； ③人员配置合理数量在2-3人的得 2 分； 其他不得分。 备注：提供以上人员的身份证以及2024年10月至今任意3个月的供应商为其缴纳的社会保险证明材料复印件（若为已退休返聘人员，可提供供应商的聘用合同，可不提供社保证明），并加盖供应商公章，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提供2022年1月1日至今类似考古发掘劳务服务业绩（以加盖投标人公章的合同协议书复印件或扫描件作为评审依据），每提供一个业绩得2分，满分10分。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投标报价得分=(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详见附件：其他材料.docx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详见附件：考古发掘劳务配合协议书（模板）..docx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