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rPr>
          <w:rStyle w:val="9"/>
          <w:rFonts w:hint="eastAsia" w:ascii="仿宋" w:hAnsi="仿宋" w:eastAsia="仿宋" w:cs="仿宋"/>
          <w:sz w:val="36"/>
          <w:szCs w:val="36"/>
        </w:rPr>
      </w:pPr>
      <w:r>
        <w:rPr>
          <w:rStyle w:val="9"/>
          <w:rFonts w:hint="eastAsia" w:ascii="仿宋" w:hAnsi="仿宋" w:eastAsia="仿宋" w:cs="仿宋"/>
          <w:sz w:val="36"/>
          <w:szCs w:val="36"/>
        </w:rPr>
        <w:t>拟签订的合同文本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</w:p>
    <w:p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 w:cs="微软雅黑"/>
          <w:b/>
          <w:bCs/>
          <w:sz w:val="24"/>
        </w:rPr>
        <w:t>甲方</w:t>
      </w:r>
      <w:r>
        <w:rPr>
          <w:rFonts w:hint="eastAsia" w:ascii="仿宋" w:hAnsi="仿宋" w:eastAsia="仿宋" w:cs="Malgun Gothic Semilight"/>
          <w:b/>
          <w:bCs/>
          <w:sz w:val="24"/>
        </w:rPr>
        <w:t>：（</w:t>
      </w:r>
      <w:r>
        <w:rPr>
          <w:rFonts w:hint="eastAsia" w:ascii="仿宋" w:hAnsi="仿宋" w:eastAsia="仿宋" w:cs="微软雅黑"/>
          <w:b/>
          <w:bCs/>
          <w:sz w:val="24"/>
        </w:rPr>
        <w:t>采购人</w:t>
      </w:r>
      <w:r>
        <w:rPr>
          <w:rFonts w:hint="eastAsia" w:ascii="仿宋" w:hAnsi="仿宋" w:eastAsia="仿宋" w:cs="Malgun Gothic Semilight"/>
          <w:b/>
          <w:bCs/>
          <w:sz w:val="24"/>
        </w:rPr>
        <w:t>）</w:t>
      </w:r>
    </w:p>
    <w:p>
      <w:pPr>
        <w:spacing w:line="360" w:lineRule="auto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 w:cs="微软雅黑"/>
          <w:b/>
          <w:bCs/>
          <w:sz w:val="24"/>
        </w:rPr>
        <w:t>乙方</w:t>
      </w:r>
      <w:r>
        <w:rPr>
          <w:rFonts w:hint="eastAsia" w:ascii="仿宋" w:hAnsi="仿宋" w:eastAsia="仿宋" w:cs="Malgun Gothic Semilight"/>
          <w:b/>
          <w:bCs/>
          <w:sz w:val="24"/>
        </w:rPr>
        <w:t>：（</w:t>
      </w:r>
      <w:r>
        <w:rPr>
          <w:rFonts w:hint="eastAsia" w:ascii="仿宋" w:hAnsi="仿宋" w:eastAsia="仿宋" w:cs="微软雅黑"/>
          <w:b/>
          <w:bCs/>
          <w:sz w:val="24"/>
        </w:rPr>
        <w:t>成交供应商</w:t>
      </w:r>
      <w:r>
        <w:rPr>
          <w:rFonts w:hint="eastAsia" w:ascii="仿宋" w:hAnsi="仿宋" w:eastAsia="仿宋" w:cs="Malgun Gothic Semilight"/>
          <w:b/>
          <w:bCs/>
          <w:sz w:val="24"/>
        </w:rPr>
        <w:t>）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一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合同内容及金额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即成交供应商的谈判内容及其成交总金额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产品技术规格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即交付的产品技术规格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型号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数量与响应文件所指明的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或者与本合同所指明的产品技术规格及型号相一致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供货清单</w:t>
      </w:r>
      <w:r>
        <w:rPr>
          <w:rFonts w:hint="eastAsia" w:ascii="仿宋" w:hAnsi="仿宋" w:eastAsia="仿宋" w:cs="Malgun Gothic Semilight"/>
          <w:sz w:val="24"/>
        </w:rPr>
        <w:t>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819"/>
        <w:gridCol w:w="887"/>
        <w:gridCol w:w="1528"/>
        <w:gridCol w:w="1109"/>
        <w:gridCol w:w="1244"/>
        <w:gridCol w:w="1288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序号</w:t>
            </w:r>
          </w:p>
        </w:tc>
        <w:tc>
          <w:tcPr>
            <w:tcW w:w="48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名称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制造厂家</w:t>
            </w:r>
          </w:p>
        </w:tc>
        <w:tc>
          <w:tcPr>
            <w:tcW w:w="896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微软雅黑"/>
                <w:sz w:val="24"/>
                <w:lang w:eastAsia="zh-CN"/>
              </w:rPr>
              <w:t>规格说明</w:t>
            </w:r>
          </w:p>
        </w:tc>
        <w:tc>
          <w:tcPr>
            <w:tcW w:w="650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数量</w:t>
            </w:r>
          </w:p>
        </w:tc>
        <w:tc>
          <w:tcPr>
            <w:tcW w:w="729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单位</w:t>
            </w:r>
          </w:p>
        </w:tc>
        <w:tc>
          <w:tcPr>
            <w:tcW w:w="755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单价</w:t>
            </w:r>
          </w:p>
        </w:tc>
        <w:tc>
          <w:tcPr>
            <w:tcW w:w="517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微软雅黑"/>
                <w:sz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96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5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2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55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8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52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96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50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29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55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三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知识产权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即成交供应商应保证采购单位在使用应标货物时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不承担任何设计知识产权法律诉讼的责任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</w:rPr>
        <w:t>四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交货</w:t>
      </w:r>
      <w:r>
        <w:rPr>
          <w:rFonts w:hint="eastAsia" w:ascii="仿宋" w:hAnsi="仿宋" w:eastAsia="仿宋" w:cs="微软雅黑"/>
          <w:sz w:val="24"/>
          <w:u w:val="none"/>
        </w:rPr>
        <w:t>期</w:t>
      </w:r>
      <w:r>
        <w:rPr>
          <w:rFonts w:hint="eastAsia" w:ascii="仿宋" w:hAnsi="仿宋" w:eastAsia="仿宋"/>
          <w:sz w:val="24"/>
          <w:u w:val="none"/>
        </w:rPr>
        <w:t>：</w:t>
      </w:r>
      <w:r>
        <w:rPr>
          <w:rFonts w:hint="eastAsia" w:ascii="仿宋" w:hAnsi="仿宋" w:eastAsia="仿宋"/>
          <w:sz w:val="24"/>
          <w:highlight w:val="none"/>
          <w:u w:val="none"/>
        </w:rPr>
        <w:t>合同签订后</w:t>
      </w:r>
      <w:r>
        <w:rPr>
          <w:rFonts w:hint="eastAsia" w:ascii="仿宋" w:hAnsi="仿宋" w:eastAsia="仿宋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  <w:highlight w:val="none"/>
          <w:u w:val="none"/>
        </w:rPr>
        <w:t>天内完成供货、安装、调试；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  <w:u w:val="none"/>
        </w:rPr>
      </w:pPr>
      <w:r>
        <w:rPr>
          <w:rFonts w:hint="eastAsia" w:ascii="仿宋" w:hAnsi="仿宋" w:eastAsia="仿宋" w:cs="微软雅黑"/>
          <w:sz w:val="24"/>
          <w:highlight w:val="none"/>
          <w:u w:val="none"/>
        </w:rPr>
        <w:t>质保期</w:t>
      </w:r>
      <w:r>
        <w:rPr>
          <w:rFonts w:hint="eastAsia" w:ascii="仿宋" w:hAnsi="仿宋" w:eastAsia="仿宋" w:cs="Malgun Gothic Semilight"/>
          <w:sz w:val="24"/>
          <w:highlight w:val="none"/>
          <w:u w:val="none"/>
        </w:rPr>
        <w:t>：</w:t>
      </w:r>
      <w:r>
        <w:rPr>
          <w:rFonts w:hint="eastAsia" w:ascii="仿宋" w:hAnsi="仿宋" w:eastAsia="仿宋"/>
          <w:sz w:val="24"/>
          <w:highlight w:val="none"/>
          <w:u w:val="none"/>
        </w:rPr>
        <w:t>质保期为验收合格后12个月。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u w:val="none"/>
        </w:rPr>
      </w:pPr>
      <w:r>
        <w:rPr>
          <w:rFonts w:hint="eastAsia" w:ascii="仿宋" w:hAnsi="仿宋" w:eastAsia="仿宋" w:cs="微软雅黑"/>
          <w:sz w:val="24"/>
          <w:u w:val="none"/>
        </w:rPr>
        <w:t>成交供应商未征得采购单位同意和谅解而单方面延迟交货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将按违约终止合同</w:t>
      </w:r>
      <w:r>
        <w:rPr>
          <w:rFonts w:hint="eastAsia" w:ascii="仿宋" w:hAnsi="仿宋" w:eastAsia="仿宋" w:cs="Malgun Gothic Semilight"/>
          <w:sz w:val="24"/>
          <w:u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u w:val="none"/>
        </w:rPr>
      </w:pPr>
      <w:r>
        <w:rPr>
          <w:rFonts w:hint="eastAsia" w:ascii="仿宋" w:hAnsi="仿宋" w:eastAsia="仿宋" w:cs="微软雅黑"/>
          <w:sz w:val="24"/>
          <w:u w:val="none"/>
        </w:rPr>
        <w:t>成交供应商遇到可能妨碍按时交货和提供服务的情况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应当及时以书面形式通知采购单位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说明原由</w:t>
      </w:r>
      <w:r>
        <w:rPr>
          <w:rFonts w:hint="eastAsia" w:ascii="仿宋" w:hAnsi="仿宋" w:eastAsia="仿宋" w:cs="Malgun Gothic Semilight"/>
          <w:sz w:val="24"/>
          <w:u w:val="none"/>
        </w:rPr>
        <w:t>、</w:t>
      </w:r>
      <w:r>
        <w:rPr>
          <w:rFonts w:hint="eastAsia" w:ascii="仿宋" w:hAnsi="仿宋" w:eastAsia="仿宋" w:cs="微软雅黑"/>
          <w:sz w:val="24"/>
          <w:u w:val="none"/>
        </w:rPr>
        <w:t>拖延的期限等</w:t>
      </w:r>
      <w:r>
        <w:rPr>
          <w:rFonts w:hint="eastAsia" w:ascii="仿宋" w:hAnsi="仿宋" w:eastAsia="仿宋" w:cs="Malgun Gothic Semilight"/>
          <w:sz w:val="24"/>
          <w:u w:val="none"/>
        </w:rPr>
        <w:t>；</w:t>
      </w:r>
      <w:r>
        <w:rPr>
          <w:rFonts w:hint="eastAsia" w:ascii="仿宋" w:hAnsi="仿宋" w:eastAsia="仿宋" w:cs="微软雅黑"/>
          <w:sz w:val="24"/>
          <w:u w:val="none"/>
        </w:rPr>
        <w:t>采购单位</w:t>
      </w:r>
      <w:r>
        <w:rPr>
          <w:rFonts w:hint="eastAsia" w:ascii="仿宋" w:hAnsi="仿宋" w:eastAsia="仿宋" w:cs="Malgun Gothic Semilight"/>
          <w:sz w:val="24"/>
          <w:u w:val="none"/>
        </w:rPr>
        <w:t>、</w:t>
      </w:r>
      <w:r>
        <w:rPr>
          <w:rFonts w:hint="eastAsia" w:ascii="仿宋" w:hAnsi="仿宋" w:eastAsia="仿宋" w:cs="微软雅黑"/>
          <w:sz w:val="24"/>
          <w:u w:val="none"/>
        </w:rPr>
        <w:t>采购代理机构在收到通知后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尽快进行情况评估并确定是否通过修</w:t>
      </w:r>
      <w:bookmarkStart w:id="1" w:name="_GoBack"/>
      <w:bookmarkEnd w:id="1"/>
      <w:r>
        <w:rPr>
          <w:rFonts w:hint="eastAsia" w:ascii="仿宋" w:hAnsi="仿宋" w:eastAsia="仿宋" w:cs="微软雅黑"/>
          <w:sz w:val="24"/>
          <w:u w:val="none"/>
        </w:rPr>
        <w:t>改合同</w:t>
      </w:r>
      <w:r>
        <w:rPr>
          <w:rFonts w:hint="eastAsia" w:ascii="仿宋" w:hAnsi="仿宋" w:eastAsia="仿宋" w:cs="Malgun Gothic Semilight"/>
          <w:sz w:val="24"/>
          <w:u w:val="none"/>
        </w:rPr>
        <w:t>，</w:t>
      </w:r>
      <w:r>
        <w:rPr>
          <w:rFonts w:hint="eastAsia" w:ascii="仿宋" w:hAnsi="仿宋" w:eastAsia="仿宋" w:cs="微软雅黑"/>
          <w:sz w:val="24"/>
          <w:u w:val="none"/>
        </w:rPr>
        <w:t>酌情延长交货时间或者通过协商加收误期赔偿金</w:t>
      </w:r>
      <w:r>
        <w:rPr>
          <w:rFonts w:hint="eastAsia" w:ascii="仿宋" w:hAnsi="仿宋" w:eastAsia="仿宋" w:cs="Malgun Gothic Semilight"/>
          <w:sz w:val="24"/>
          <w:u w:val="none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u w:val="none"/>
        </w:rPr>
      </w:pPr>
      <w:r>
        <w:rPr>
          <w:rFonts w:hint="eastAsia" w:ascii="仿宋" w:hAnsi="仿宋" w:eastAsia="仿宋" w:cs="微软雅黑"/>
          <w:sz w:val="24"/>
          <w:u w:val="none"/>
        </w:rPr>
        <w:t>五</w:t>
      </w:r>
      <w:r>
        <w:rPr>
          <w:rFonts w:hint="eastAsia" w:ascii="仿宋" w:hAnsi="仿宋" w:eastAsia="仿宋" w:cs="Malgun Gothic Semilight"/>
          <w:sz w:val="24"/>
          <w:u w:val="none"/>
        </w:rPr>
        <w:t>、</w:t>
      </w:r>
      <w:r>
        <w:rPr>
          <w:rFonts w:hint="eastAsia" w:ascii="仿宋" w:hAnsi="仿宋" w:eastAsia="仿宋" w:cs="微软雅黑"/>
          <w:sz w:val="24"/>
          <w:u w:val="none"/>
        </w:rPr>
        <w:t>交货地点</w:t>
      </w:r>
      <w:r>
        <w:rPr>
          <w:rFonts w:hint="eastAsia" w:ascii="仿宋" w:hAnsi="仿宋" w:eastAsia="仿宋" w:cs="Malgun Gothic Semilight"/>
          <w:sz w:val="24"/>
          <w:u w:val="none"/>
        </w:rPr>
        <w:t>：</w:t>
      </w:r>
      <w:r>
        <w:rPr>
          <w:rFonts w:hint="eastAsia" w:ascii="仿宋" w:hAnsi="仿宋" w:eastAsia="仿宋" w:cs="Malgun Gothic Semilight"/>
          <w:sz w:val="24"/>
          <w:u w:val="none"/>
          <w:lang w:eastAsia="zh-CN"/>
        </w:rPr>
        <w:t>曲江第七小学</w:t>
      </w:r>
      <w:r>
        <w:rPr>
          <w:rFonts w:hint="eastAsia" w:ascii="仿宋" w:hAnsi="仿宋" w:eastAsia="仿宋" w:cs="Malgun Gothic Semilight"/>
          <w:sz w:val="24"/>
          <w:u w:val="none"/>
        </w:rPr>
        <w:t>，具体按采购人通知。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六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结算方式</w:t>
      </w:r>
      <w:r>
        <w:rPr>
          <w:rFonts w:hint="eastAsia" w:ascii="仿宋" w:hAnsi="仿宋" w:eastAsia="仿宋" w:cs="Malgun Gothic Semilight"/>
          <w:sz w:val="24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</w:rPr>
        <w:t>1.</w:t>
      </w:r>
      <w:r>
        <w:rPr>
          <w:rFonts w:hint="eastAsia" w:ascii="仿宋" w:hAnsi="仿宋" w:eastAsia="仿宋" w:cs="微软雅黑"/>
          <w:sz w:val="24"/>
        </w:rPr>
        <w:t>结算方式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  <w:r>
        <w:rPr>
          <w:rFonts w:hint="eastAsia" w:ascii="仿宋" w:hAnsi="仿宋" w:eastAsia="仿宋" w:cs="微软雅黑"/>
          <w:sz w:val="24"/>
          <w:highlight w:val="none"/>
        </w:rPr>
        <w:t>由采购单位负责结算</w:t>
      </w:r>
      <w:r>
        <w:rPr>
          <w:rFonts w:hint="eastAsia" w:ascii="仿宋" w:hAnsi="仿宋" w:eastAsia="仿宋" w:cs="Malgun Gothic Semilight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Malgun Gothic Semilight"/>
          <w:sz w:val="24"/>
          <w:highlight w:val="none"/>
        </w:rPr>
        <w:t>供应商开具合同总价数的全额发票交采购人。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2.</w:t>
      </w:r>
      <w:r>
        <w:rPr>
          <w:rFonts w:hint="eastAsia" w:ascii="仿宋" w:hAnsi="仿宋" w:eastAsia="仿宋" w:cs="微软雅黑"/>
          <w:sz w:val="24"/>
          <w:highlight w:val="none"/>
        </w:rPr>
        <w:t>合同款的支付</w:t>
      </w:r>
      <w:r>
        <w:rPr>
          <w:rFonts w:hint="eastAsia" w:ascii="仿宋" w:hAnsi="仿宋" w:eastAsia="仿宋" w:cs="Malgun Gothic Semilight"/>
          <w:sz w:val="24"/>
          <w:highlight w:val="none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微软雅黑"/>
          <w:sz w:val="24"/>
          <w:highlight w:val="none"/>
        </w:rPr>
      </w:pP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微软雅黑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）</w:t>
      </w:r>
      <w:bookmarkStart w:id="0" w:name="OLE_LINK45"/>
      <w:r>
        <w:rPr>
          <w:rFonts w:hint="eastAsia" w:ascii="仿宋" w:hAnsi="仿宋" w:eastAsia="仿宋" w:cs="微软雅黑"/>
          <w:sz w:val="24"/>
          <w:highlight w:val="none"/>
        </w:rPr>
        <w:t>供应商按时交付、安装调试完毕，经采购人验收合格后，支付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至</w:t>
      </w:r>
      <w:r>
        <w:rPr>
          <w:rFonts w:hint="eastAsia" w:ascii="仿宋" w:hAnsi="仿宋" w:eastAsia="仿宋" w:cs="微软雅黑"/>
          <w:sz w:val="24"/>
          <w:highlight w:val="none"/>
        </w:rPr>
        <w:t>合同价款</w:t>
      </w:r>
      <w:r>
        <w:rPr>
          <w:rFonts w:hint="eastAsia" w:ascii="仿宋" w:hAnsi="仿宋" w:eastAsia="仿宋" w:cs="微软雅黑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微软雅黑"/>
          <w:sz w:val="24"/>
          <w:highlight w:val="none"/>
          <w:lang w:val="en-US" w:eastAsia="zh-CN"/>
        </w:rPr>
        <w:t>100%</w:t>
      </w:r>
      <w:r>
        <w:rPr>
          <w:rFonts w:hint="eastAsia" w:ascii="仿宋" w:hAnsi="仿宋" w:eastAsia="仿宋" w:cs="微软雅黑"/>
          <w:sz w:val="24"/>
          <w:highlight w:val="none"/>
        </w:rPr>
        <w:t>。</w:t>
      </w:r>
      <w:bookmarkEnd w:id="0"/>
    </w:p>
    <w:p>
      <w:pPr>
        <w:spacing w:line="360" w:lineRule="auto"/>
        <w:ind w:firstLine="480" w:firstLineChars="200"/>
        <w:rPr>
          <w:rFonts w:hint="eastAsia" w:ascii="仿宋" w:hAnsi="仿宋" w:eastAsia="仿宋" w:cs="微软雅黑"/>
          <w:sz w:val="24"/>
        </w:rPr>
      </w:pPr>
      <w:r>
        <w:rPr>
          <w:rFonts w:hint="eastAsia" w:ascii="仿宋" w:hAnsi="仿宋" w:eastAsia="仿宋" w:cs="微软雅黑"/>
          <w:sz w:val="24"/>
          <w:lang w:eastAsia="zh-CN"/>
        </w:rPr>
        <w:t>（</w:t>
      </w:r>
      <w:r>
        <w:rPr>
          <w:rFonts w:hint="eastAsia" w:ascii="仿宋" w:hAnsi="仿宋" w:eastAsia="仿宋" w:cs="微软雅黑"/>
          <w:sz w:val="24"/>
          <w:lang w:val="en-US" w:eastAsia="zh-CN"/>
        </w:rPr>
        <w:t>2</w:t>
      </w:r>
      <w:r>
        <w:rPr>
          <w:rFonts w:hint="eastAsia" w:ascii="仿宋" w:hAnsi="仿宋" w:eastAsia="仿宋" w:cs="微软雅黑"/>
          <w:sz w:val="24"/>
          <w:lang w:eastAsia="zh-CN"/>
        </w:rPr>
        <w:t>）</w:t>
      </w:r>
      <w:r>
        <w:rPr>
          <w:rFonts w:hint="eastAsia" w:ascii="仿宋" w:hAnsi="仿宋" w:eastAsia="仿宋" w:cs="微软雅黑"/>
          <w:sz w:val="24"/>
        </w:rPr>
        <w:t>结算方式：银行转账。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七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包装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包装必须适应货物特性和交通运输要求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以及国家有关标准或企业标准或合同要求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成交供应商应承担于包装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防护措施不妥引起的所有损失的责任和费用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八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运输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成交供应商可根据交货期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运输条件自行选择运输方式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另有规定的除外</w:t>
      </w:r>
      <w:r>
        <w:rPr>
          <w:rFonts w:hint="eastAsia" w:ascii="仿宋" w:hAnsi="仿宋" w:eastAsia="仿宋" w:cs="Malgun Gothic Semilight"/>
          <w:sz w:val="24"/>
        </w:rPr>
        <w:t>），</w:t>
      </w:r>
      <w:r>
        <w:rPr>
          <w:rFonts w:hint="eastAsia" w:ascii="仿宋" w:hAnsi="仿宋" w:eastAsia="仿宋" w:cs="微软雅黑"/>
          <w:sz w:val="24"/>
        </w:rPr>
        <w:t>承担一切运输费用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九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技术保障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成交供应商应随同货物提供相应的中文技术文件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包括产品合格证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装箱清单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操作手册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使用说明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检测报告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维护手册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服务指南等资料</w:t>
      </w:r>
      <w:r>
        <w:rPr>
          <w:rFonts w:hint="eastAsia" w:ascii="仿宋" w:hAnsi="仿宋" w:eastAsia="仿宋" w:cs="Malgun Gothic Semilight"/>
          <w:sz w:val="24"/>
        </w:rPr>
        <w:t>）</w:t>
      </w:r>
      <w:r>
        <w:rPr>
          <w:rFonts w:hint="eastAsia" w:ascii="仿宋" w:hAnsi="仿宋" w:eastAsia="仿宋"/>
          <w:sz w:val="24"/>
        </w:rPr>
        <w:t>,</w:t>
      </w:r>
      <w:r>
        <w:rPr>
          <w:rFonts w:hint="eastAsia" w:ascii="仿宋" w:hAnsi="仿宋" w:eastAsia="仿宋" w:cs="微软雅黑"/>
          <w:sz w:val="24"/>
        </w:rPr>
        <w:t>调试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试运行技术保障服务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人员培训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提供免费培训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人数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地点按采购单位的要求约定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十一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质量保证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 w:cs="微软雅黑"/>
          <w:sz w:val="24"/>
        </w:rPr>
        <w:t>成交供应商应当保证所供货物的来源渠道正常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产品是全新的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未使用过的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且完全符合合同规定的质量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技术指标等要求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并在质保期内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外应对由于产品设计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工艺或材料的缺陷而产生的质量问题负责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</w:t>
      </w:r>
      <w:r>
        <w:rPr>
          <w:rFonts w:hint="eastAsia" w:ascii="仿宋" w:hAnsi="仿宋" w:eastAsia="仿宋" w:cs="微软雅黑"/>
          <w:sz w:val="24"/>
        </w:rPr>
        <w:t>在质保期内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如果发现货物的质量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技术指标等存在与合同中任何一项不符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采购单位应在最短时间内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以书面形式向成交供应商提出索赔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同时通告采购代理机构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3、</w:t>
      </w:r>
      <w:r>
        <w:rPr>
          <w:rFonts w:hint="eastAsia" w:ascii="仿宋" w:hAnsi="仿宋" w:eastAsia="仿宋" w:cs="微软雅黑"/>
          <w:sz w:val="24"/>
        </w:rPr>
        <w:t>保修期内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损坏部件的修理费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往返运保费等均由成交供应商承担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保修期外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只收取单程的运保费及已维修的元器件成本费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未尽事宜由双方协商解决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采购项目执行内容需要调整时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经采购单位同意后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可以对相应的原材料进行调整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并协商确定价格差额计算方法和负担办法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十三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产品设计变更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成交后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生产加工产品的设计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数量需要变更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调整时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应办理相应的变更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调整审批手续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并协商确定设计变更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数量调整后的产品价款计算方法和工期顺延等事宜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十四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检验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在交货前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制造商应当对产品的质量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规格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数量等进行准确而全面的检验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出具合格证并封装</w:t>
      </w:r>
      <w:r>
        <w:rPr>
          <w:rFonts w:hint="eastAsia" w:ascii="仿宋" w:hAnsi="仿宋" w:eastAsia="仿宋" w:cs="Malgun Gothic Semilight"/>
          <w:sz w:val="24"/>
        </w:rPr>
        <w:t>；</w:t>
      </w:r>
      <w:r>
        <w:rPr>
          <w:rFonts w:hint="eastAsia" w:ascii="仿宋" w:hAnsi="仿宋" w:eastAsia="仿宋" w:cs="微软雅黑"/>
          <w:sz w:val="24"/>
        </w:rPr>
        <w:t>产品送达指定地点后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成交供应商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采购单位须在约定的时间和地点共同开箱检验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十五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验收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产品达到使用条件时由采购单位负责组织验收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或者邀请有关专家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质检机构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采购代理机构共同进行验收</w:t>
      </w:r>
      <w:r>
        <w:rPr>
          <w:rFonts w:hint="eastAsia" w:ascii="仿宋" w:hAnsi="仿宋" w:eastAsia="仿宋"/>
          <w:sz w:val="24"/>
        </w:rPr>
        <w:t>;</w:t>
      </w:r>
      <w:r>
        <w:rPr>
          <w:rFonts w:hint="eastAsia" w:ascii="仿宋" w:hAnsi="仿宋" w:eastAsia="仿宋" w:cs="微软雅黑"/>
          <w:sz w:val="24"/>
        </w:rPr>
        <w:t>验收合格须交接项目实施的全部资料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并填写政府采购项目验收报告单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验收须以合同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谈判文件及谈判响应文件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澄清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及国家相应的标准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规范等为依据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十六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合同争议的解决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合同执行中发生争议的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当事人双方应协商解决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协商达不成一致时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可向人民法院提请诉讼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十七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在发生不可抗力情况下的应对措施和解决办法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十八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合同一经签订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不得擅自变更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中止或者终止合同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对确需变更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调整或者中止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终止合同的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应按规定履行相应的手续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十九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违约责任</w:t>
      </w:r>
      <w:r>
        <w:rPr>
          <w:rFonts w:hint="eastAsia" w:ascii="仿宋" w:hAnsi="仿宋" w:eastAsia="仿宋" w:cs="Malgun Gothic Semilight"/>
          <w:sz w:val="24"/>
        </w:rPr>
        <w:t>：</w:t>
      </w:r>
      <w:r>
        <w:rPr>
          <w:rFonts w:hint="eastAsia" w:ascii="仿宋" w:hAnsi="仿宋" w:eastAsia="仿宋" w:cs="微软雅黑"/>
          <w:sz w:val="24"/>
        </w:rPr>
        <w:t>依据</w:t>
      </w:r>
      <w:r>
        <w:rPr>
          <w:rFonts w:hint="eastAsia" w:ascii="仿宋" w:hAnsi="仿宋" w:eastAsia="仿宋" w:cs="Malgun Gothic Semilight"/>
          <w:sz w:val="24"/>
        </w:rPr>
        <w:t>《</w:t>
      </w:r>
      <w:r>
        <w:rPr>
          <w:rFonts w:hint="eastAsia" w:ascii="仿宋" w:hAnsi="仿宋" w:eastAsia="仿宋" w:cs="微软雅黑"/>
          <w:sz w:val="24"/>
        </w:rPr>
        <w:t>中华人民共和国民法典</w:t>
      </w:r>
      <w:r>
        <w:rPr>
          <w:rFonts w:hint="eastAsia" w:ascii="仿宋" w:hAnsi="仿宋" w:eastAsia="仿宋" w:cs="Malgun Gothic Semilight"/>
          <w:sz w:val="24"/>
        </w:rPr>
        <w:t>》、《</w:t>
      </w:r>
      <w:r>
        <w:rPr>
          <w:rFonts w:hint="eastAsia" w:ascii="仿宋" w:hAnsi="仿宋" w:eastAsia="仿宋" w:cs="微软雅黑"/>
          <w:sz w:val="24"/>
        </w:rPr>
        <w:t>中华人民共和国政府采购法</w:t>
      </w:r>
      <w:r>
        <w:rPr>
          <w:rFonts w:hint="eastAsia" w:ascii="仿宋" w:hAnsi="仿宋" w:eastAsia="仿宋" w:cs="Malgun Gothic Semilight"/>
          <w:sz w:val="24"/>
        </w:rPr>
        <w:t>》</w:t>
      </w:r>
      <w:r>
        <w:rPr>
          <w:rFonts w:hint="eastAsia" w:ascii="仿宋" w:hAnsi="仿宋" w:eastAsia="仿宋" w:cs="微软雅黑"/>
          <w:sz w:val="24"/>
        </w:rPr>
        <w:t>的相关条款和本合同约定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成交供应商未全面履行合同义务或者发生违约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采购单位会同采购代理机构有权终止合同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依法向成交供应商进行经济索赔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并报请政府采购监督管理机关进行相应的行政处罚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采购单位违约的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应当赔偿给成交供应商造成的经济损失</w:t>
      </w:r>
      <w:r>
        <w:rPr>
          <w:rFonts w:hint="eastAsia" w:ascii="仿宋" w:hAnsi="仿宋" w:eastAsia="仿宋" w:cs="Malgun Gothic Semilight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二十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本合同一式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 w:cs="微软雅黑"/>
          <w:sz w:val="24"/>
        </w:rPr>
        <w:t>份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甲方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乙方各执</w:t>
      </w:r>
      <w:r>
        <w:rPr>
          <w:rFonts w:hint="eastAsia"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 w:cs="微软雅黑"/>
          <w:sz w:val="24"/>
        </w:rPr>
        <w:t>份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 w:cs="微软雅黑"/>
          <w:sz w:val="24"/>
        </w:rPr>
        <w:t>备案</w:t>
      </w:r>
      <w:r>
        <w:rPr>
          <w:rFonts w:hint="eastAsia" w:ascii="仿宋" w:hAnsi="仿宋" w:eastAsia="仿宋"/>
          <w:sz w:val="24"/>
          <w:u w:val="single"/>
        </w:rPr>
        <w:t xml:space="preserve">   </w:t>
      </w:r>
      <w:r>
        <w:rPr>
          <w:rFonts w:hint="eastAsia" w:ascii="仿宋" w:hAnsi="仿宋" w:eastAsia="仿宋" w:cs="微软雅黑"/>
          <w:sz w:val="24"/>
        </w:rPr>
        <w:t>份</w:t>
      </w:r>
      <w:r>
        <w:rPr>
          <w:rFonts w:hint="eastAsia" w:ascii="仿宋" w:hAnsi="仿宋" w:eastAsia="仿宋" w:cs="Malgun Gothic Semilight"/>
          <w:sz w:val="24"/>
        </w:rPr>
        <w:t>。</w:t>
      </w:r>
      <w:r>
        <w:rPr>
          <w:rFonts w:hint="eastAsia" w:ascii="仿宋" w:hAnsi="仿宋" w:eastAsia="仿宋" w:cs="微软雅黑"/>
          <w:sz w:val="24"/>
        </w:rPr>
        <w:t>双方签字盖章后生效</w:t>
      </w:r>
      <w:r>
        <w:rPr>
          <w:rFonts w:hint="eastAsia" w:ascii="仿宋" w:hAnsi="仿宋" w:eastAsia="仿宋" w:cs="Malgun Gothic Semilight"/>
          <w:sz w:val="24"/>
        </w:rPr>
        <w:t>，</w:t>
      </w:r>
      <w:r>
        <w:rPr>
          <w:rFonts w:hint="eastAsia" w:ascii="仿宋" w:hAnsi="仿宋" w:eastAsia="仿宋" w:cs="微软雅黑"/>
          <w:sz w:val="24"/>
        </w:rPr>
        <w:t>合同执行完毕自动失效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合同的服务承诺则长期有效</w:t>
      </w:r>
      <w:r>
        <w:rPr>
          <w:rFonts w:hint="eastAsia" w:ascii="仿宋" w:hAnsi="仿宋" w:eastAsia="仿宋" w:cs="Malgun Gothic Semilight"/>
          <w:sz w:val="24"/>
        </w:rPr>
        <w:t>）。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 w:cs="微软雅黑"/>
          <w:sz w:val="24"/>
        </w:rPr>
        <w:t>二十一</w:t>
      </w:r>
      <w:r>
        <w:rPr>
          <w:rFonts w:hint="eastAsia" w:ascii="仿宋" w:hAnsi="仿宋" w:eastAsia="仿宋" w:cs="Malgun Gothic Semilight"/>
          <w:sz w:val="24"/>
        </w:rPr>
        <w:t>、</w:t>
      </w:r>
      <w:r>
        <w:rPr>
          <w:rFonts w:hint="eastAsia" w:ascii="仿宋" w:hAnsi="仿宋" w:eastAsia="仿宋" w:cs="微软雅黑"/>
          <w:sz w:val="24"/>
        </w:rPr>
        <w:t>其它</w:t>
      </w:r>
      <w:r>
        <w:rPr>
          <w:rFonts w:hint="eastAsia" w:ascii="仿宋" w:hAnsi="仿宋" w:eastAsia="仿宋" w:cs="Malgun Gothic Semilight"/>
          <w:sz w:val="24"/>
        </w:rPr>
        <w:t>（</w:t>
      </w:r>
      <w:r>
        <w:rPr>
          <w:rFonts w:hint="eastAsia" w:ascii="仿宋" w:hAnsi="仿宋" w:eastAsia="仿宋" w:cs="微软雅黑"/>
          <w:sz w:val="24"/>
        </w:rPr>
        <w:t>在合同中具体明确</w:t>
      </w:r>
      <w:r>
        <w:rPr>
          <w:rFonts w:hint="eastAsia" w:ascii="仿宋" w:hAnsi="仿宋" w:eastAsia="仿宋" w:cs="Malgun Gothic Semilight"/>
          <w:sz w:val="24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（本页无正文，为签署页）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</w:rPr>
        <w:t>（章）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或授权代表人（签字）：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签订日期：    年   月   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乙方：    （章）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或授权代表人（签字）：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签订日期：    年   月   日</w:t>
      </w:r>
    </w:p>
    <w:p>
      <w:pPr>
        <w:widowControl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>
      <w:pPr>
        <w:pStyle w:val="2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合同附件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  <w:t>政府采购项目货物（服务）验收入库报告单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ascii="Calibri" w:hAnsi="Calibri" w:eastAsia="仿宋" w:cs="Calibri"/>
                <w:b/>
                <w:bCs/>
                <w:kern w:val="0"/>
                <w:sz w:val="24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 使用单位验收意见：（盖章）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 xml:space="preserve"> 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2"/>
                <w:szCs w:val="22"/>
              </w:rPr>
              <w:t>采购内容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>
      <w:pPr>
        <w:pStyle w:val="2"/>
        <w:spacing w:line="360" w:lineRule="auto"/>
        <w:jc w:val="both"/>
        <w:rPr>
          <w:rFonts w:hint="eastAsia" w:ascii="仿宋" w:hAnsi="仿宋" w:eastAsia="仿宋" w:cs="仿宋"/>
          <w:sz w:val="24"/>
          <w:szCs w:val="24"/>
        </w:rPr>
      </w:pPr>
    </w:p>
    <w:p/>
    <w:p>
      <w:pPr>
        <w:pStyle w:val="11"/>
        <w:rPr>
          <w:rFonts w:hint="eastAsia"/>
          <w:lang w:val="en-US" w:eastAsia="zh-Han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00C6729C"/>
    <w:rsid w:val="00086B9C"/>
    <w:rsid w:val="0013234D"/>
    <w:rsid w:val="001A5482"/>
    <w:rsid w:val="00295B02"/>
    <w:rsid w:val="002A38A5"/>
    <w:rsid w:val="003716DF"/>
    <w:rsid w:val="00402AEC"/>
    <w:rsid w:val="00481C2B"/>
    <w:rsid w:val="00500696"/>
    <w:rsid w:val="005578ED"/>
    <w:rsid w:val="00596838"/>
    <w:rsid w:val="005A6982"/>
    <w:rsid w:val="005E1931"/>
    <w:rsid w:val="005E49E5"/>
    <w:rsid w:val="00602B3F"/>
    <w:rsid w:val="00671B61"/>
    <w:rsid w:val="006A3690"/>
    <w:rsid w:val="006B083A"/>
    <w:rsid w:val="006C3FC2"/>
    <w:rsid w:val="006D2805"/>
    <w:rsid w:val="007E6F31"/>
    <w:rsid w:val="007F3CB5"/>
    <w:rsid w:val="00820277"/>
    <w:rsid w:val="008A780C"/>
    <w:rsid w:val="00A10268"/>
    <w:rsid w:val="00BE1958"/>
    <w:rsid w:val="00C379A4"/>
    <w:rsid w:val="00C42F07"/>
    <w:rsid w:val="00C6729C"/>
    <w:rsid w:val="00CB4125"/>
    <w:rsid w:val="00DD140D"/>
    <w:rsid w:val="00E67E27"/>
    <w:rsid w:val="00F040E9"/>
    <w:rsid w:val="00F255B6"/>
    <w:rsid w:val="00F772EA"/>
    <w:rsid w:val="00FB4583"/>
    <w:rsid w:val="174B2EAA"/>
    <w:rsid w:val="191C7901"/>
    <w:rsid w:val="4DF27705"/>
    <w:rsid w:val="554F16BE"/>
    <w:rsid w:val="5E4F64AE"/>
    <w:rsid w:val="609D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页脚 字符"/>
    <w:basedOn w:val="6"/>
    <w:link w:val="2"/>
    <w:qFormat/>
    <w:uiPriority w:val="99"/>
    <w:rPr>
      <w:rFonts w:ascii="Tahoma" w:hAnsi="Tahoma" w:eastAsia="Arial Unicode MS" w:cs="Times New Roman"/>
      <w:sz w:val="18"/>
      <w:szCs w:val="18"/>
    </w:rPr>
  </w:style>
  <w:style w:type="character" w:customStyle="1" w:styleId="8">
    <w:name w:val="标题 字符"/>
    <w:basedOn w:val="6"/>
    <w:link w:val="4"/>
    <w:qFormat/>
    <w:uiPriority w:val="0"/>
    <w:rPr>
      <w:rFonts w:ascii="Cambria" w:hAnsi="Cambria" w:eastAsia="Arial Unicode MS" w:cs="Times New Roman"/>
      <w:b/>
      <w:bCs/>
      <w:sz w:val="32"/>
      <w:szCs w:val="32"/>
    </w:rPr>
  </w:style>
  <w:style w:type="character" w:customStyle="1" w:styleId="9">
    <w:name w:val="标题 1 Char1"/>
    <w:qFormat/>
    <w:uiPriority w:val="99"/>
    <w:rPr>
      <w:rFonts w:ascii="黑体" w:eastAsia="黑体"/>
      <w:sz w:val="52"/>
      <w:lang w:bidi="ar-SA"/>
    </w:rPr>
  </w:style>
  <w:style w:type="character" w:customStyle="1" w:styleId="10">
    <w:name w:val="页眉 字符"/>
    <w:basedOn w:val="6"/>
    <w:link w:val="3"/>
    <w:qFormat/>
    <w:uiPriority w:val="99"/>
    <w:rPr>
      <w:rFonts w:ascii="Times New Roman" w:hAnsi="Times New Roman" w:eastAsia="Arial Unicode MS" w:cs="Times New Roman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</Words>
  <Characters>1855</Characters>
  <Lines>15</Lines>
  <Paragraphs>4</Paragraphs>
  <TotalTime>0</TotalTime>
  <ScaleCrop>false</ScaleCrop>
  <LinksUpToDate>false</LinksUpToDate>
  <CharactersWithSpaces>2176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2024-08-12T08:10:00Z</dcterms:created>
  <dc:creator>TimeWalker FXR A</dc:creator>
  <cp:lastModifiedBy>赋玖</cp:lastModifiedBy>
  <dcterms:modified xsi:type="dcterms:W3CDTF">2025-07-28T07:07:45Z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1E57E9339FD5483A848B422880DF5C0A_12</vt:lpwstr>
  </property>
</Properties>
</file>