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版本号：SCZE2025-CS-1831-120250801001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曲江三小等4所学校教育教学设备采购项目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SCZE2025-CS-1831-1</w:t>
      </w:r>
      <w:r>
        <w:br/>
      </w:r>
      <w:r>
        <w:br/>
      </w:r>
      <w:r>
        <w:br/>
      </w:r>
    </w:p>
    <w:p>
      <w:pPr>
        <w:pStyle w:val="null3"/>
        <w:jc w:val="center"/>
        <w:outlineLvl w:val="2"/>
      </w:pPr>
      <w:r>
        <w:rPr>
          <w:rFonts w:ascii="仿宋_GB2312" w:hAnsi="仿宋_GB2312" w:cs="仿宋_GB2312" w:eastAsia="仿宋_GB2312"/>
          <w:sz w:val="28"/>
          <w:b/>
        </w:rPr>
        <w:t>西安曲江新区教育卫生管理发展中心</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西安曲江新区教育卫生管理发展中心</w:t>
      </w:r>
      <w:r>
        <w:rPr>
          <w:rFonts w:ascii="仿宋_GB2312" w:hAnsi="仿宋_GB2312" w:cs="仿宋_GB2312" w:eastAsia="仿宋_GB2312"/>
        </w:rPr>
        <w:t>委托，拟对</w:t>
      </w:r>
      <w:r>
        <w:rPr>
          <w:rFonts w:ascii="仿宋_GB2312" w:hAnsi="仿宋_GB2312" w:cs="仿宋_GB2312" w:eastAsia="仿宋_GB2312"/>
        </w:rPr>
        <w:t>曲江三小等4所学校教育教学设备采购项目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SCZE2025-CS-1831-1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曲江三小等4所学校教育教学设备采购项目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曲江三小（本部）、曲江四小、曲江第二学校（小学部）、曲江三中等4所学校采购一批教学设备，包括学生课桌椅、智慧黑板、后黑板、讲台及书包柜，具体内容详见采购文件第三章。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1、授权委托书或法人身份证明：法定代表人或单位负责人参加磋商的，应提供法定代表人或单位负责人身份证明； 授权代表参加磋商的，应提供法定代表人或单位负责人身份证明、授权委托书及授权代表在本单位缴纳养老保险证明。</w:t>
      </w:r>
    </w:p>
    <w:p>
      <w:pPr>
        <w:pStyle w:val="null3"/>
      </w:pPr>
      <w:r>
        <w:rPr>
          <w:rFonts w:ascii="仿宋_GB2312" w:hAnsi="仿宋_GB2312" w:cs="仿宋_GB2312" w:eastAsia="仿宋_GB2312"/>
        </w:rPr>
        <w:t>2、“信用中国”网站和中国政府采购网（www.ccgp.gov.cn）查询记录：供应商未被列入“信用中国”网站(www.creditchina.gov.cn)“失信被执行人或重大税收违法失信主体”记录名单； 不处于中国政府采购网(www.ccgp.gov.cn)“政府采购严重违法失信行为信息记录”中。 （以代理机构于开启响应文件当天进行资格审查时在“信用中国”网站（www.creditchina.gov.cn）及中国政府采购网(www.ccgp.gov.cn)查询结果为准）。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西安曲江新区教育卫生管理发展中心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曲江新区杜陵邑南路6号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029-68660319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西安市雁塔区锦业一路1号都市之门C座9层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姜旭耀、马超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029-88490543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采购包1：1,621,800.00元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学生桌椅、讲台、书包柜</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服务费参照《国家计委关于印发&lt;招标代理服务收费管理暂行办法&gt;的通知》（计价格[2002]1980号）和国家发展改革委员会办公厅颁发的《关于招标代理服务收费有关问题的通知》（发改办价格[2003]857号）规定标准收取，不足8000.00元的，按8000.00元计取。 2.成交单位的代理服务费交纳信息： 银行户名：陕西省采购招标有限责任公司， 开户银行：中国光大银行西安友谊路支行， 账号：78560188000095264， 联系人：财务部， 联系电话：029-85263975。 3.成交单位在领取成交通知书前，须向采购代理机构一次性支付采购代理服务费。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西安曲江新区教育卫生管理发展中心</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西安曲江新区教育卫生管理发展中心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达到使用条件时由采购单位负责组织验收，或者邀请有关专家、质检机构、采购代理机构共同进行验收;验收合格须交接项目实施的全部资料，并填写政府采购项目验收报告单。验收须以合同、磋商文件及响应文件、澄清、及国家相应的标准、规范等为依据。</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地址：西安市雁塔区锦业一路都市之门C座9层</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曲江三小（本部）、曲江四小、曲江第二学校（小学部）、曲江三中等4所学校采购一批教学设备，包括学生课桌椅、智慧黑板、后黑板、讲台及书包柜，具体内容详见采购文件第三章。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1,621,800.00</w:t>
      </w:r>
    </w:p>
    <w:p>
      <w:pPr>
        <w:pStyle w:val="null3"/>
      </w:pPr>
      <w:r>
        <w:rPr>
          <w:rFonts w:ascii="仿宋_GB2312" w:hAnsi="仿宋_GB2312" w:cs="仿宋_GB2312" w:eastAsia="仿宋_GB2312"/>
        </w:rPr>
        <w:t>采购包最高限价（元）: 1,621,800.00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910套学生课桌椅、32套智慧黑板、17套后黑板、23套讲台、14套书包柜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1,621,800.00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标的名称：910套学生课桌椅、32套智慧黑板、17套后黑板、23套讲台、14套书包柜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智慧黑板 32套</w:t>
            </w:r>
          </w:p>
          <w:p>
            <w:pPr>
              <w:pStyle w:val="null3"/>
              <w:jc w:val="both"/>
            </w:pPr>
            <w:r>
              <w:rPr>
                <w:rFonts w:ascii="仿宋_GB2312" w:hAnsi="仿宋_GB2312" w:cs="仿宋_GB2312" w:eastAsia="仿宋_GB2312"/>
              </w:rPr>
              <w:t>配置不低于：</w:t>
            </w:r>
          </w:p>
          <w:p>
            <w:pPr>
              <w:pStyle w:val="null3"/>
            </w:pPr>
            <w:r>
              <w:rPr>
                <w:rFonts w:ascii="仿宋_GB2312" w:hAnsi="仿宋_GB2312" w:cs="仿宋_GB2312" w:eastAsia="仿宋_GB2312"/>
              </w:rPr>
              <w:t>一、整体设计</w:t>
            </w:r>
          </w:p>
          <w:p>
            <w:pPr>
              <w:pStyle w:val="null3"/>
            </w:pPr>
            <w:r>
              <w:rPr>
                <w:rFonts w:ascii="仿宋_GB2312" w:hAnsi="仿宋_GB2312" w:cs="仿宋_GB2312" w:eastAsia="仿宋_GB2312"/>
              </w:rPr>
              <w:t>1. 整机采用全金属外壳，三拼接平面一体化设计，主屏外观尺寸≥86 英寸。</w:t>
            </w:r>
          </w:p>
          <w:p>
            <w:pPr>
              <w:pStyle w:val="null3"/>
            </w:pPr>
            <w:r>
              <w:rPr>
                <w:rFonts w:ascii="仿宋_GB2312" w:hAnsi="仿宋_GB2312" w:cs="仿宋_GB2312" w:eastAsia="仿宋_GB2312"/>
              </w:rPr>
              <w:t>2.主屏支持普通粉笔直接书写，整机两侧副屏可支持以下媒介（普通粉笔、液体粉笔、成膜笔）进行板书书写。</w:t>
            </w:r>
          </w:p>
          <w:p>
            <w:pPr>
              <w:pStyle w:val="null3"/>
            </w:pPr>
            <w:r>
              <w:rPr>
                <w:rFonts w:ascii="仿宋_GB2312" w:hAnsi="仿宋_GB2312" w:cs="仿宋_GB2312" w:eastAsia="仿宋_GB2312"/>
              </w:rPr>
              <w:t>3.整机安卓版本不小于 android 14。</w:t>
            </w:r>
          </w:p>
          <w:p>
            <w:pPr>
              <w:pStyle w:val="null3"/>
            </w:pPr>
            <w:r>
              <w:rPr>
                <w:rFonts w:ascii="仿宋_GB2312" w:hAnsi="仿宋_GB2312" w:cs="仿宋_GB2312" w:eastAsia="仿宋_GB2312"/>
              </w:rPr>
              <w:t>4.整机采用防眩光玻璃，钢化玻璃表面硬度≥9H。</w:t>
            </w:r>
          </w:p>
          <w:p>
            <w:pPr>
              <w:pStyle w:val="null3"/>
            </w:pPr>
            <w:r>
              <w:rPr>
                <w:rFonts w:ascii="仿宋_GB2312" w:hAnsi="仿宋_GB2312" w:cs="仿宋_GB2312" w:eastAsia="仿宋_GB2312"/>
              </w:rPr>
              <w:t>▲5.整机支持音效设置，可以调节左右声道平衡；在中低频段210Hz～1KHz，高频段 2KHz～15KHz 分别有-10dB～10dB 范围的调节功能。</w:t>
            </w:r>
          </w:p>
          <w:p>
            <w:pPr>
              <w:pStyle w:val="null3"/>
            </w:pPr>
            <w:r>
              <w:rPr>
                <w:rFonts w:ascii="仿宋_GB2312" w:hAnsi="仿宋_GB2312" w:cs="仿宋_GB2312" w:eastAsia="仿宋_GB2312"/>
              </w:rPr>
              <w:t>▲6.支持多种音效模式，并可通过自动采集教室物理环境声音生成符合当前教室物理环境的音效等。</w:t>
            </w:r>
          </w:p>
          <w:p>
            <w:pPr>
              <w:pStyle w:val="null3"/>
            </w:pPr>
            <w:r>
              <w:rPr>
                <w:rFonts w:ascii="仿宋_GB2312" w:hAnsi="仿宋_GB2312" w:cs="仿宋_GB2312" w:eastAsia="仿宋_GB2312"/>
              </w:rPr>
              <w:t>7.整机内置扬声器。</w:t>
            </w:r>
          </w:p>
          <w:p>
            <w:pPr>
              <w:pStyle w:val="null3"/>
            </w:pPr>
            <w:r>
              <w:rPr>
                <w:rFonts w:ascii="仿宋_GB2312" w:hAnsi="仿宋_GB2312" w:cs="仿宋_GB2312" w:eastAsia="仿宋_GB2312"/>
              </w:rPr>
              <w:t>8.采用红外触控技术，满足不少于 40 点触控。</w:t>
            </w:r>
          </w:p>
          <w:p>
            <w:pPr>
              <w:pStyle w:val="null3"/>
            </w:pPr>
            <w:r>
              <w:rPr>
                <w:rFonts w:ascii="仿宋_GB2312" w:hAnsi="仿宋_GB2312" w:cs="仿宋_GB2312" w:eastAsia="仿宋_GB2312"/>
              </w:rPr>
              <w:t>9.整机支持色彩空间可选，包含但不限于标准模式和 sRGB模式。</w:t>
            </w:r>
          </w:p>
          <w:p>
            <w:pPr>
              <w:pStyle w:val="null3"/>
            </w:pPr>
            <w:r>
              <w:rPr>
                <w:rFonts w:ascii="仿宋_GB2312" w:hAnsi="仿宋_GB2312" w:cs="仿宋_GB2312" w:eastAsia="仿宋_GB2312"/>
              </w:rPr>
              <w:t>▲10.整机支持蓝牙 Bluetooth 5.4 或以上标准。</w:t>
            </w:r>
          </w:p>
          <w:p>
            <w:pPr>
              <w:pStyle w:val="null3"/>
            </w:pPr>
            <w:r>
              <w:rPr>
                <w:rFonts w:ascii="仿宋_GB2312" w:hAnsi="仿宋_GB2312" w:cs="仿宋_GB2312" w:eastAsia="仿宋_GB2312"/>
              </w:rPr>
              <w:t>二、接口及按键</w:t>
            </w:r>
          </w:p>
          <w:p>
            <w:pPr>
              <w:pStyle w:val="null3"/>
            </w:pPr>
            <w:r>
              <w:rPr>
                <w:rFonts w:ascii="仿宋_GB2312" w:hAnsi="仿宋_GB2312" w:cs="仿宋_GB2312" w:eastAsia="仿宋_GB2312"/>
              </w:rPr>
              <w:t>1.整机具备前置按键，支持通过前置按键进行操作。</w:t>
            </w:r>
          </w:p>
          <w:p>
            <w:pPr>
              <w:pStyle w:val="null3"/>
            </w:pPr>
            <w:r>
              <w:rPr>
                <w:rFonts w:ascii="仿宋_GB2312" w:hAnsi="仿宋_GB2312" w:cs="仿宋_GB2312" w:eastAsia="仿宋_GB2312"/>
              </w:rPr>
              <w:t>▲2.支持录屏功能，可将屏幕中显示的课件、音频内容与老师人声同时录制。</w:t>
            </w:r>
          </w:p>
          <w:p>
            <w:pPr>
              <w:pStyle w:val="null3"/>
            </w:pPr>
            <w:r>
              <w:rPr>
                <w:rFonts w:ascii="仿宋_GB2312" w:hAnsi="仿宋_GB2312" w:cs="仿宋_GB2312" w:eastAsia="仿宋_GB2312"/>
              </w:rPr>
              <w:t>3.智能黑板具备多种护眼模式。</w:t>
            </w:r>
          </w:p>
          <w:p>
            <w:pPr>
              <w:pStyle w:val="null3"/>
            </w:pPr>
            <w:r>
              <w:rPr>
                <w:rFonts w:ascii="仿宋_GB2312" w:hAnsi="仿宋_GB2312" w:cs="仿宋_GB2312" w:eastAsia="仿宋_GB2312"/>
              </w:rPr>
              <w:t>▲4.整机支持触控笔及提笔书写功能。</w:t>
            </w:r>
          </w:p>
          <w:p>
            <w:pPr>
              <w:pStyle w:val="null3"/>
            </w:pPr>
            <w:r>
              <w:rPr>
                <w:rFonts w:ascii="仿宋_GB2312" w:hAnsi="仿宋_GB2312" w:cs="仿宋_GB2312" w:eastAsia="仿宋_GB2312"/>
              </w:rPr>
              <w:t>三、整机功能</w:t>
            </w:r>
          </w:p>
          <w:p>
            <w:pPr>
              <w:pStyle w:val="null3"/>
            </w:pPr>
            <w:r>
              <w:rPr>
                <w:rFonts w:ascii="仿宋_GB2312" w:hAnsi="仿宋_GB2312" w:cs="仿宋_GB2312" w:eastAsia="仿宋_GB2312"/>
              </w:rPr>
              <w:t>1.整机内置摄像头，摄像头数量≥1 个，可拍摄≥1300 万像素数的照片，摄像头视场角≥130 度。</w:t>
            </w:r>
          </w:p>
          <w:p>
            <w:pPr>
              <w:pStyle w:val="null3"/>
            </w:pPr>
            <w:r>
              <w:rPr>
                <w:rFonts w:ascii="仿宋_GB2312" w:hAnsi="仿宋_GB2312" w:cs="仿宋_GB2312" w:eastAsia="仿宋_GB2312"/>
              </w:rPr>
              <w:t>2.整机系统支持智能画质调节模式，自动调整对比度、饱和度等。</w:t>
            </w:r>
          </w:p>
          <w:p>
            <w:pPr>
              <w:pStyle w:val="null3"/>
            </w:pPr>
            <w:r>
              <w:rPr>
                <w:rFonts w:ascii="仿宋_GB2312" w:hAnsi="仿宋_GB2312" w:cs="仿宋_GB2312" w:eastAsia="仿宋_GB2312"/>
              </w:rPr>
              <w:t>3.触摸屏在照度≥100K LUX 环境下仍能正常工作。</w:t>
            </w:r>
          </w:p>
          <w:p>
            <w:pPr>
              <w:pStyle w:val="null3"/>
            </w:pPr>
            <w:r>
              <w:rPr>
                <w:rFonts w:ascii="仿宋_GB2312" w:hAnsi="仿宋_GB2312" w:cs="仿宋_GB2312" w:eastAsia="仿宋_GB2312"/>
              </w:rPr>
              <w:t>四、内置 OPS：</w:t>
            </w:r>
          </w:p>
          <w:p>
            <w:pPr>
              <w:pStyle w:val="null3"/>
            </w:pPr>
            <w:r>
              <w:rPr>
                <w:rFonts w:ascii="仿宋_GB2312" w:hAnsi="仿宋_GB2312" w:cs="仿宋_GB2312" w:eastAsia="仿宋_GB2312"/>
              </w:rPr>
              <w:t>▲1.支持内置式模块化电脑。</w:t>
            </w:r>
          </w:p>
          <w:p>
            <w:pPr>
              <w:pStyle w:val="null3"/>
            </w:pPr>
            <w:r>
              <w:rPr>
                <w:rFonts w:ascii="仿宋_GB2312" w:hAnsi="仿宋_GB2312" w:cs="仿宋_GB2312" w:eastAsia="仿宋_GB2312"/>
              </w:rPr>
              <w:t>2.搭载i5及以上处理器，主频≥2.0GHz，≥6 核心12 线程；三级缓存≥12MB。内存：8 GB DDR4 内存或以上配置。硬盘：512 GB SSD 固态硬盘或以上配置。</w:t>
            </w:r>
          </w:p>
          <w:p>
            <w:pPr>
              <w:pStyle w:val="null3"/>
            </w:pPr>
            <w:r>
              <w:rPr>
                <w:rFonts w:ascii="仿宋_GB2312" w:hAnsi="仿宋_GB2312" w:cs="仿宋_GB2312" w:eastAsia="仿宋_GB2312"/>
              </w:rPr>
              <w:t>3.具备不少于 4 路 USB 接口。</w:t>
            </w:r>
          </w:p>
          <w:p>
            <w:pPr>
              <w:pStyle w:val="null3"/>
            </w:pPr>
            <w:r>
              <w:rPr>
                <w:rFonts w:ascii="仿宋_GB2312" w:hAnsi="仿宋_GB2312" w:cs="仿宋_GB2312" w:eastAsia="仿宋_GB2312"/>
              </w:rPr>
              <w:t>▲4.和整机连接针脚数≤50pin。</w:t>
            </w:r>
          </w:p>
          <w:p>
            <w:pPr>
              <w:pStyle w:val="null3"/>
            </w:pPr>
            <w:r>
              <w:rPr>
                <w:rFonts w:ascii="仿宋_GB2312" w:hAnsi="仿宋_GB2312" w:cs="仿宋_GB2312" w:eastAsia="仿宋_GB2312"/>
              </w:rPr>
              <w:t>五、白板软件：</w:t>
            </w:r>
          </w:p>
          <w:p>
            <w:pPr>
              <w:pStyle w:val="null3"/>
            </w:pPr>
            <w:r>
              <w:rPr>
                <w:rFonts w:ascii="仿宋_GB2312" w:hAnsi="仿宋_GB2312" w:cs="仿宋_GB2312" w:eastAsia="仿宋_GB2312"/>
              </w:rPr>
              <w:t>（一）主要功能</w:t>
            </w:r>
          </w:p>
          <w:p>
            <w:pPr>
              <w:pStyle w:val="null3"/>
            </w:pPr>
            <w:r>
              <w:rPr>
                <w:rFonts w:ascii="仿宋_GB2312" w:hAnsi="仿宋_GB2312" w:cs="仿宋_GB2312" w:eastAsia="仿宋_GB2312"/>
              </w:rPr>
              <w:t>1. 采用备授课一体化框架设计，可根据教学场景自由切换类PPT界面与触控交互教学模式。</w:t>
            </w:r>
          </w:p>
          <w:p>
            <w:pPr>
              <w:pStyle w:val="null3"/>
            </w:pPr>
            <w:r>
              <w:rPr>
                <w:rFonts w:ascii="仿宋_GB2312" w:hAnsi="仿宋_GB2312" w:cs="仿宋_GB2312" w:eastAsia="仿宋_GB2312"/>
              </w:rPr>
              <w:t>▲2. 为全校教师提供可扩展云存储空间，可扩展升级至不小于10TB的教师个人云空间。</w:t>
            </w:r>
          </w:p>
          <w:p>
            <w:pPr>
              <w:pStyle w:val="null3"/>
            </w:pPr>
            <w:r>
              <w:rPr>
                <w:rFonts w:ascii="仿宋_GB2312" w:hAnsi="仿宋_GB2312" w:cs="仿宋_GB2312" w:eastAsia="仿宋_GB2312"/>
              </w:rPr>
              <w:t>3. 全体教师配备个人账号，一体化、信息化教学账号体系。</w:t>
            </w:r>
          </w:p>
          <w:p>
            <w:pPr>
              <w:pStyle w:val="null3"/>
            </w:pPr>
            <w:r>
              <w:rPr>
                <w:rFonts w:ascii="仿宋_GB2312" w:hAnsi="仿宋_GB2312" w:cs="仿宋_GB2312" w:eastAsia="仿宋_GB2312"/>
              </w:rPr>
              <w:t>4. 根据教师账号信息将教师云空间匹配至对应学校、学科校本资源库。</w:t>
            </w:r>
          </w:p>
          <w:p>
            <w:pPr>
              <w:pStyle w:val="null3"/>
            </w:pPr>
            <w:r>
              <w:rPr>
                <w:rFonts w:ascii="仿宋_GB2312" w:hAnsi="仿宋_GB2312" w:cs="仿宋_GB2312" w:eastAsia="仿宋_GB2312"/>
              </w:rPr>
              <w:t>5. 集体备课：支持在备课平台创建集体备课活动，可批注和研讨。主备人可多次修改稿件后上传，具备稿件版本对比功能。支持数据统计和访问记录查看。</w:t>
            </w:r>
          </w:p>
          <w:p>
            <w:pPr>
              <w:pStyle w:val="null3"/>
            </w:pPr>
            <w:r>
              <w:rPr>
                <w:rFonts w:ascii="仿宋_GB2312" w:hAnsi="仿宋_GB2312" w:cs="仿宋_GB2312" w:eastAsia="仿宋_GB2312"/>
              </w:rPr>
              <w:t>6. 音视频研讨：支持在线发起多人音视频在线研讨，多现场同步研讨，支持生成视频记录。</w:t>
            </w:r>
          </w:p>
          <w:p>
            <w:pPr>
              <w:pStyle w:val="null3"/>
            </w:pPr>
            <w:r>
              <w:rPr>
                <w:rFonts w:ascii="仿宋_GB2312" w:hAnsi="仿宋_GB2312" w:cs="仿宋_GB2312" w:eastAsia="仿宋_GB2312"/>
              </w:rPr>
              <w:t>7. 上传下载一体化云存储：备课时支持将云空间中存储图片、音频、视频、Flash等素材插入课件，支持将课件中的图片、音频、视频、Flash、PPT等素材上传至云空间。</w:t>
            </w:r>
          </w:p>
          <w:p>
            <w:pPr>
              <w:pStyle w:val="null3"/>
            </w:pPr>
            <w:r>
              <w:rPr>
                <w:rFonts w:ascii="仿宋_GB2312" w:hAnsi="仿宋_GB2312" w:cs="仿宋_GB2312" w:eastAsia="仿宋_GB2312"/>
              </w:rPr>
              <w:t>8. 接收方通过课件分享入口可预览互动课件内容并可触控课件互动元素。</w:t>
            </w:r>
          </w:p>
          <w:p>
            <w:pPr>
              <w:pStyle w:val="null3"/>
            </w:pPr>
            <w:r>
              <w:rPr>
                <w:rFonts w:ascii="仿宋_GB2312" w:hAnsi="仿宋_GB2312" w:cs="仿宋_GB2312" w:eastAsia="仿宋_GB2312"/>
              </w:rPr>
              <w:t>9. 支持PPT原生解析，支持单份导入和批量文件夹导入两种格式，保留ppt对象及动画可编辑性，并可为课件增加互动教学元素。</w:t>
            </w:r>
          </w:p>
          <w:p>
            <w:pPr>
              <w:pStyle w:val="null3"/>
            </w:pPr>
            <w:r>
              <w:rPr>
                <w:rFonts w:ascii="仿宋_GB2312" w:hAnsi="仿宋_GB2312" w:cs="仿宋_GB2312" w:eastAsia="仿宋_GB2312"/>
              </w:rPr>
              <w:t>10. 支持将互动课件导出为pptx、pdf、H5或web链接等，在多终端（包含windows、iOS、安卓、国产操作系统等）可再次编辑。</w:t>
            </w:r>
          </w:p>
          <w:p>
            <w:pPr>
              <w:pStyle w:val="null3"/>
            </w:pPr>
            <w:r>
              <w:rPr>
                <w:rFonts w:ascii="仿宋_GB2312" w:hAnsi="仿宋_GB2312" w:cs="仿宋_GB2312" w:eastAsia="仿宋_GB2312"/>
              </w:rPr>
              <w:t>11. 支持调节课件画面显示比例，支持16:9、4：3画面显示比。</w:t>
            </w:r>
          </w:p>
          <w:p>
            <w:pPr>
              <w:pStyle w:val="null3"/>
            </w:pPr>
            <w:r>
              <w:rPr>
                <w:rFonts w:ascii="仿宋_GB2312" w:hAnsi="仿宋_GB2312" w:cs="仿宋_GB2312" w:eastAsia="仿宋_GB2312"/>
              </w:rPr>
              <w:t>12. 支持快速录制微课，微课可录制保存音频和课件的互动操作，支持云端课件录制、本地文件录制等多种模式。</w:t>
            </w:r>
          </w:p>
          <w:p>
            <w:pPr>
              <w:pStyle w:val="null3"/>
            </w:pPr>
            <w:r>
              <w:rPr>
                <w:rFonts w:ascii="仿宋_GB2312" w:hAnsi="仿宋_GB2312" w:cs="仿宋_GB2312" w:eastAsia="仿宋_GB2312"/>
              </w:rPr>
              <w:t>13. 无课件录制：支持教师在空白页面录制微课，支持自主添加电子草稿进行讲解。</w:t>
            </w:r>
          </w:p>
          <w:p>
            <w:pPr>
              <w:pStyle w:val="null3"/>
            </w:pPr>
            <w:r>
              <w:rPr>
                <w:rFonts w:ascii="仿宋_GB2312" w:hAnsi="仿宋_GB2312" w:cs="仿宋_GB2312" w:eastAsia="仿宋_GB2312"/>
              </w:rPr>
              <w:t>14. 支持全文快速搜索。</w:t>
            </w:r>
          </w:p>
          <w:p>
            <w:pPr>
              <w:pStyle w:val="null3"/>
            </w:pPr>
            <w:r>
              <w:rPr>
                <w:rFonts w:ascii="仿宋_GB2312" w:hAnsi="仿宋_GB2312" w:cs="仿宋_GB2312" w:eastAsia="仿宋_GB2312"/>
              </w:rPr>
              <w:t>15. 支持音视频实况直播并可回放。</w:t>
            </w:r>
          </w:p>
          <w:p>
            <w:pPr>
              <w:pStyle w:val="null3"/>
            </w:pPr>
            <w:r>
              <w:rPr>
                <w:rFonts w:ascii="仿宋_GB2312" w:hAnsi="仿宋_GB2312" w:cs="仿宋_GB2312" w:eastAsia="仿宋_GB2312"/>
              </w:rPr>
              <w:t>（二）学科工具</w:t>
            </w:r>
          </w:p>
          <w:p>
            <w:pPr>
              <w:pStyle w:val="null3"/>
            </w:pPr>
            <w:r>
              <w:rPr>
                <w:rFonts w:ascii="仿宋_GB2312" w:hAnsi="仿宋_GB2312" w:cs="仿宋_GB2312" w:eastAsia="仿宋_GB2312"/>
              </w:rPr>
              <w:t>16.支持智能纠错。</w:t>
            </w:r>
          </w:p>
          <w:p>
            <w:pPr>
              <w:pStyle w:val="null3"/>
            </w:pPr>
            <w:r>
              <w:rPr>
                <w:rFonts w:ascii="仿宋_GB2312" w:hAnsi="仿宋_GB2312" w:cs="仿宋_GB2312" w:eastAsia="仿宋_GB2312"/>
              </w:rPr>
              <w:t>17. 配置英语学科听写工具，覆盖不少于3000个英语单词，支持自定义选择单词。自定义听写频率和次数，一键生成听写卡；授课模式支持一键开启听写朗读。</w:t>
            </w:r>
          </w:p>
          <w:p>
            <w:pPr>
              <w:pStyle w:val="null3"/>
            </w:pPr>
            <w:r>
              <w:rPr>
                <w:rFonts w:ascii="仿宋_GB2312" w:hAnsi="仿宋_GB2312" w:cs="仿宋_GB2312" w:eastAsia="仿宋_GB2312"/>
              </w:rPr>
              <w:t>18. 提供古诗词、古文方面教学资源。</w:t>
            </w:r>
          </w:p>
          <w:p>
            <w:pPr>
              <w:pStyle w:val="null3"/>
            </w:pPr>
            <w:r>
              <w:rPr>
                <w:rFonts w:ascii="仿宋_GB2312" w:hAnsi="仿宋_GB2312" w:cs="仿宋_GB2312" w:eastAsia="仿宋_GB2312"/>
              </w:rPr>
              <w:t>19. 物理线图：支持自由绘制物理线图，提供元件库和模板库不少于30个组件，支持自动吸附连接线，画布可无限漫游。可插入到备课课件中并支持二次编辑。可保存至个人云盘方便二次调用。</w:t>
            </w:r>
          </w:p>
          <w:p>
            <w:pPr>
              <w:pStyle w:val="null3"/>
            </w:pPr>
            <w:r>
              <w:rPr>
                <w:rFonts w:ascii="仿宋_GB2312" w:hAnsi="仿宋_GB2312" w:cs="仿宋_GB2312" w:eastAsia="仿宋_GB2312"/>
              </w:rPr>
              <w:t>20. 内置专用美术画板工具。</w:t>
            </w:r>
          </w:p>
          <w:p>
            <w:pPr>
              <w:pStyle w:val="null3"/>
            </w:pPr>
            <w:r>
              <w:rPr>
                <w:rFonts w:ascii="仿宋_GB2312" w:hAnsi="仿宋_GB2312" w:cs="仿宋_GB2312" w:eastAsia="仿宋_GB2312"/>
              </w:rPr>
              <w:t>21. 支持创建数学画板，具有点、线、面基础元素和数学常用工具。</w:t>
            </w:r>
          </w:p>
          <w:p>
            <w:pPr>
              <w:pStyle w:val="null3"/>
            </w:pPr>
            <w:r>
              <w:rPr>
                <w:rFonts w:ascii="仿宋_GB2312" w:hAnsi="仿宋_GB2312" w:cs="仿宋_GB2312" w:eastAsia="仿宋_GB2312"/>
              </w:rPr>
              <w:t>22. 多学科课件库：提供涵盖语文、数学、英语等学科全部教学章节的不少于5万份的交互式课件。</w:t>
            </w:r>
          </w:p>
          <w:p>
            <w:pPr>
              <w:pStyle w:val="null3"/>
            </w:pPr>
            <w:r>
              <w:rPr>
                <w:rFonts w:ascii="仿宋_GB2312" w:hAnsi="仿宋_GB2312" w:cs="仿宋_GB2312" w:eastAsia="仿宋_GB2312"/>
              </w:rPr>
              <w:t>六、教学数据分析平台</w:t>
            </w:r>
          </w:p>
          <w:p>
            <w:pPr>
              <w:pStyle w:val="null3"/>
            </w:pPr>
            <w:r>
              <w:rPr>
                <w:rFonts w:ascii="仿宋_GB2312" w:hAnsi="仿宋_GB2312" w:cs="仿宋_GB2312" w:eastAsia="仿宋_GB2312"/>
              </w:rPr>
              <w:t>1. 后台采用B/S架构设计，可在Windows、Linux、Android、IOS等多种不同的操作系统上进行操作，可统计相关活跃等数据。</w:t>
            </w:r>
          </w:p>
          <w:p>
            <w:pPr>
              <w:pStyle w:val="null3"/>
            </w:pPr>
            <w:r>
              <w:rPr>
                <w:rFonts w:ascii="仿宋_GB2312" w:hAnsi="仿宋_GB2312" w:cs="仿宋_GB2312" w:eastAsia="仿宋_GB2312"/>
              </w:rPr>
              <w:t>2. 支持使用网页端、移动端登录，移动端支持查看网页端数据信息。</w:t>
            </w:r>
          </w:p>
          <w:p>
            <w:pPr>
              <w:pStyle w:val="null3"/>
            </w:pPr>
            <w:r>
              <w:rPr>
                <w:rFonts w:ascii="仿宋_GB2312" w:hAnsi="仿宋_GB2312" w:cs="仿宋_GB2312" w:eastAsia="仿宋_GB2312"/>
              </w:rPr>
              <w:t>3. 支持信息化数据雷达图。</w:t>
            </w:r>
          </w:p>
          <w:p>
            <w:pPr>
              <w:pStyle w:val="null3"/>
            </w:pPr>
            <w:r>
              <w:rPr>
                <w:rFonts w:ascii="仿宋_GB2312" w:hAnsi="仿宋_GB2312" w:cs="仿宋_GB2312" w:eastAsia="仿宋_GB2312"/>
              </w:rPr>
              <w:t>4. 支持教师考勤，可在移动端进行GPS考勤。</w:t>
            </w:r>
          </w:p>
          <w:p>
            <w:pPr>
              <w:pStyle w:val="null3"/>
            </w:pPr>
            <w:r>
              <w:rPr>
                <w:rFonts w:ascii="仿宋_GB2312" w:hAnsi="仿宋_GB2312" w:cs="仿宋_GB2312" w:eastAsia="仿宋_GB2312"/>
              </w:rPr>
              <w:t>5. 支持教研结构，可按照学段-学科-年级快速创建教师的教研组织结构分类管理。</w:t>
            </w:r>
          </w:p>
          <w:p>
            <w:pPr>
              <w:pStyle w:val="null3"/>
            </w:pPr>
            <w:r>
              <w:rPr>
                <w:rFonts w:ascii="仿宋_GB2312" w:hAnsi="仿宋_GB2312" w:cs="仿宋_GB2312" w:eastAsia="仿宋_GB2312"/>
              </w:rPr>
              <w:t>6. 支持修改管理员、教师账户信息，并对本校内管理者账户都可见。</w:t>
            </w:r>
          </w:p>
          <w:p>
            <w:pPr>
              <w:pStyle w:val="null3"/>
            </w:pPr>
            <w:r>
              <w:rPr>
                <w:rFonts w:ascii="仿宋_GB2312" w:hAnsi="仿宋_GB2312" w:cs="仿宋_GB2312" w:eastAsia="仿宋_GB2312"/>
              </w:rPr>
              <w:t>7. 提供教研全流程管理服务与数据分析，包含教学计划与设计、听课评课等。</w:t>
            </w:r>
          </w:p>
          <w:p>
            <w:pPr>
              <w:pStyle w:val="null3"/>
            </w:pPr>
            <w:r>
              <w:rPr>
                <w:rFonts w:ascii="仿宋_GB2312" w:hAnsi="仿宋_GB2312" w:cs="仿宋_GB2312" w:eastAsia="仿宋_GB2312"/>
              </w:rPr>
              <w:t>8. 支持管理者自定义学校教案模板。</w:t>
            </w:r>
          </w:p>
          <w:p>
            <w:pPr>
              <w:pStyle w:val="null3"/>
            </w:pPr>
            <w:r>
              <w:rPr>
                <w:rFonts w:ascii="仿宋_GB2312" w:hAnsi="仿宋_GB2312" w:cs="仿宋_GB2312" w:eastAsia="仿宋_GB2312"/>
              </w:rPr>
              <w:t>9. 支持班级氛围数据概况查看及统计。</w:t>
            </w:r>
          </w:p>
          <w:p>
            <w:pPr>
              <w:pStyle w:val="null3"/>
            </w:pPr>
            <w:r>
              <w:rPr>
                <w:rFonts w:ascii="仿宋_GB2312" w:hAnsi="仿宋_GB2312" w:cs="仿宋_GB2312" w:eastAsia="仿宋_GB2312"/>
              </w:rPr>
              <w:t>10. 支持听评课数据统计及导出。</w:t>
            </w:r>
          </w:p>
          <w:p>
            <w:pPr>
              <w:pStyle w:val="null3"/>
            </w:pPr>
            <w:r>
              <w:rPr>
                <w:rFonts w:ascii="仿宋_GB2312" w:hAnsi="仿宋_GB2312" w:cs="仿宋_GB2312" w:eastAsia="仿宋_GB2312"/>
              </w:rPr>
              <w:t>11. 支持电子教案，支持教师在个人空间、配套备授课工具查看课件以及教案。</w:t>
            </w:r>
          </w:p>
          <w:p>
            <w:pPr>
              <w:pStyle w:val="null3"/>
            </w:pPr>
            <w:r>
              <w:rPr>
                <w:rFonts w:ascii="仿宋_GB2312" w:hAnsi="仿宋_GB2312" w:cs="仿宋_GB2312" w:eastAsia="仿宋_GB2312"/>
              </w:rPr>
              <w:t>12. 支持校本资源管理，支持管理员在教研数字化到管理平台后台操作。</w:t>
            </w:r>
          </w:p>
          <w:p>
            <w:pPr>
              <w:pStyle w:val="null3"/>
            </w:pPr>
            <w:r>
              <w:rPr>
                <w:rFonts w:ascii="仿宋_GB2312" w:hAnsi="仿宋_GB2312" w:cs="仿宋_GB2312" w:eastAsia="仿宋_GB2312"/>
              </w:rPr>
              <w:t xml:space="preserve">13. 支持在云空间中创建习题、批量导入习题、分享至校本资源库。  </w:t>
            </w:r>
          </w:p>
          <w:p>
            <w:pPr>
              <w:pStyle w:val="null3"/>
            </w:pPr>
            <w:r>
              <w:rPr>
                <w:rFonts w:ascii="仿宋_GB2312" w:hAnsi="仿宋_GB2312" w:cs="仿宋_GB2312" w:eastAsia="仿宋_GB2312"/>
              </w:rPr>
              <w:t>七、设备运维管理系统</w:t>
            </w:r>
          </w:p>
          <w:p>
            <w:pPr>
              <w:pStyle w:val="null3"/>
            </w:pPr>
            <w:r>
              <w:rPr>
                <w:rFonts w:ascii="仿宋_GB2312" w:hAnsi="仿宋_GB2312" w:cs="仿宋_GB2312" w:eastAsia="仿宋_GB2312"/>
              </w:rPr>
              <w:t>1. B/S混合云架构设计，无需本地额外部署服务器等设备即可实现对教学信息化设备运行数据的监测。</w:t>
            </w:r>
          </w:p>
          <w:p>
            <w:pPr>
              <w:pStyle w:val="null3"/>
            </w:pPr>
            <w:r>
              <w:rPr>
                <w:rFonts w:ascii="仿宋_GB2312" w:hAnsi="仿宋_GB2312" w:cs="仿宋_GB2312" w:eastAsia="仿宋_GB2312"/>
              </w:rPr>
              <w:t>2. 支持Windows、Linux、Android、IOS等多种操作系统通过网页浏览器登陆操作，具有多种智能身份识别方式。管理平台提供管理员移动管理平台，免安装并可在Android、IOS等多种移动操作系统。</w:t>
            </w:r>
          </w:p>
          <w:p>
            <w:pPr>
              <w:pStyle w:val="null3"/>
            </w:pPr>
            <w:r>
              <w:rPr>
                <w:rFonts w:ascii="仿宋_GB2312" w:hAnsi="仿宋_GB2312" w:cs="仿宋_GB2312" w:eastAsia="仿宋_GB2312"/>
              </w:rPr>
              <w:t>3. 移动系统无需下载单独安装APP即可使用；兼容Android、IOS等多种移动操作系统，便于远程管理。</w:t>
            </w:r>
          </w:p>
          <w:p>
            <w:pPr>
              <w:pStyle w:val="null3"/>
            </w:pPr>
            <w:r>
              <w:rPr>
                <w:rFonts w:ascii="仿宋_GB2312" w:hAnsi="仿宋_GB2312" w:cs="仿宋_GB2312" w:eastAsia="仿宋_GB2312"/>
              </w:rPr>
              <w:t>4. 具备对全校智慧教室的教学信息化设备进行集中运维管理和部署。</w:t>
            </w:r>
          </w:p>
          <w:p>
            <w:pPr>
              <w:pStyle w:val="null3"/>
            </w:pPr>
            <w:r>
              <w:rPr>
                <w:rFonts w:ascii="仿宋_GB2312" w:hAnsi="仿宋_GB2312" w:cs="仿宋_GB2312" w:eastAsia="仿宋_GB2312"/>
              </w:rPr>
              <w:t>5. 具备多设备接入，与交互智能教学设备、学生智能终端等教学设备的底层系统对接。</w:t>
            </w:r>
          </w:p>
          <w:p>
            <w:pPr>
              <w:pStyle w:val="null3"/>
            </w:pPr>
            <w:r>
              <w:rPr>
                <w:rFonts w:ascii="仿宋_GB2312" w:hAnsi="仿宋_GB2312" w:cs="仿宋_GB2312" w:eastAsia="仿宋_GB2312"/>
              </w:rPr>
              <w:t>6. 提供专属识别代码，可通过管理平台可开启或关闭指定交互智能设备的任意磁盘分区数据还原保护。</w:t>
            </w:r>
          </w:p>
          <w:p>
            <w:pPr>
              <w:pStyle w:val="null3"/>
            </w:pPr>
            <w:r>
              <w:rPr>
                <w:rFonts w:ascii="仿宋_GB2312" w:hAnsi="仿宋_GB2312" w:cs="仿宋_GB2312" w:eastAsia="仿宋_GB2312"/>
              </w:rPr>
              <w:t>7.支持设备巡视。</w:t>
            </w:r>
          </w:p>
          <w:p>
            <w:pPr>
              <w:pStyle w:val="null3"/>
            </w:pPr>
            <w:r>
              <w:rPr>
                <w:rFonts w:ascii="仿宋_GB2312" w:hAnsi="仿宋_GB2312" w:cs="仿宋_GB2312" w:eastAsia="仿宋_GB2312"/>
              </w:rPr>
              <w:t>8. 支持移动端看班，查看教室的实时摄像头画面、设备屏幕画面，可远程发消息、发语音。</w:t>
            </w:r>
          </w:p>
          <w:p>
            <w:pPr>
              <w:pStyle w:val="null3"/>
            </w:pPr>
            <w:r>
              <w:rPr>
                <w:rFonts w:ascii="仿宋_GB2312" w:hAnsi="仿宋_GB2312" w:cs="仿宋_GB2312" w:eastAsia="仿宋_GB2312"/>
              </w:rPr>
              <w:t>9. 实时监测已连接的交互智能设备状态，具备不少于10台设备的略缩预览以及单设备全屏查看；可远程监测交互智能设备数据。</w:t>
            </w:r>
          </w:p>
          <w:p>
            <w:pPr>
              <w:pStyle w:val="null3"/>
            </w:pPr>
            <w:r>
              <w:rPr>
                <w:rFonts w:ascii="仿宋_GB2312" w:hAnsi="仿宋_GB2312" w:cs="仿宋_GB2312" w:eastAsia="仿宋_GB2312"/>
              </w:rPr>
              <w:t>10.可对局域网内的交互智能终端进行远程实时控制，能够监测设备当前运行界面，并远程对设备操作界面进行控制。</w:t>
            </w:r>
          </w:p>
          <w:p>
            <w:pPr>
              <w:pStyle w:val="null3"/>
            </w:pPr>
            <w:r>
              <w:rPr>
                <w:rFonts w:ascii="仿宋_GB2312" w:hAnsi="仿宋_GB2312" w:cs="仿宋_GB2312" w:eastAsia="仿宋_GB2312"/>
              </w:rPr>
              <w:t>11.可控制连接广域网的交互智能设备整机关机、开机和重启；可批量设定智能设备开关机的执行时间，自定义日循环执行，预约定时执行。</w:t>
            </w:r>
          </w:p>
          <w:p>
            <w:pPr>
              <w:pStyle w:val="null3"/>
            </w:pPr>
            <w:r>
              <w:rPr>
                <w:rFonts w:ascii="仿宋_GB2312" w:hAnsi="仿宋_GB2312" w:cs="仿宋_GB2312" w:eastAsia="仿宋_GB2312"/>
              </w:rPr>
              <w:t>12.可远程对选定的交互智能设备推送动态文字滚动公告，可对公告文字的颜色、粗体以及播放次数、推送时间进行设置。可批量对交互智能设备进行软件远程部署。</w:t>
            </w:r>
          </w:p>
          <w:p>
            <w:pPr>
              <w:pStyle w:val="null3"/>
            </w:pPr>
            <w:r>
              <w:rPr>
                <w:rFonts w:ascii="仿宋_GB2312" w:hAnsi="仿宋_GB2312" w:cs="仿宋_GB2312" w:eastAsia="仿宋_GB2312"/>
              </w:rPr>
              <w:t>13.支持显示设备使用情况数据报表，包括实时在线设备数、今日活跃人数、使用学科数、软件使用次数、用户活跃数等。</w:t>
            </w:r>
          </w:p>
          <w:p>
            <w:pPr>
              <w:pStyle w:val="null3"/>
            </w:pPr>
            <w:r>
              <w:rPr>
                <w:rFonts w:ascii="仿宋_GB2312" w:hAnsi="仿宋_GB2312" w:cs="仿宋_GB2312" w:eastAsia="仿宋_GB2312"/>
              </w:rPr>
              <w:t>14.为学校提供专属识别代码，广域网环境下的交互智能设备输入专属代码接入管理平台即可在通过管理平台对设备进行远程管理。</w:t>
            </w:r>
          </w:p>
          <w:p>
            <w:pPr>
              <w:pStyle w:val="null3"/>
            </w:pPr>
            <w:r>
              <w:rPr>
                <w:rFonts w:ascii="仿宋_GB2312" w:hAnsi="仿宋_GB2312" w:cs="仿宋_GB2312" w:eastAsia="仿宋_GB2312"/>
              </w:rPr>
              <w:t>15.支持弹窗自动拦截功能的开启或关闭，提供教学专用广告屏蔽工具。</w:t>
            </w:r>
            <w:r>
              <w:br/>
            </w:r>
            <w:r>
              <w:rPr>
                <w:rFonts w:ascii="仿宋_GB2312" w:hAnsi="仿宋_GB2312" w:cs="仿宋_GB2312" w:eastAsia="仿宋_GB2312"/>
              </w:rPr>
              <w:t xml:space="preserve"> 八、智慧校园平台基座</w:t>
            </w:r>
            <w:r>
              <w:br/>
            </w:r>
            <w:r>
              <w:rPr>
                <w:rFonts w:ascii="仿宋_GB2312" w:hAnsi="仿宋_GB2312" w:cs="仿宋_GB2312" w:eastAsia="仿宋_GB2312"/>
              </w:rPr>
              <w:t xml:space="preserve"> 1. 设计架构：系统采用模块化的架构设计B/S架构，通过浏览器打开并用微信扫码登录、账号密码登录和微信授权登录完成鉴权，即可使用数字校园产品的各项功能模块。</w:t>
            </w:r>
          </w:p>
          <w:p>
            <w:pPr>
              <w:pStyle w:val="null3"/>
            </w:pPr>
            <w:r>
              <w:rPr>
                <w:rFonts w:ascii="仿宋_GB2312" w:hAnsi="仿宋_GB2312" w:cs="仿宋_GB2312" w:eastAsia="仿宋_GB2312"/>
              </w:rPr>
              <w:t>2. 登录认证：基于Web浏览器，提供用户统一登录认证功能，包括：手机号码注册、登录、忘记密码、扫码登录、账号管理功能。</w:t>
            </w:r>
          </w:p>
          <w:p>
            <w:pPr>
              <w:pStyle w:val="null3"/>
            </w:pPr>
            <w:r>
              <w:rPr>
                <w:rFonts w:ascii="仿宋_GB2312" w:hAnsi="仿宋_GB2312" w:cs="仿宋_GB2312" w:eastAsia="仿宋_GB2312"/>
              </w:rPr>
              <w:t>3. 模块化设计：教学平台采用一体化设计，包括教学教研、学生评价、校园安全、设备管理、应用工具以及基础信息模块等。</w:t>
            </w:r>
          </w:p>
          <w:p>
            <w:pPr>
              <w:pStyle w:val="null3"/>
            </w:pPr>
            <w:r>
              <w:rPr>
                <w:rFonts w:ascii="仿宋_GB2312" w:hAnsi="仿宋_GB2312" w:cs="仿宋_GB2312" w:eastAsia="仿宋_GB2312"/>
              </w:rPr>
              <w:t>4. 通知中心：支持聚合平台所有通知消息，方便用户统一查看。</w:t>
            </w:r>
          </w:p>
          <w:p>
            <w:pPr>
              <w:pStyle w:val="null3"/>
            </w:pPr>
            <w:r>
              <w:rPr>
                <w:rFonts w:ascii="仿宋_GB2312" w:hAnsi="仿宋_GB2312" w:cs="仿宋_GB2312" w:eastAsia="仿宋_GB2312"/>
              </w:rPr>
              <w:t>5. 待办中心：支持通过待办中心处理用户待处理的工作。</w:t>
            </w:r>
          </w:p>
          <w:p>
            <w:pPr>
              <w:pStyle w:val="null3"/>
            </w:pPr>
            <w:r>
              <w:rPr>
                <w:rFonts w:ascii="仿宋_GB2312" w:hAnsi="仿宋_GB2312" w:cs="仿宋_GB2312" w:eastAsia="仿宋_GB2312"/>
              </w:rPr>
              <w:t>6. 新闻公告：支持查看来自校园宣传应用的新闻公告。</w:t>
            </w:r>
          </w:p>
          <w:p>
            <w:pPr>
              <w:pStyle w:val="null3"/>
            </w:pPr>
            <w:r>
              <w:rPr>
                <w:rFonts w:ascii="仿宋_GB2312" w:hAnsi="仿宋_GB2312" w:cs="仿宋_GB2312" w:eastAsia="仿宋_GB2312"/>
              </w:rPr>
              <w:t>7. 工作台配置：提供个性化工作台自定义功能，工作台可配置组件数量不小于15个。对应角色才能看到对应工作台，同时工作台支持启用和停用管理。</w:t>
            </w:r>
          </w:p>
          <w:p>
            <w:pPr>
              <w:pStyle w:val="null3"/>
            </w:pPr>
            <w:r>
              <w:rPr>
                <w:rFonts w:ascii="仿宋_GB2312" w:hAnsi="仿宋_GB2312" w:cs="仿宋_GB2312" w:eastAsia="仿宋_GB2312"/>
              </w:rPr>
              <w:t>8. 系统管理员：提供组织管理员管理功能，包括：管理员添加、移除和转移，支持设置管理员的管理权限，包括：组织管理，系统管理员管理，角色权限，工作台配置，应用管理，操作日志等。</w:t>
            </w:r>
          </w:p>
          <w:p>
            <w:pPr>
              <w:pStyle w:val="null3"/>
            </w:pPr>
            <w:r>
              <w:rPr>
                <w:rFonts w:ascii="仿宋_GB2312" w:hAnsi="仿宋_GB2312" w:cs="仿宋_GB2312" w:eastAsia="仿宋_GB2312"/>
              </w:rPr>
              <w:t>9.应用管理：提供应用中心应用管理功能，包含网页端和移动端的应用管理。</w:t>
            </w:r>
          </w:p>
          <w:p>
            <w:pPr>
              <w:pStyle w:val="null3"/>
            </w:pPr>
            <w:r>
              <w:rPr>
                <w:rFonts w:ascii="仿宋_GB2312" w:hAnsi="仿宋_GB2312" w:cs="仿宋_GB2312" w:eastAsia="仿宋_GB2312"/>
              </w:rPr>
              <w:t>10.提供统一日志查询、筛选功能，支持查询最近至少6个月内的操作记录，支持针对每条日志查看日志详情。</w:t>
            </w:r>
          </w:p>
          <w:p>
            <w:pPr>
              <w:pStyle w:val="null3"/>
            </w:pPr>
            <w:r>
              <w:rPr>
                <w:rFonts w:ascii="仿宋_GB2312" w:hAnsi="仿宋_GB2312" w:cs="仿宋_GB2312" w:eastAsia="仿宋_GB2312"/>
              </w:rPr>
              <w:t>智慧黑板配备实物展台，展台参数如下：</w:t>
            </w:r>
            <w:r>
              <w:br/>
            </w:r>
            <w:r>
              <w:rPr>
                <w:rFonts w:ascii="仿宋_GB2312" w:hAnsi="仿宋_GB2312" w:cs="仿宋_GB2312" w:eastAsia="仿宋_GB2312"/>
              </w:rPr>
              <w:t xml:space="preserve"> 配置不低于：</w:t>
            </w:r>
          </w:p>
          <w:p>
            <w:pPr>
              <w:pStyle w:val="null3"/>
            </w:pPr>
            <w:r>
              <w:rPr>
                <w:rFonts w:ascii="仿宋_GB2312" w:hAnsi="仿宋_GB2312" w:cs="仿宋_GB2312" w:eastAsia="仿宋_GB2312"/>
              </w:rPr>
              <w:t>1、箱体采用全金属箱体，可壁挂式安装；</w:t>
            </w:r>
          </w:p>
          <w:p>
            <w:pPr>
              <w:pStyle w:val="null3"/>
            </w:pPr>
            <w:r>
              <w:rPr>
                <w:rFonts w:ascii="仿宋_GB2312" w:hAnsi="仿宋_GB2312" w:cs="仿宋_GB2312" w:eastAsia="仿宋_GB2312"/>
              </w:rPr>
              <w:t>2、使用高清自动聚焦镜头（可支臂触摸调节自动聚焦），提供多种分辨率可选择，高清像素不低于15帧，拍摄≥A4画幅；</w:t>
            </w:r>
          </w:p>
          <w:p>
            <w:pPr>
              <w:pStyle w:val="null3"/>
            </w:pPr>
            <w:r>
              <w:rPr>
                <w:rFonts w:ascii="仿宋_GB2312" w:hAnsi="仿宋_GB2312" w:cs="仿宋_GB2312" w:eastAsia="仿宋_GB2312"/>
              </w:rPr>
              <w:t>3、可通过USB线实现供电、高清数据传输需求；带节能补光灯，光线不足时可进行亮度补充；</w:t>
            </w:r>
          </w:p>
          <w:p>
            <w:pPr>
              <w:pStyle w:val="null3"/>
            </w:pPr>
            <w:r>
              <w:rPr>
                <w:rFonts w:ascii="仿宋_GB2312" w:hAnsi="仿宋_GB2312" w:cs="仿宋_GB2312" w:eastAsia="仿宋_GB2312"/>
              </w:rPr>
              <w:t>4、解像度：≥1200TV线，支持亮度、对比度、清晰度、饱和度、锐度、逆光对比、色彩调整等；多图片格式JPG，TIF，PNG，BMP，PDF等；</w:t>
            </w:r>
          </w:p>
          <w:p>
            <w:pPr>
              <w:pStyle w:val="null3"/>
            </w:pPr>
            <w:r>
              <w:rPr>
                <w:rFonts w:ascii="仿宋_GB2312" w:hAnsi="仿宋_GB2312" w:cs="仿宋_GB2312" w:eastAsia="仿宋_GB2312"/>
              </w:rPr>
              <w:t>软件部分：</w:t>
            </w:r>
          </w:p>
          <w:p>
            <w:pPr>
              <w:pStyle w:val="null3"/>
            </w:pPr>
            <w:r>
              <w:rPr>
                <w:rFonts w:ascii="仿宋_GB2312" w:hAnsi="仿宋_GB2312" w:cs="仿宋_GB2312" w:eastAsia="仿宋_GB2312"/>
              </w:rPr>
              <w:t>1、支持一键快速进入视频展台拍摄模式，界面需配有多个一级分列菜单，可实现开启视频展台、调取PPT、视频录屏录像并可选择区域、图像对比、快速抓图等快捷功能键；</w:t>
            </w:r>
          </w:p>
          <w:p>
            <w:pPr>
              <w:pStyle w:val="null3"/>
            </w:pPr>
            <w:r>
              <w:rPr>
                <w:rFonts w:ascii="仿宋_GB2312" w:hAnsi="仿宋_GB2312" w:cs="仿宋_GB2312" w:eastAsia="仿宋_GB2312"/>
              </w:rPr>
              <w:t>2、实现动态即时缩放和视频显示内容360°旋转，实时梯度自由缩放等功能；</w:t>
            </w:r>
          </w:p>
          <w:p>
            <w:pPr>
              <w:pStyle w:val="null3"/>
            </w:pPr>
            <w:r>
              <w:rPr>
                <w:rFonts w:ascii="仿宋_GB2312" w:hAnsi="仿宋_GB2312" w:cs="仿宋_GB2312" w:eastAsia="仿宋_GB2312"/>
              </w:rPr>
              <w:t>3、支持自由划线标注，批注流畅，支持多点同时批注、多彩色标注，批注可保存，便于教师讲解及调取。</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b/>
              </w:rPr>
              <w:t>学生桌椅1 660套</w:t>
            </w:r>
          </w:p>
          <w:p>
            <w:pPr>
              <w:pStyle w:val="null3"/>
            </w:pPr>
            <w:r>
              <w:rPr>
                <w:rFonts w:ascii="仿宋_GB2312" w:hAnsi="仿宋_GB2312" w:cs="仿宋_GB2312" w:eastAsia="仿宋_GB2312"/>
              </w:rPr>
              <w:t>配置不低于：</w:t>
            </w:r>
            <w:r>
              <w:br/>
            </w:r>
            <w:r>
              <w:rPr>
                <w:rFonts w:ascii="仿宋_GB2312" w:hAnsi="仿宋_GB2312" w:cs="仿宋_GB2312" w:eastAsia="仿宋_GB2312"/>
              </w:rPr>
              <w:t xml:space="preserve"> 1.桌面颜色:米色(中空吹塑)，桌上架脚颜色:亮光白；</w:t>
            </w:r>
            <w:r>
              <w:br/>
            </w:r>
            <w:r>
              <w:rPr>
                <w:rFonts w:ascii="仿宋_GB2312" w:hAnsi="仿宋_GB2312" w:cs="仿宋_GB2312" w:eastAsia="仿宋_GB2312"/>
              </w:rPr>
              <w:t xml:space="preserve"> 2.书勾、书兜颜色:亮光白；</w:t>
            </w:r>
            <w:r>
              <w:br/>
            </w:r>
            <w:r>
              <w:rPr>
                <w:rFonts w:ascii="仿宋_GB2312" w:hAnsi="仿宋_GB2312" w:cs="仿宋_GB2312" w:eastAsia="仿宋_GB2312"/>
              </w:rPr>
              <w:t xml:space="preserve"> 3.桌下架颜色:亮光灰； </w:t>
            </w:r>
          </w:p>
          <w:p>
            <w:pPr>
              <w:pStyle w:val="null3"/>
            </w:pPr>
            <w:r>
              <w:rPr>
                <w:rFonts w:ascii="仿宋_GB2312" w:hAnsi="仿宋_GB2312" w:cs="仿宋_GB2312" w:eastAsia="仿宋_GB2312"/>
              </w:rPr>
              <w:t>4.桌面尺寸：600*400mm左右；</w:t>
            </w:r>
            <w:r>
              <w:br/>
            </w:r>
            <w:r>
              <w:rPr>
                <w:rFonts w:ascii="仿宋_GB2312" w:hAnsi="仿宋_GB2312" w:cs="仿宋_GB2312" w:eastAsia="仿宋_GB2312"/>
              </w:rPr>
              <w:t xml:space="preserve"> 5.椅脚塑料件颜色:灰色套；</w:t>
            </w:r>
            <w:r>
              <w:br/>
            </w:r>
            <w:r>
              <w:rPr>
                <w:rFonts w:ascii="仿宋_GB2312" w:hAnsi="仿宋_GB2312" w:cs="仿宋_GB2312" w:eastAsia="仿宋_GB2312"/>
              </w:rPr>
              <w:t xml:space="preserve"> 6.椅背面颜色:米色(中空吹塑)，椅上颜色:亮光白，椅下架颜色:亮光灰；</w:t>
            </w:r>
            <w:r>
              <w:br/>
            </w:r>
            <w:r>
              <w:rPr>
                <w:rFonts w:ascii="仿宋_GB2312" w:hAnsi="仿宋_GB2312" w:cs="仿宋_GB2312" w:eastAsia="仿宋_GB2312"/>
              </w:rPr>
              <w:t xml:space="preserve"> 7.椅脚塑料件颜色:灰色</w:t>
            </w:r>
            <w:r>
              <w:br/>
            </w:r>
            <w:r>
              <w:rPr>
                <w:rFonts w:ascii="仿宋_GB2312" w:hAnsi="仿宋_GB2312" w:cs="仿宋_GB2312" w:eastAsia="仿宋_GB2312"/>
              </w:rPr>
              <w:t xml:space="preserve"> 8.椅子螺丝升降:390mm-450mm</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rPr>
              <w:t>学生桌椅2 250套</w:t>
            </w:r>
          </w:p>
          <w:p>
            <w:pPr>
              <w:pStyle w:val="null3"/>
            </w:pPr>
            <w:r>
              <w:rPr>
                <w:rFonts w:ascii="仿宋_GB2312" w:hAnsi="仿宋_GB2312" w:cs="仿宋_GB2312" w:eastAsia="仿宋_GB2312"/>
              </w:rPr>
              <w:t>配置不低于：</w:t>
            </w:r>
            <w:r>
              <w:br/>
            </w:r>
            <w:r>
              <w:rPr>
                <w:rFonts w:ascii="仿宋_GB2312" w:hAnsi="仿宋_GB2312" w:cs="仿宋_GB2312" w:eastAsia="仿宋_GB2312"/>
              </w:rPr>
              <w:t xml:space="preserve"> 一、学生桌具体参数要求</w:t>
            </w:r>
            <w:r>
              <w:br/>
            </w:r>
            <w:r>
              <w:rPr>
                <w:rFonts w:ascii="仿宋_GB2312" w:hAnsi="仿宋_GB2312" w:cs="仿宋_GB2312" w:eastAsia="仿宋_GB2312"/>
              </w:rPr>
              <w:t xml:space="preserve"> 1.桌面规格为600mm×400mm左右，材质采用多层硬木成型板，板注塑封边，厚≥18mm，表面贴0.7mm防火板。桌面前方设有笔槽。</w:t>
            </w:r>
            <w:r>
              <w:br/>
            </w:r>
            <w:r>
              <w:rPr>
                <w:rFonts w:ascii="仿宋_GB2312" w:hAnsi="仿宋_GB2312" w:cs="仿宋_GB2312" w:eastAsia="仿宋_GB2312"/>
              </w:rPr>
              <w:t xml:space="preserve"> 2.桌斗规格450mm×300mm×150mm,要求为钢制书斗，材质为厚度 0.8mm冷轧钢板一次拉伸成型，书斗下与立柱管间加 20×1.2mm横管一根，桌面与桌斗架采用自攻丝连接，侧面有物件挂钩。</w:t>
            </w:r>
            <w:r>
              <w:br/>
            </w:r>
            <w:r>
              <w:rPr>
                <w:rFonts w:ascii="仿宋_GB2312" w:hAnsi="仿宋_GB2312" w:cs="仿宋_GB2312" w:eastAsia="仿宋_GB2312"/>
              </w:rPr>
              <w:t xml:space="preserve"> 3.金属桌架主要为椭圆钢管，要求均为中小学各四级升降。椭圆管的规格为升降上管≥50mm×20mm，管壁厚≥1.2mm；升降下管≥60mm×30mm，管壁厚≥1.2mm;脚登管20*40mm椭圆管，管壁厚≥1.2mm。</w:t>
            </w:r>
            <w:r>
              <w:br/>
            </w:r>
            <w:r>
              <w:rPr>
                <w:rFonts w:ascii="仿宋_GB2312" w:hAnsi="仿宋_GB2312" w:cs="仿宋_GB2312" w:eastAsia="仿宋_GB2312"/>
              </w:rPr>
              <w:t xml:space="preserve"> 二、学生凳具体参数要求</w:t>
            </w:r>
            <w:r>
              <w:br/>
            </w:r>
            <w:r>
              <w:rPr>
                <w:rFonts w:ascii="仿宋_GB2312" w:hAnsi="仿宋_GB2312" w:cs="仿宋_GB2312" w:eastAsia="仿宋_GB2312"/>
              </w:rPr>
              <w:t xml:space="preserve"> 1.椅面规格为 400mm×365mm，坐靠板400mm×170mm,材质为厚≥18mm多层硬木板。</w:t>
            </w:r>
            <w:r>
              <w:br/>
            </w:r>
            <w:r>
              <w:rPr>
                <w:rFonts w:ascii="仿宋_GB2312" w:hAnsi="仿宋_GB2312" w:cs="仿宋_GB2312" w:eastAsia="仿宋_GB2312"/>
              </w:rPr>
              <w:t xml:space="preserve"> 2.金属椅架主要为椭圆钢管，要求均为中小学各四级升降。椭圆管的规格为升降上管≥50mm×20mm，管壁厚≥1.2mm；升降下管≥60mm×30mm，管壁厚 1.2mm;脚登管20*40mm椭圆管，管壁厚≥1.2mm。</w:t>
            </w:r>
            <w:r>
              <w:br/>
            </w:r>
            <w:r>
              <w:rPr>
                <w:rFonts w:ascii="仿宋_GB2312" w:hAnsi="仿宋_GB2312" w:cs="仿宋_GB2312" w:eastAsia="仿宋_GB2312"/>
              </w:rPr>
              <w:t xml:space="preserve"> 三、 1.课桌椅执行国家标准QB/T 4071-2010《课桌椅》。</w:t>
            </w:r>
          </w:p>
          <w:p>
            <w:pPr>
              <w:pStyle w:val="null3"/>
            </w:pPr>
            <w:r>
              <w:rPr>
                <w:rFonts w:ascii="仿宋_GB2312" w:hAnsi="仿宋_GB2312" w:cs="仿宋_GB2312" w:eastAsia="仿宋_GB2312"/>
              </w:rPr>
              <w:t>2.桌面和桌腿采用自攻丝联接，PP护脚铆式固定。</w:t>
            </w:r>
          </w:p>
          <w:p>
            <w:pPr>
              <w:pStyle w:val="null3"/>
            </w:pPr>
            <w:r>
              <w:rPr>
                <w:rFonts w:ascii="仿宋_GB2312" w:hAnsi="仿宋_GB2312" w:cs="仿宋_GB2312" w:eastAsia="仿宋_GB2312"/>
              </w:rPr>
              <w:t>3.桌椅腿采用二氧化碳气体保护焊接制作，要求焊道均匀，无假焊、漏焊、夹渣等现象。</w:t>
            </w:r>
          </w:p>
          <w:p>
            <w:pPr>
              <w:pStyle w:val="null3"/>
            </w:pPr>
            <w:r>
              <w:rPr>
                <w:rFonts w:ascii="仿宋_GB2312" w:hAnsi="仿宋_GB2312" w:cs="仿宋_GB2312" w:eastAsia="仿宋_GB2312"/>
              </w:rPr>
              <w:t>4.桌椅金属部分需经抛丸机进行表面除锈，物理除油、除锈后采用高压静电喷涂。</w:t>
            </w:r>
            <w:r>
              <w:br/>
            </w:r>
            <w:r>
              <w:rPr>
                <w:rFonts w:ascii="仿宋_GB2312" w:hAnsi="仿宋_GB2312" w:cs="仿宋_GB2312" w:eastAsia="仿宋_GB2312"/>
              </w:rPr>
              <w:t xml:space="preserve"> 5.桌面板周边要求防水、防裂、圆滑过渡，颜色与桌面协调。</w:t>
            </w:r>
          </w:p>
          <w:p>
            <w:pPr>
              <w:pStyle w:val="null3"/>
            </w:pPr>
            <w:r>
              <w:rPr>
                <w:rFonts w:ascii="仿宋_GB2312" w:hAnsi="仿宋_GB2312" w:cs="仿宋_GB2312" w:eastAsia="仿宋_GB2312"/>
              </w:rPr>
              <w:t>6.桌椅腿垫脚、护套采用高压聚乙希注塑成型，底脚耐磨，无噪声。</w:t>
            </w:r>
          </w:p>
          <w:p>
            <w:pPr>
              <w:pStyle w:val="null3"/>
              <w:jc w:val="both"/>
            </w:pP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b/>
              </w:rPr>
              <w:t>讲台 23套</w:t>
            </w:r>
          </w:p>
          <w:p>
            <w:pPr>
              <w:pStyle w:val="null3"/>
            </w:pPr>
            <w:r>
              <w:rPr>
                <w:rFonts w:ascii="仿宋_GB2312" w:hAnsi="仿宋_GB2312" w:cs="仿宋_GB2312" w:eastAsia="仿宋_GB2312"/>
              </w:rPr>
              <w:t>配置不低于：</w:t>
            </w:r>
            <w:r>
              <w:br/>
            </w:r>
            <w:r>
              <w:rPr>
                <w:rFonts w:ascii="仿宋_GB2312" w:hAnsi="仿宋_GB2312" w:cs="仿宋_GB2312" w:eastAsia="仿宋_GB2312"/>
              </w:rPr>
              <w:t xml:space="preserve"> 1、基材实木松木板，厚度≥18mm，表面清漆处理，甲醛含量符合国家标准，结构稳固牢靠。</w:t>
            </w:r>
            <w:r>
              <w:br/>
            </w:r>
            <w:r>
              <w:rPr>
                <w:rFonts w:ascii="仿宋_GB2312" w:hAnsi="仿宋_GB2312" w:cs="仿宋_GB2312" w:eastAsia="仿宋_GB2312"/>
              </w:rPr>
              <w:t xml:space="preserve"> 2、规格：约W4200*1000*H200mm（具体以采购人要求为准）。</w:t>
            </w:r>
          </w:p>
          <w:p>
            <w:pPr>
              <w:pStyle w:val="null3"/>
              <w:jc w:val="both"/>
            </w:pP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rPr>
              <w:t>后黑板 17套</w:t>
            </w:r>
          </w:p>
          <w:p>
            <w:pPr>
              <w:pStyle w:val="null3"/>
            </w:pPr>
            <w:r>
              <w:rPr>
                <w:rFonts w:ascii="仿宋_GB2312" w:hAnsi="仿宋_GB2312" w:cs="仿宋_GB2312" w:eastAsia="仿宋_GB2312"/>
              </w:rPr>
              <w:t>配置不低于：</w:t>
            </w:r>
            <w:r>
              <w:br/>
            </w:r>
            <w:r>
              <w:rPr>
                <w:rFonts w:ascii="仿宋_GB2312" w:hAnsi="仿宋_GB2312" w:cs="仿宋_GB2312" w:eastAsia="仿宋_GB2312"/>
              </w:rPr>
              <w:t xml:space="preserve"> 1、产品结构：平面固定黑板。</w:t>
            </w:r>
          </w:p>
          <w:p>
            <w:pPr>
              <w:pStyle w:val="null3"/>
            </w:pPr>
            <w:r>
              <w:rPr>
                <w:rFonts w:ascii="仿宋_GB2312" w:hAnsi="仿宋_GB2312" w:cs="仿宋_GB2312" w:eastAsia="仿宋_GB2312"/>
              </w:rPr>
              <w:t>2、基本尺寸：整板外框尺寸约4000mm×1200mm（具体以采购人要求为准）。</w:t>
            </w:r>
          </w:p>
          <w:p>
            <w:pPr>
              <w:pStyle w:val="null3"/>
            </w:pPr>
            <w:r>
              <w:rPr>
                <w:rFonts w:ascii="仿宋_GB2312" w:hAnsi="仿宋_GB2312" w:cs="仿宋_GB2312" w:eastAsia="仿宋_GB2312"/>
              </w:rPr>
              <w:t>3、防尘技术：墨绿色亚光板面，采用粉笔书写。</w:t>
            </w:r>
          </w:p>
          <w:p>
            <w:pPr>
              <w:pStyle w:val="null3"/>
            </w:pPr>
            <w:r>
              <w:rPr>
                <w:rFonts w:ascii="仿宋_GB2312" w:hAnsi="仿宋_GB2312" w:cs="仿宋_GB2312" w:eastAsia="仿宋_GB2312"/>
              </w:rPr>
              <w:t>4、墨绿色书写板板面材质：厚度≥0.27mm整块C级镀锌钢板，中间无任何拼接。表面喷涂亚光绿色涂料、低反光率、无眩目光圈，可以有效减轻视觉疲劳，保护学生视力，硬度≥4H无痕，无裂纹、无流痕、无气泡等缺陷、细腻平整、书写流畅、字迹清晰、擦后无残留、耐磨损、耐腐浊。</w:t>
            </w:r>
          </w:p>
          <w:p>
            <w:pPr>
              <w:pStyle w:val="null3"/>
            </w:pPr>
            <w:r>
              <w:rPr>
                <w:rFonts w:ascii="仿宋_GB2312" w:hAnsi="仿宋_GB2312" w:cs="仿宋_GB2312" w:eastAsia="仿宋_GB2312"/>
              </w:rPr>
              <w:t>5、夹层材料：夹层厚度为≥16mm,防潮、吸音、高强度聚苯乙烯泡沫板，容重不低于25KG/M³。</w:t>
            </w:r>
          </w:p>
          <w:p>
            <w:pPr>
              <w:pStyle w:val="null3"/>
            </w:pPr>
            <w:r>
              <w:rPr>
                <w:rFonts w:ascii="仿宋_GB2312" w:hAnsi="仿宋_GB2312" w:cs="仿宋_GB2312" w:eastAsia="仿宋_GB2312"/>
              </w:rPr>
              <w:t>6、背板：采用优质彩钢板，厚度≥0.18mm，流水线一次成型，使整套产品更加耐用，镀锌含量技术要求不低于国标。</w:t>
            </w:r>
          </w:p>
          <w:p>
            <w:pPr>
              <w:pStyle w:val="null3"/>
              <w:jc w:val="both"/>
            </w:pP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b/>
              </w:rPr>
              <w:t>书包柜 14套</w:t>
            </w:r>
          </w:p>
          <w:p>
            <w:pPr>
              <w:pStyle w:val="null3"/>
            </w:pPr>
            <w:r>
              <w:rPr>
                <w:rFonts w:ascii="仿宋_GB2312" w:hAnsi="仿宋_GB2312" w:cs="仿宋_GB2312" w:eastAsia="仿宋_GB2312"/>
              </w:rPr>
              <w:t>尺寸定制，约20m2/套（具体以采购人要求为准）。</w:t>
            </w:r>
            <w:r>
              <w:br/>
            </w:r>
            <w:r>
              <w:rPr>
                <w:rFonts w:ascii="仿宋_GB2312" w:hAnsi="仿宋_GB2312" w:cs="仿宋_GB2312" w:eastAsia="仿宋_GB2312"/>
              </w:rPr>
              <w:t xml:space="preserve"> 1、材质:采用≥118mm厚实木颗粒板。                                           </w:t>
            </w:r>
            <w:r>
              <w:br/>
            </w:r>
            <w:r>
              <w:rPr>
                <w:rFonts w:ascii="仿宋_GB2312" w:hAnsi="仿宋_GB2312" w:cs="仿宋_GB2312" w:eastAsia="仿宋_GB2312"/>
              </w:rPr>
              <w:t xml:space="preserve"> 2、饰面:采用三聚氰胺饰面板，原纸净含量不低于130g,不透底、防污、耐磨。</w:t>
            </w:r>
          </w:p>
          <w:p>
            <w:pPr>
              <w:pStyle w:val="null3"/>
            </w:pPr>
            <w:r>
              <w:rPr>
                <w:rFonts w:ascii="仿宋_GB2312" w:hAnsi="仿宋_GB2312" w:cs="仿宋_GB2312" w:eastAsia="仿宋_GB2312"/>
              </w:rPr>
              <w:t>3、封边:采用聚氯乙烯的1.5mm封边，封边平整、无裂纹、压痕、耐磨、不褪色。</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合同签订后30天内完成供货、安装、调试。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曲江新区四所学校，具体按采购人通知。</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供应商按时交付、安装调试完毕，</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达到使用条件时由采购单位负责组织验收，或者邀请有关专家、质检机构共同进行验收;验收合格须交接项目实施的全部资料，并填写政府采购项目验收报告单。验收须以合同、磋商文件及响应文件、澄清、及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质保期为验收合格后12个月，终身维护保养，质保期后，只收取成本费用。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按格式要求填写《响应函》及《资格证明文件》并按要求进行签章。</w:t>
            </w:r>
          </w:p>
        </w:tc>
        <w:tc>
          <w:tcPr>
            <w:tcW w:type="dxa" w:w="1661"/>
          </w:tcPr>
          <w:p>
            <w:pPr>
              <w:pStyle w:val="null3"/>
            </w:pPr>
            <w:r>
              <w:rPr>
                <w:rFonts w:ascii="仿宋_GB2312" w:hAnsi="仿宋_GB2312" w:cs="仿宋_GB2312" w:eastAsia="仿宋_GB2312"/>
              </w:rPr>
              <w:t>最终报价表.docx 响应方案说明.docx 中小企业声明函 偏离表.docx 报价表 资格证明文件.docx 响应文件封面 节能、环境标志产品明细.docx 分项报价表.docx 残疾人福利性单位声明函 拒绝政府采购领域商业贿赂承诺书.docx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按格式要求填写《响应函》及《资格证明文件》并按要求进行签章。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提供了法人代表、控股股东、控股企业及管理、被管理单位情况声明且各供应商之间不存在单位负责人为同一人或者存在控股、管理关系情形； 提供了供应商未为本项目提供整体设计、规范编制或者项目管理、监理、检测等服务的声明。按格式要求填写《响应函》及《资格证明文件》并按要求进行签章。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授权委托书或法人身份证明</w:t>
            </w:r>
          </w:p>
        </w:tc>
        <w:tc>
          <w:tcPr>
            <w:tcW w:type="dxa" w:w="3322"/>
          </w:tcPr>
          <w:p>
            <w:pPr>
              <w:pStyle w:val="null3"/>
            </w:pPr>
            <w:r>
              <w:rPr>
                <w:rFonts w:ascii="仿宋_GB2312" w:hAnsi="仿宋_GB2312" w:cs="仿宋_GB2312" w:eastAsia="仿宋_GB2312"/>
              </w:rPr>
              <w:t>法定代表人或单位负责人参加磋商的，应提供法定代表人或单位负责人身份证明； 授权代表参加磋商的，应提供法定代表人或单位负责人身份证明、授权委托书及授权代表在本单位缴纳养老保险证明。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“信用中国”网站和中国政府采购网（www.ccgp.gov.cn）查询记录</w:t>
            </w:r>
          </w:p>
        </w:tc>
        <w:tc>
          <w:tcPr>
            <w:tcW w:type="dxa" w:w="3322"/>
          </w:tcPr>
          <w:p>
            <w:pPr>
              <w:pStyle w:val="null3"/>
            </w:pPr>
            <w:r>
              <w:rPr>
                <w:rFonts w:ascii="仿宋_GB2312" w:hAnsi="仿宋_GB2312" w:cs="仿宋_GB2312" w:eastAsia="仿宋_GB2312"/>
              </w:rPr>
              <w:t>供应商未被列入“信用中国”网站(www.creditchina.gov.cn)“失信被执行人或重大税收违法失信主体”记录名单； 不处于中国政府采购网(www.ccgp.gov.cn)“政府采购严重违法失信行为信息记录”中。 （以代理机构于开启响应文件当天进行资格审查时在“信用中国”网站（www.creditchina.gov.cn）及中国政府采购网(www.ccgp.gov.cn)查询结果为准）。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最终报价表.docx 响应方案说明.docx 中小企业声明函 偏离表.docx 报价表 资格证明文件.docx 响应文件封面 节能、环境标志产品明细.docx 分项报价表.docx 残疾人福利性单位声明函 拒绝政府采购领域商业贿赂承诺书.docx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按磋商文件格式要求加盖了供应商公章和有法定代表人或其委托代理人签字或加盖人名章。</w:t>
            </w:r>
          </w:p>
        </w:tc>
        <w:tc>
          <w:tcPr>
            <w:tcW w:type="dxa" w:w="1661"/>
          </w:tcPr>
          <w:p>
            <w:pPr>
              <w:pStyle w:val="null3"/>
            </w:pPr>
            <w:r>
              <w:rPr>
                <w:rFonts w:ascii="仿宋_GB2312" w:hAnsi="仿宋_GB2312" w:cs="仿宋_GB2312" w:eastAsia="仿宋_GB2312"/>
              </w:rPr>
              <w:t>最终报价表.docx 响应方案说明.docx 中小企业声明函 偏离表.docx 报价表 资格证明文件.docx 响应文件封面 节能、环境标志产品明细.docx 分项报价表.docx 残疾人福利性单位声明函 拒绝政府采购领域商业贿赂承诺书.docx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供应商报价是固定价且未超过预算金额（磋商文件有最高限价的，报价未超过最高限价）；</w:t>
            </w:r>
          </w:p>
        </w:tc>
        <w:tc>
          <w:tcPr>
            <w:tcW w:type="dxa" w:w="1661"/>
          </w:tcPr>
          <w:p>
            <w:pPr>
              <w:pStyle w:val="null3"/>
            </w:pPr>
            <w:r>
              <w:rPr>
                <w:rFonts w:ascii="仿宋_GB2312" w:hAnsi="仿宋_GB2312" w:cs="仿宋_GB2312" w:eastAsia="仿宋_GB2312"/>
              </w:rPr>
              <w:t>最终报价表.docx 响应方案说明.docx 中小企业声明函 偏离表.docx 报价表 资格证明文件.docx 响应文件封面 节能、环境标志产品明细.docx 分项报价表.docx 残疾人福利性单位声明函 拒绝政府采购领域商业贿赂承诺书.docx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最终报价表.docx 响应方案说明.docx 中小企业声明函 偏离表.docx 报价表 资格证明文件.docx 响应文件封面 节能、环境标志产品明细.docx 分项报价表.docx 残疾人福利性单位声明函 拒绝政府采购领域商业贿赂承诺书.docx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无实质性偏离</w:t>
            </w:r>
          </w:p>
        </w:tc>
        <w:tc>
          <w:tcPr>
            <w:tcW w:type="dxa" w:w="1661"/>
          </w:tcPr>
          <w:p>
            <w:pPr>
              <w:pStyle w:val="null3"/>
            </w:pPr>
            <w:r>
              <w:rPr>
                <w:rFonts w:ascii="仿宋_GB2312" w:hAnsi="仿宋_GB2312" w:cs="仿宋_GB2312" w:eastAsia="仿宋_GB2312"/>
              </w:rPr>
              <w:t>最终报价表.docx 响应方案说明.docx 中小企业声明函 偏离表.docx 报价表 资格证明文件.docx 响应文件封面 节能、环境标志产品明细.docx 分项报价表.docx 残疾人福利性单位声明函 拒绝政府采购领域商业贿赂承诺书.docx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产品功能</w:t>
            </w:r>
          </w:p>
        </w:tc>
        <w:tc>
          <w:tcPr>
            <w:tcW w:type="dxa" w:w="2492"/>
          </w:tcPr>
          <w:p>
            <w:pPr>
              <w:pStyle w:val="null3"/>
            </w:pPr>
            <w:r>
              <w:rPr>
                <w:rFonts w:ascii="仿宋_GB2312" w:hAnsi="仿宋_GB2312" w:cs="仿宋_GB2312" w:eastAsia="仿宋_GB2312"/>
              </w:rPr>
              <w:t>产品配置齐全、选型合理、规格描述详细、技术工艺先进，各部分功能配置合理实用、性能稳定，能够实现使用目标。 1.产品配置及功能实用合理、工艺先进，完全满足项目要求的得5分。 2.产品配置及功能实用合理、工艺可行，基本满足项目要求的得3分。 3.产品配置及功能实用不太合理、工艺欠缺得1分。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节能、环境标志产品明细.docx</w:t>
            </w:r>
          </w:p>
          <w:p>
            <w:pPr>
              <w:pStyle w:val="null3"/>
            </w:pPr>
            <w:r>
              <w:rPr>
                <w:rFonts w:ascii="仿宋_GB2312" w:hAnsi="仿宋_GB2312" w:cs="仿宋_GB2312" w:eastAsia="仿宋_GB2312"/>
              </w:rPr>
              <w:t>拒绝政府采购领域商业贿赂承诺书.docx</w:t>
            </w:r>
          </w:p>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最终报价表.docx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供应商提供明确具体的供货（安装）时间、供货（安装）进度计划、到货计划，能够符合项目进度要求。 1.进度安排、计划完全满足项目要求，可操作性强的得5分。 2.进度安排、计划较能满足项目要求，可操作性合理的得3分。 3.进度安排、计划欠缺，可操作性差的得5分。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节能、环境标志产品明细.docx</w:t>
            </w:r>
          </w:p>
          <w:p>
            <w:pPr>
              <w:pStyle w:val="null3"/>
            </w:pPr>
            <w:r>
              <w:rPr>
                <w:rFonts w:ascii="仿宋_GB2312" w:hAnsi="仿宋_GB2312" w:cs="仿宋_GB2312" w:eastAsia="仿宋_GB2312"/>
              </w:rPr>
              <w:t>拒绝政府采购领域商业贿赂承诺书.docx</w:t>
            </w:r>
          </w:p>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最终报价表.docx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供应商拟投入的技术人员专业情况、人员配置情况等方面内容。 1.人员配备、专业情况完全满足项目需求的得5分。 2.人员配备、专业情况基本能满足项目需求的得3分。 3.人员配备、专业情况较差或配备不齐全得1分。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节能、环境标志产品明细.docx</w:t>
            </w:r>
          </w:p>
          <w:p>
            <w:pPr>
              <w:pStyle w:val="null3"/>
            </w:pPr>
            <w:r>
              <w:rPr>
                <w:rFonts w:ascii="仿宋_GB2312" w:hAnsi="仿宋_GB2312" w:cs="仿宋_GB2312" w:eastAsia="仿宋_GB2312"/>
              </w:rPr>
              <w:t>拒绝政府采购领域商业贿赂承诺书.docx</w:t>
            </w:r>
          </w:p>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最终报价表.docx</w:t>
            </w:r>
          </w:p>
        </w:tc>
      </w:tr>
      <w:tr>
        <w:tc>
          <w:tcPr>
            <w:tcW w:type="dxa" w:w="831"/>
            <w:vMerge/>
          </w:tcPr>
          <w:p/>
        </w:tc>
        <w:tc>
          <w:tcPr>
            <w:tcW w:type="dxa" w:w="1661"/>
          </w:tcPr>
          <w:p>
            <w:pPr>
              <w:pStyle w:val="null3"/>
            </w:pPr>
            <w:r>
              <w:rPr>
                <w:rFonts w:ascii="仿宋_GB2312" w:hAnsi="仿宋_GB2312" w:cs="仿宋_GB2312" w:eastAsia="仿宋_GB2312"/>
              </w:rPr>
              <w:t>产品渠道及质量保障</w:t>
            </w:r>
          </w:p>
        </w:tc>
        <w:tc>
          <w:tcPr>
            <w:tcW w:type="dxa" w:w="2492"/>
          </w:tcPr>
          <w:p>
            <w:pPr>
              <w:pStyle w:val="null3"/>
            </w:pPr>
            <w:r>
              <w:rPr>
                <w:rFonts w:ascii="仿宋_GB2312" w:hAnsi="仿宋_GB2312" w:cs="仿宋_GB2312" w:eastAsia="仿宋_GB2312"/>
              </w:rPr>
              <w:t>产品供应渠道正常、质量有保证，具有较好的使用效果，符合国际、国内相关标准及行业要求，出厂检验合格，技术资料齐全。1.证明材料完整详尽、合理可行，完全满足项目要求的得5分； 2.证明材料不完整，基本能满足项目要求的得3分； 3.证明材料有较多欠缺的得 1分； 4.未提供相关证明材料的得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节能、环境标志产品明细.docx</w:t>
            </w:r>
          </w:p>
          <w:p>
            <w:pPr>
              <w:pStyle w:val="null3"/>
            </w:pPr>
            <w:r>
              <w:rPr>
                <w:rFonts w:ascii="仿宋_GB2312" w:hAnsi="仿宋_GB2312" w:cs="仿宋_GB2312" w:eastAsia="仿宋_GB2312"/>
              </w:rPr>
              <w:t>拒绝政府采购领域商业贿赂承诺书.docx</w:t>
            </w:r>
          </w:p>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最终报价表.docx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根据各供应商的售后服务承诺、维护保修计划、响应方式、响应时间、故障服务管理、培训计划等。 1.售后服务有具体、详细、可行的方案及措施，对响应及上门时间有明确表述，培训方案完整可行，能够完全满足采购需求的得5分； 2.售后服务方案及措施较完整，对响应及上门时间有明确表述，能够满足采购需求的得3 分； 3.售后服务方案及措施、培训方案欠缺较多，不能完全满足采购需求的得1分； 4.未提供方案的得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节能、环境标志产品明细.docx</w:t>
            </w:r>
          </w:p>
          <w:p>
            <w:pPr>
              <w:pStyle w:val="null3"/>
            </w:pPr>
            <w:r>
              <w:rPr>
                <w:rFonts w:ascii="仿宋_GB2312" w:hAnsi="仿宋_GB2312" w:cs="仿宋_GB2312" w:eastAsia="仿宋_GB2312"/>
              </w:rPr>
              <w:t>拒绝政府采购领域商业贿赂承诺书.docx</w:t>
            </w:r>
          </w:p>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最终报价表.docx</w:t>
            </w:r>
          </w:p>
        </w:tc>
      </w:tr>
      <w:tr>
        <w:tc>
          <w:tcPr>
            <w:tcW w:type="dxa" w:w="831"/>
            <w:vMerge/>
          </w:tcPr>
          <w:p/>
        </w:tc>
        <w:tc>
          <w:tcPr>
            <w:tcW w:type="dxa" w:w="1661"/>
          </w:tcPr>
          <w:p>
            <w:pPr>
              <w:pStyle w:val="null3"/>
            </w:pPr>
            <w:r>
              <w:rPr>
                <w:rFonts w:ascii="仿宋_GB2312" w:hAnsi="仿宋_GB2312" w:cs="仿宋_GB2312" w:eastAsia="仿宋_GB2312"/>
              </w:rPr>
              <w:t>节能产品、环境标志产品</w:t>
            </w:r>
          </w:p>
        </w:tc>
        <w:tc>
          <w:tcPr>
            <w:tcW w:type="dxa" w:w="2492"/>
          </w:tcPr>
          <w:p>
            <w:pPr>
              <w:pStyle w:val="null3"/>
            </w:pPr>
            <w:r>
              <w:rPr>
                <w:rFonts w:ascii="仿宋_GB2312" w:hAnsi="仿宋_GB2312" w:cs="仿宋_GB2312" w:eastAsia="仿宋_GB2312"/>
              </w:rPr>
              <w:t>若供应商所投产品属于优先采购的节能、环境标志产品，有一个得0.5分，最高得2分。 需提供响应产品经国家确定的认证机构出具的、处于有效期内的节能、环境标志产品认证证书。</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节能、环境标志产品明细.docx</w:t>
            </w:r>
          </w:p>
          <w:p>
            <w:pPr>
              <w:pStyle w:val="null3"/>
            </w:pPr>
            <w:r>
              <w:rPr>
                <w:rFonts w:ascii="仿宋_GB2312" w:hAnsi="仿宋_GB2312" w:cs="仿宋_GB2312" w:eastAsia="仿宋_GB2312"/>
              </w:rPr>
              <w:t>拒绝政府采购领域商业贿赂承诺书.docx</w:t>
            </w:r>
          </w:p>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最终报价表.docx</w:t>
            </w:r>
          </w:p>
        </w:tc>
      </w:tr>
      <w:tr>
        <w:tc>
          <w:tcPr>
            <w:tcW w:type="dxa" w:w="831"/>
            <w:vMerge/>
          </w:tcPr>
          <w:p/>
        </w:tc>
        <w:tc>
          <w:tcPr>
            <w:tcW w:type="dxa" w:w="1661"/>
          </w:tcPr>
          <w:p>
            <w:pPr>
              <w:pStyle w:val="null3"/>
            </w:pPr>
            <w:r>
              <w:rPr>
                <w:rFonts w:ascii="仿宋_GB2312" w:hAnsi="仿宋_GB2312" w:cs="仿宋_GB2312" w:eastAsia="仿宋_GB2312"/>
              </w:rPr>
              <w:t>产品选型及配置</w:t>
            </w:r>
          </w:p>
        </w:tc>
        <w:tc>
          <w:tcPr>
            <w:tcW w:type="dxa" w:w="2492"/>
          </w:tcPr>
          <w:p>
            <w:pPr>
              <w:pStyle w:val="null3"/>
            </w:pPr>
            <w:r>
              <w:rPr>
                <w:rFonts w:ascii="仿宋_GB2312" w:hAnsi="仿宋_GB2312" w:cs="仿宋_GB2312" w:eastAsia="仿宋_GB2312"/>
              </w:rPr>
              <w:t>技术指标分关键技术指标（▲项）和一般技术指标。完全满足招标文件要求得38分。 关键技术指标（▲项）有1项负偏离扣2分，一般技术指标有1项负偏离扣0.2分，扣完为止，相同产品负偏离不重复扣分。 说明：关键技术指标（▲项）供应商须提供相关技术指标证明材料予以佐证，若不提供，按负偏离处理。证明材料不限于检测报告、试验报告、产品彩页、厂家出具的技术证明文件、功能截图等。供应商自行承担因材料提供不全导致的技术参数评审风险。</w:t>
            </w:r>
          </w:p>
        </w:tc>
        <w:tc>
          <w:tcPr>
            <w:tcW w:type="dxa" w:w="831"/>
          </w:tcPr>
          <w:p>
            <w:pPr>
              <w:pStyle w:val="null3"/>
              <w:jc w:val="right"/>
            </w:pPr>
            <w:r>
              <w:rPr>
                <w:rFonts w:ascii="仿宋_GB2312" w:hAnsi="仿宋_GB2312" w:cs="仿宋_GB2312" w:eastAsia="仿宋_GB2312"/>
              </w:rPr>
              <w:t>38.0000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节能、环境标志产品明细.docx</w:t>
            </w:r>
          </w:p>
          <w:p>
            <w:pPr>
              <w:pStyle w:val="null3"/>
            </w:pPr>
            <w:r>
              <w:rPr>
                <w:rFonts w:ascii="仿宋_GB2312" w:hAnsi="仿宋_GB2312" w:cs="仿宋_GB2312" w:eastAsia="仿宋_GB2312"/>
              </w:rPr>
              <w:t>拒绝政府采购领域商业贿赂承诺书.docx</w:t>
            </w:r>
          </w:p>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最终报价表.docx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本项目需提供样品（学生桌椅1、学生桌椅2各一套），针对样品使用材质、功能、外观、功能设计、质量等方面进行打分。 1.产品使用材质先进、功能齐全、外观精美、功能设计科学，完全能满足采购需求，得5分； 2.产品使用材质较好、功能较合理、功能设计可行，较能满足采购需求，得3分， 3.产品基本满足采购人使用需求，功能有缺漏，设计一般，得1分， 4.不提供不得分。 注：样品单独密封，标注公司名称。</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节能、环境标志产品明细.docx</w:t>
            </w:r>
          </w:p>
          <w:p>
            <w:pPr>
              <w:pStyle w:val="null3"/>
            </w:pPr>
            <w:r>
              <w:rPr>
                <w:rFonts w:ascii="仿宋_GB2312" w:hAnsi="仿宋_GB2312" w:cs="仿宋_GB2312" w:eastAsia="仿宋_GB2312"/>
              </w:rPr>
              <w:t>拒绝政府采购领域商业贿赂承诺书.docx</w:t>
            </w:r>
          </w:p>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最终报价表.docx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满足采购文件要求且最终价格最低的报价为评标基准价，其价格分为满分。其他供应商的价格分统一按照下列公式计算：报价得分=（评标基准价/最终响应报价）×30。 注：小微企业、监狱企业或残疾人福利性单位产品的价格给予10%的扣除后，再参与价格评审。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节能、环境标志产品明细.docx</w:t>
            </w:r>
          </w:p>
          <w:p>
            <w:pPr>
              <w:pStyle w:val="null3"/>
            </w:pPr>
            <w:r>
              <w:rPr>
                <w:rFonts w:ascii="仿宋_GB2312" w:hAnsi="仿宋_GB2312" w:cs="仿宋_GB2312" w:eastAsia="仿宋_GB2312"/>
              </w:rPr>
              <w:t>拒绝政府采购领域商业贿赂承诺书.docx</w:t>
            </w:r>
          </w:p>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最终报价表.docx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最终报价表.docx 响应方案说明.docx 中小企业声明函 偏离表.docx 报价表 资格证明文件.docx 响应文件封面 节能、环境标志产品明细.docx 分项报价表.docx 拒绝政府采购领域商业贿赂承诺书.docx 残疾人福利性单位声明函 标的清单 响应函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详见附件：节能、环境标志产品明细.docx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详见附件：最终报价表.docx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详见附件：0合同.docx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