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pPr>
        <w:pStyle w:val="6"/>
        <w:ind w:firstLine="480" w:firstLineChars="200"/>
        <w:rPr>
          <w:rFonts w:hint="eastAsia" w:ascii="仿宋" w:hAnsi="仿宋" w:eastAsia="仿宋" w:cs="仿宋"/>
          <w:sz w:val="24"/>
        </w:rPr>
      </w:pPr>
    </w:p>
    <w:p>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pPr>
        <w:spacing w:line="360" w:lineRule="auto"/>
        <w:rPr>
          <w:rFonts w:hint="eastAsia" w:ascii="仿宋" w:hAnsi="仿宋" w:eastAsia="仿宋" w:cs="仿宋"/>
        </w:rPr>
      </w:pPr>
      <w:r>
        <w:rPr>
          <w:rFonts w:hint="eastAsia" w:ascii="仿宋" w:hAnsi="仿宋" w:eastAsia="仿宋" w:cs="仿宋"/>
        </w:rPr>
        <w:br w:type="page"/>
      </w:r>
    </w:p>
    <w:p>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1" w:name="_Ref527015333"/>
      <w:bookmarkStart w:id="2" w:name="_Toc7005121"/>
      <w:r>
        <w:rPr>
          <w:rFonts w:hint="eastAsia" w:ascii="仿宋" w:hAnsi="仿宋" w:eastAsia="仿宋" w:cs="仿宋"/>
          <w:b/>
        </w:rPr>
        <w:br w:type="page"/>
      </w:r>
    </w:p>
    <w:bookmarkEnd w:id="1"/>
    <w:bookmarkEnd w:id="2"/>
    <w:p>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pPr>
        <w:widowControl/>
        <w:spacing w:line="360" w:lineRule="auto"/>
        <w:jc w:val="left"/>
        <w:rPr>
          <w:rFonts w:hint="eastAsia" w:ascii="仿宋" w:hAnsi="仿宋" w:eastAsia="仿宋" w:cs="仿宋"/>
          <w:b/>
          <w:spacing w:val="20"/>
        </w:rPr>
      </w:pPr>
    </w:p>
    <w:p>
      <w:pPr>
        <w:tabs>
          <w:tab w:val="left" w:pos="5580"/>
        </w:tabs>
        <w:spacing w:line="360" w:lineRule="auto"/>
        <w:rPr>
          <w:rFonts w:hint="eastAsia" w:ascii="仿宋" w:hAnsi="仿宋" w:eastAsia="仿宋" w:cs="仿宋"/>
        </w:rPr>
      </w:pPr>
    </w:p>
    <w:p>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pPr>
        <w:tabs>
          <w:tab w:val="left" w:pos="993"/>
          <w:tab w:val="left" w:pos="1030"/>
          <w:tab w:val="left" w:pos="8364"/>
        </w:tabs>
        <w:snapToGrid w:val="0"/>
        <w:spacing w:line="360" w:lineRule="auto"/>
        <w:rPr>
          <w:rFonts w:hint="eastAsia" w:ascii="仿宋" w:hAnsi="仿宋" w:eastAsia="仿宋" w:cs="仿宋"/>
        </w:rPr>
      </w:pPr>
    </w:p>
    <w:p>
      <w:pPr>
        <w:pStyle w:val="8"/>
        <w:rPr>
          <w:rFonts w:hint="eastAsia" w:ascii="仿宋" w:hAnsi="仿宋" w:eastAsia="仿宋" w:cs="仿宋"/>
        </w:rPr>
      </w:pPr>
    </w:p>
    <w:p>
      <w:pPr>
        <w:widowControl/>
        <w:jc w:val="left"/>
        <w:rPr>
          <w:rFonts w:hint="eastAsia" w:ascii="仿宋" w:hAnsi="仿宋" w:eastAsia="仿宋" w:cs="仿宋"/>
          <w:b/>
        </w:rPr>
      </w:pPr>
      <w:bookmarkStart w:id="6" w:name="_Toc7005124"/>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7" w:name="_Toc7005125"/>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pPr>
        <w:tabs>
          <w:tab w:val="left" w:pos="993"/>
          <w:tab w:val="left" w:pos="1030"/>
          <w:tab w:val="left" w:pos="8364"/>
        </w:tabs>
        <w:snapToGrid w:val="0"/>
        <w:spacing w:line="360" w:lineRule="auto"/>
        <w:rPr>
          <w:rFonts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rPr>
          <w:rFonts w:hint="eastAsia" w:ascii="仿宋" w:hAnsi="仿宋" w:eastAsia="仿宋" w:cs="仿宋"/>
        </w:rPr>
      </w:pPr>
    </w:p>
    <w:p>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tabs>
          <w:tab w:val="left" w:pos="5580"/>
        </w:tabs>
        <w:spacing w:line="360" w:lineRule="auto"/>
        <w:rPr>
          <w:rFonts w:hint="eastAsia" w:ascii="仿宋" w:hAnsi="仿宋" w:eastAsia="仿宋" w:cs="仿宋"/>
        </w:rPr>
      </w:pPr>
    </w:p>
    <w:p>
      <w:pPr>
        <w:widowControl/>
        <w:spacing w:line="360" w:lineRule="auto"/>
        <w:jc w:val="left"/>
        <w:rPr>
          <w:rFonts w:hint="eastAsia" w:ascii="仿宋" w:hAnsi="仿宋" w:eastAsia="仿宋" w:cs="仿宋"/>
          <w:b/>
        </w:rPr>
      </w:pPr>
    </w:p>
    <w:p>
      <w:pPr>
        <w:widowControl/>
        <w:jc w:val="left"/>
        <w:rPr>
          <w:rFonts w:hint="eastAsia" w:ascii="仿宋" w:hAnsi="仿宋" w:eastAsia="仿宋" w:cs="仿宋"/>
          <w:b/>
        </w:rPr>
      </w:pPr>
      <w:bookmarkStart w:id="8" w:name="_Toc7005126"/>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pPr>
        <w:spacing w:line="360" w:lineRule="auto"/>
        <w:jc w:val="center"/>
        <w:rPr>
          <w:rFonts w:hint="eastAsia" w:ascii="仿宋" w:hAnsi="仿宋" w:eastAsia="仿宋" w:cs="仿宋"/>
          <w:b/>
        </w:rPr>
      </w:pPr>
      <w:r>
        <w:rPr>
          <w:rFonts w:hint="eastAsia" w:ascii="仿宋" w:hAnsi="仿宋" w:eastAsia="仿宋" w:cs="仿宋"/>
          <w:b/>
        </w:rPr>
        <w:t>声明函</w:t>
      </w:r>
    </w:p>
    <w:p>
      <w:pPr>
        <w:spacing w:line="360" w:lineRule="auto"/>
        <w:jc w:val="center"/>
        <w:rPr>
          <w:rFonts w:hint="eastAsia" w:ascii="仿宋" w:hAnsi="仿宋" w:eastAsia="仿宋" w:cs="仿宋"/>
        </w:rPr>
      </w:pPr>
    </w:p>
    <w:p>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pPr>
        <w:tabs>
          <w:tab w:val="left" w:pos="5580"/>
        </w:tabs>
        <w:spacing w:line="360" w:lineRule="auto"/>
        <w:ind w:firstLine="480" w:firstLineChars="200"/>
        <w:rPr>
          <w:rFonts w:ascii="仿宋" w:hAnsi="仿宋" w:eastAsia="仿宋" w:cs="仿宋"/>
        </w:rPr>
      </w:pP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pPr>
        <w:tabs>
          <w:tab w:val="left" w:pos="5580"/>
        </w:tabs>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jc w:val="left"/>
        <w:rPr>
          <w:rFonts w:hint="eastAsia" w:ascii="仿宋" w:hAnsi="仿宋" w:eastAsia="仿宋" w:cs="仿宋"/>
          <w:b/>
        </w:rPr>
      </w:pPr>
      <w:bookmarkStart w:id="9" w:name="_Toc7005127"/>
    </w:p>
    <w:p>
      <w:pPr>
        <w:spacing w:line="360" w:lineRule="auto"/>
        <w:jc w:val="left"/>
        <w:rPr>
          <w:rFonts w:hint="eastAsia" w:ascii="仿宋" w:hAnsi="仿宋" w:eastAsia="仿宋" w:cs="仿宋"/>
          <w:b/>
        </w:rPr>
      </w:pPr>
    </w:p>
    <w:p>
      <w:pPr>
        <w:widowControl/>
        <w:jc w:val="left"/>
        <w:rPr>
          <w:rFonts w:hint="eastAsia" w:ascii="仿宋" w:hAnsi="仿宋" w:eastAsia="仿宋" w:cs="仿宋"/>
          <w:b/>
        </w:rPr>
      </w:pPr>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我方的控股股东如下：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widowControl/>
        <w:jc w:val="left"/>
        <w:rPr>
          <w:rFonts w:hint="eastAsia" w:ascii="仿宋" w:hAnsi="仿宋" w:eastAsia="仿宋" w:cs="仿宋"/>
          <w:b/>
        </w:rPr>
      </w:pPr>
      <w:bookmarkStart w:id="10" w:name="_Toc7005128"/>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firstLineChars="200"/>
        <w:rPr>
          <w:rFonts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pStyle w:val="6"/>
        <w:rPr>
          <w:rFonts w:hint="eastAsia" w:ascii="仿宋" w:hAnsi="仿宋" w:eastAsia="仿宋" w:cs="仿宋"/>
          <w:sz w:val="24"/>
        </w:rPr>
      </w:pPr>
    </w:p>
    <w:p>
      <w:pPr>
        <w:spacing w:line="360" w:lineRule="auto"/>
        <w:rPr>
          <w:rFonts w:hint="eastAsia" w:ascii="仿宋" w:hAnsi="仿宋" w:eastAsia="仿宋" w:cs="仿宋"/>
        </w:rPr>
      </w:pPr>
    </w:p>
    <w:p>
      <w:pPr>
        <w:widowControl/>
        <w:jc w:val="left"/>
        <w:rPr>
          <w:rFonts w:hint="eastAsia" w:ascii="仿宋" w:hAnsi="仿宋" w:eastAsia="仿宋" w:cs="仿宋"/>
          <w:b/>
        </w:rPr>
      </w:pPr>
      <w:bookmarkStart w:id="11" w:name="_Toc7005129"/>
      <w:r>
        <w:rPr>
          <w:rFonts w:hint="eastAsia" w:ascii="仿宋" w:hAnsi="仿宋" w:eastAsia="仿宋" w:cs="仿宋"/>
          <w:b/>
        </w:rPr>
        <w:br w:type="page"/>
      </w:r>
    </w:p>
    <w:p>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pPr>
        <w:rPr>
          <w:rFonts w:hint="eastAsia" w:ascii="仿宋" w:hAnsi="仿宋" w:eastAsia="仿宋"/>
          <w:b/>
          <w:bCs/>
        </w:rPr>
      </w:pPr>
      <w:bookmarkStart w:id="13" w:name="_GoBack"/>
      <w:bookmarkEnd w:id="13"/>
      <w:r>
        <w:rPr>
          <w:rFonts w:hint="eastAsia" w:ascii="仿宋" w:hAnsi="仿宋" w:eastAsia="仿宋"/>
          <w:b/>
          <w:bCs/>
        </w:rPr>
        <w:br w:type="page"/>
      </w:r>
    </w:p>
    <w:p>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pPr>
        <w:autoSpaceDE w:val="0"/>
        <w:autoSpaceDN w:val="0"/>
        <w:adjustRightInd w:val="0"/>
        <w:spacing w:line="360" w:lineRule="auto"/>
        <w:rPr>
          <w:rFonts w:ascii="仿宋" w:hAnsi="仿宋" w:eastAsia="仿宋" w:cs="仿宋"/>
          <w:lang w:val="zh-CN"/>
        </w:rPr>
      </w:pPr>
      <w:bookmarkStart w:id="12" w:name="_Hlk167352934"/>
    </w:p>
    <w:p>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pPr>
        <w:autoSpaceDE w:val="0"/>
        <w:autoSpaceDN w:val="0"/>
        <w:adjustRightInd w:val="0"/>
        <w:spacing w:line="360" w:lineRule="auto"/>
        <w:ind w:firstLine="640"/>
        <w:rPr>
          <w:rFonts w:ascii="仿宋" w:hAnsi="仿宋" w:eastAsia="仿宋" w:cs="仿宋"/>
          <w:lang w:val="zh-CN"/>
        </w:rPr>
      </w:pPr>
    </w:p>
    <w:p>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pPr>
        <w:autoSpaceDE w:val="0"/>
        <w:autoSpaceDN w:val="0"/>
        <w:adjustRightInd w:val="0"/>
        <w:spacing w:line="360" w:lineRule="auto"/>
        <w:rPr>
          <w:rFonts w:hint="eastAsia" w:ascii="仿宋" w:hAnsi="仿宋" w:eastAsia="仿宋" w:cs="仿宋"/>
        </w:rPr>
      </w:pPr>
    </w:p>
    <w:p>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pPr>
        <w:adjustRightInd w:val="0"/>
        <w:snapToGrid w:val="0"/>
        <w:spacing w:line="360" w:lineRule="auto"/>
        <w:rPr>
          <w:rFonts w:hint="eastAsia" w:ascii="仿宋" w:hAnsi="仿宋" w:eastAsia="仿宋" w:cs="仿宋"/>
        </w:rPr>
      </w:pP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pPr>
        <w:widowControl/>
        <w:jc w:val="left"/>
        <w:rPr>
          <w:rFonts w:ascii="Times New Roman"/>
          <w:kern w:val="2"/>
          <w:sz w:val="21"/>
        </w:rPr>
      </w:pPr>
      <w:r>
        <w:br w:type="page"/>
      </w:r>
    </w:p>
    <w:p>
      <w:pPr>
        <w:spacing w:line="360" w:lineRule="auto"/>
        <w:jc w:val="center"/>
        <w:rPr>
          <w:rFonts w:ascii="仿宋" w:hAnsi="仿宋" w:eastAsia="仿宋"/>
          <w:b/>
          <w:bCs/>
        </w:rPr>
      </w:pPr>
    </w:p>
    <w:p>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pPr>
        <w:autoSpaceDE w:val="0"/>
        <w:autoSpaceDN w:val="0"/>
        <w:adjustRightInd w:val="0"/>
        <w:spacing w:line="360" w:lineRule="auto"/>
        <w:jc w:val="left"/>
        <w:rPr>
          <w:rFonts w:ascii="仿宋" w:hAnsi="仿宋" w:eastAsia="仿宋" w:cs="仿宋"/>
        </w:rPr>
      </w:pPr>
    </w:p>
    <w:p>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600" w:firstLineChars="250"/>
        <w:rPr>
          <w:rFonts w:ascii="仿宋" w:hAnsi="仿宋" w:eastAsia="仿宋" w:cs="仿宋"/>
          <w:u w:val="single"/>
        </w:rPr>
      </w:pPr>
    </w:p>
    <w:p>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特此证明。</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授权代表本单位证明</w:t>
      </w:r>
    </w:p>
    <w:p>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47D51F45"/>
    <w:rsid w:val="4D62685E"/>
    <w:rsid w:val="4E802F63"/>
    <w:rsid w:val="547D71B9"/>
    <w:rsid w:val="548E1CC1"/>
    <w:rsid w:val="55175CA3"/>
    <w:rsid w:val="594905DD"/>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380</Words>
  <Characters>2167</Characters>
  <Lines>18</Lines>
  <Paragraphs>5</Paragraphs>
  <TotalTime>2</TotalTime>
  <ScaleCrop>false</ScaleCrop>
  <LinksUpToDate>false</LinksUpToDate>
  <CharactersWithSpaces>2542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赋玖</cp:lastModifiedBy>
  <dcterms:modified xsi:type="dcterms:W3CDTF">2025-07-22T10:30:38Z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66233A2B7C1E437FBBE941364D2CA905_11</vt:lpwstr>
  </property>
</Properties>
</file>