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版本号：ZCZX2025-ZB-11820250812001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曲江新区地籍及土地测量项目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ZCZX2025-ZB-118</w:t>
      </w:r>
      <w:r>
        <w:br/>
      </w:r>
      <w:r>
        <w:br/>
      </w:r>
      <w:r>
        <w:br/>
      </w:r>
    </w:p>
    <w:p>
      <w:pPr>
        <w:pStyle w:val="null3"/>
        <w:jc w:val="center"/>
        <w:outlineLvl w:val="2"/>
      </w:pPr>
      <w:r>
        <w:rPr>
          <w:rFonts w:ascii="仿宋_GB2312" w:hAnsi="仿宋_GB2312" w:cs="仿宋_GB2312" w:eastAsia="仿宋_GB2312"/>
          <w:sz w:val="28"/>
          <w:b/>
        </w:rPr>
        <w:t>西安曲江新区土地储备中心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西安曲江新区土地储备中心</w:t>
      </w:r>
      <w:r>
        <w:rPr>
          <w:rFonts w:ascii="仿宋_GB2312" w:hAnsi="仿宋_GB2312" w:cs="仿宋_GB2312" w:eastAsia="仿宋_GB2312"/>
        </w:rPr>
        <w:t>委托，拟对</w:t>
      </w:r>
      <w:r>
        <w:rPr>
          <w:rFonts w:ascii="仿宋_GB2312" w:hAnsi="仿宋_GB2312" w:cs="仿宋_GB2312" w:eastAsia="仿宋_GB2312"/>
        </w:rPr>
        <w:t>曲江新区地籍及土地测量项目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ZCZX2025-ZB-118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曲江新区地籍及土地测量项目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服务曲江新区经济发展，促进新区各项土地管理工作顺利开展，需对2025年地籍及土地测量项目进行政府采购，项目内容包括：界址点测量放样、宗地图制作、面积量算及统计、图形数据坐标转换、专题图件编辑、土方测量、土方计算等地籍及土地测量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采购包1（曲江新区地籍及土地测量项目）：属于专门面向中小企业采购。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投标人应授权合法的人员参加投标全过程，法定代表人（或负责人）委托代理人参加投标时，应提供法定代表人委托授权书及被授权人的参保缴费证明（须赋可查询的验证编号或验证二维码）和劳动合同；法定代表人（或负责人）亲自参加投标时，应提供法定代表人（或负责人）身份证，并与营业执照上信息一致。</w:t>
      </w:r>
    </w:p>
    <w:p>
      <w:pPr>
        <w:pStyle w:val="null3"/>
      </w:pPr>
      <w:r>
        <w:rPr>
          <w:rFonts w:ascii="仿宋_GB2312" w:hAnsi="仿宋_GB2312" w:cs="仿宋_GB2312" w:eastAsia="仿宋_GB2312"/>
        </w:rPr>
        <w:t>2、投标人资质：投标人应具备行政主管部门核发的乙级及以上测绘资质。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西安曲江新区土地储备中心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西安曲江政务中心B-817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81201156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 2、成交单位的代理服务费交纳信息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西安曲江新区土地储备中心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西安曲江新区土地储备中心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西安曲江新区土地储备中心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为服务曲江新区经济发展，促进新区各项土地管理工作顺利开展，需对</w:t>
      </w:r>
      <w:r>
        <w:rPr>
          <w:rFonts w:ascii="仿宋_GB2312" w:hAnsi="仿宋_GB2312" w:cs="仿宋_GB2312" w:eastAsia="仿宋_GB2312"/>
        </w:rPr>
        <w:t>2025年地籍及土地测量项目进行政府采购，项目内容包括：界址点测量放样、宗地图制作、面积量算及统计、图形数据坐标转换、专题图件编辑、土方测量、土方计算等地籍及土地测量工作。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8,800,000.00</w:t>
      </w:r>
    </w:p>
    <w:p>
      <w:pPr>
        <w:pStyle w:val="null3"/>
      </w:pPr>
      <w:r>
        <w:rPr>
          <w:rFonts w:ascii="仿宋_GB2312" w:hAnsi="仿宋_GB2312" w:cs="仿宋_GB2312" w:eastAsia="仿宋_GB2312"/>
        </w:rPr>
        <w:t>采购包最高限价（元）: 8,800,000.00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地籍及土地测量服务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标的名称：地籍及土地测量服务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ind w:firstLine="201"/>
              <w:jc w:val="both"/>
            </w:pPr>
            <w:r>
              <w:rPr>
                <w:rFonts w:ascii="仿宋_GB2312" w:hAnsi="仿宋_GB2312" w:cs="仿宋_GB2312" w:eastAsia="仿宋_GB2312"/>
                <w:sz w:val="20"/>
                <w:b/>
              </w:rPr>
              <w:t>一、项目概况</w:t>
            </w:r>
          </w:p>
          <w:p>
            <w:pPr>
              <w:pStyle w:val="null3"/>
              <w:ind w:firstLine="400"/>
              <w:jc w:val="both"/>
            </w:pPr>
            <w:r>
              <w:rPr>
                <w:rFonts w:ascii="仿宋_GB2312" w:hAnsi="仿宋_GB2312" w:cs="仿宋_GB2312" w:eastAsia="仿宋_GB2312"/>
                <w:sz w:val="20"/>
              </w:rPr>
              <w:t>为服务曲江新区经济发展，促进新区各项土地管理工作顺利开展，需对</w:t>
            </w:r>
            <w:r>
              <w:rPr>
                <w:rFonts w:ascii="仿宋_GB2312" w:hAnsi="仿宋_GB2312" w:cs="仿宋_GB2312" w:eastAsia="仿宋_GB2312"/>
                <w:sz w:val="20"/>
              </w:rPr>
              <w:t>2025年地籍及土地测量项目进行政府采购，项目内容包括：界址点测量放样、宗地图制作、面积量算及统计、图形数据坐标转换、专题图件编辑、土方测量、土方计算等地籍及土地测量工作。</w:t>
            </w:r>
          </w:p>
          <w:p>
            <w:pPr>
              <w:pStyle w:val="null3"/>
              <w:ind w:firstLine="201"/>
              <w:jc w:val="both"/>
            </w:pPr>
            <w:r>
              <w:rPr>
                <w:rFonts w:ascii="仿宋_GB2312" w:hAnsi="仿宋_GB2312" w:cs="仿宋_GB2312" w:eastAsia="仿宋_GB2312"/>
                <w:sz w:val="20"/>
                <w:b/>
              </w:rPr>
              <w:t>二、项目服务内容及成果要求</w:t>
            </w:r>
          </w:p>
          <w:tbl>
            <w:tblPr>
              <w:tblInd w:type="dxa" w:w="135"/>
              <w:tblBorders>
                <w:top w:val="none" w:color="000000" w:sz="4"/>
                <w:left w:val="none" w:color="000000" w:sz="4"/>
                <w:bottom w:val="none" w:color="000000" w:sz="4"/>
                <w:right w:val="none" w:color="000000" w:sz="4"/>
                <w:insideH w:val="none"/>
                <w:insideV w:val="none"/>
              </w:tblBorders>
            </w:tblPr>
            <w:tblGrid>
              <w:gridCol w:w="291"/>
              <w:gridCol w:w="568"/>
              <w:gridCol w:w="474"/>
              <w:gridCol w:w="582"/>
              <w:gridCol w:w="636"/>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分项内容</w:t>
                  </w:r>
                </w:p>
              </w:tc>
              <w:tc>
                <w:tcPr>
                  <w:tcW w:type="dxa" w:w="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服务要求</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暂定服务工程量</w:t>
                  </w:r>
                </w:p>
              </w:tc>
              <w:tc>
                <w:tcPr>
                  <w:tcW w:type="dxa" w:w="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单价最高限价</w:t>
                  </w:r>
                </w:p>
              </w:tc>
              <w:tc>
                <w:tcPr>
                  <w:tcW w:type="dxa" w:w="6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成果资料</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界址点测量、放样</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国土违法用地测量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w:t>
                  </w:r>
                  <w:r>
                    <w:rPr>
                      <w:rFonts w:ascii="仿宋_GB2312" w:hAnsi="仿宋_GB2312" w:cs="仿宋_GB2312" w:eastAsia="仿宋_GB2312"/>
                      <w:sz w:val="20"/>
                    </w:rPr>
                    <w:t>三</w:t>
                  </w:r>
                  <w:r>
                    <w:rPr>
                      <w:rFonts w:ascii="仿宋_GB2312" w:hAnsi="仿宋_GB2312" w:cs="仿宋_GB2312" w:eastAsia="仿宋_GB2312"/>
                      <w:sz w:val="20"/>
                    </w:rPr>
                    <w:t>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征地勘界测量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w:t>
                  </w:r>
                  <w:r>
                    <w:rPr>
                      <w:rFonts w:ascii="仿宋_GB2312" w:hAnsi="仿宋_GB2312" w:cs="仿宋_GB2312" w:eastAsia="仿宋_GB2312"/>
                      <w:sz w:val="20"/>
                    </w:rPr>
                    <w:t>三</w:t>
                  </w:r>
                  <w:r>
                    <w:rPr>
                      <w:rFonts w:ascii="仿宋_GB2312" w:hAnsi="仿宋_GB2312" w:cs="仿宋_GB2312" w:eastAsia="仿宋_GB2312"/>
                      <w:sz w:val="20"/>
                    </w:rPr>
                    <w:t>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宗地出让测量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w:t>
                  </w:r>
                  <w:r>
                    <w:rPr>
                      <w:rFonts w:ascii="仿宋_GB2312" w:hAnsi="仿宋_GB2312" w:cs="仿宋_GB2312" w:eastAsia="仿宋_GB2312"/>
                      <w:sz w:val="20"/>
                    </w:rPr>
                    <w:t>三</w:t>
                  </w:r>
                  <w:r>
                    <w:rPr>
                      <w:rFonts w:ascii="仿宋_GB2312" w:hAnsi="仿宋_GB2312" w:cs="仿宋_GB2312" w:eastAsia="仿宋_GB2312"/>
                      <w:sz w:val="20"/>
                    </w:rPr>
                    <w:t>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宗地划拨测量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建筑物测量</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280件</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1350元/件</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重要工程定点测量、放样</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测量成果纸质版正式成果一式三份，电子版</w:t>
                  </w:r>
                  <w:r>
                    <w:rPr>
                      <w:rFonts w:ascii="仿宋_GB2312" w:hAnsi="仿宋_GB2312" w:cs="仿宋_GB2312" w:eastAsia="仿宋_GB2312"/>
                      <w:sz w:val="20"/>
                    </w:rPr>
                    <w:t>1份；放样成果现场交桩</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宗地图制作、面积量算级统计</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宗地图制作面积计算统计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600000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0.13元/</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测量成果纸质版正式成果一式三份，电子版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违法用地现状地类面积计算统计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766000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0.13元/</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测量成果纸质版正式成果一式三份，电子版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征地勘界面积计算统计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766000</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0.13元/</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测量成果纸质版正式成果一式三份，电子版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其他零星面积计算统计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150000 </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0.13元/</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测量成果纸质版正式成果一式三份，电子版</w:t>
                  </w:r>
                  <w:r>
                    <w:rPr>
                      <w:rFonts w:ascii="仿宋_GB2312" w:hAnsi="仿宋_GB2312" w:cs="仿宋_GB2312" w:eastAsia="仿宋_GB2312"/>
                      <w:sz w:val="20"/>
                    </w:rPr>
                    <w:t>1份</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图形数据坐标转化</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宗地坐标转化合规性审查（土地坐标转换</w:t>
                  </w:r>
                  <w:r>
                    <w:rPr>
                      <w:rFonts w:ascii="仿宋_GB2312" w:hAnsi="仿宋_GB2312" w:cs="仿宋_GB2312" w:eastAsia="仿宋_GB2312"/>
                      <w:sz w:val="20"/>
                    </w:rPr>
                    <w:t>2000坐标）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坐标动态补录（土地坐标转换</w:t>
                  </w:r>
                  <w:r>
                    <w:rPr>
                      <w:rFonts w:ascii="仿宋_GB2312" w:hAnsi="仿宋_GB2312" w:cs="仿宋_GB2312" w:eastAsia="仿宋_GB2312"/>
                      <w:sz w:val="20"/>
                    </w:rPr>
                    <w:t>2000坐标）</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其他坐标系之间相互转化</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电子版</w:t>
                  </w:r>
                  <w:r>
                    <w:rPr>
                      <w:rFonts w:ascii="仿宋_GB2312" w:hAnsi="仿宋_GB2312" w:cs="仿宋_GB2312" w:eastAsia="仿宋_GB2312"/>
                      <w:sz w:val="20"/>
                    </w:rPr>
                    <w:t>1份</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专题图件编辑</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地籍图制作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4件</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5200元/件</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规划图制作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10件</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5200元/件</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项目作战图制作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10件</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5200元/件</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影像挂图制作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10件</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5200元/件</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土方测量及计算</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规划道路、绿化范围内清表原始地貌测量和竣工测量、土方量计算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12.50元/点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测量成果纸质版正式成果一式三份，电子版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移交宗地范围内清表原始地貌测量和竣工测量、土方量计算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28000点</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12.50元/点</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测量成果纸质版正式成果一式三份，电子版</w:t>
                  </w:r>
                  <w:r>
                    <w:rPr>
                      <w:rFonts w:ascii="仿宋_GB2312" w:hAnsi="仿宋_GB2312" w:cs="仿宋_GB2312" w:eastAsia="仿宋_GB2312"/>
                      <w:sz w:val="20"/>
                    </w:rPr>
                    <w:t>1份</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零星组工日</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数据整理、矢量化</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390工作组日</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1250</w:t>
                  </w:r>
                  <w:r>
                    <w:rPr>
                      <w:rFonts w:ascii="仿宋_GB2312" w:hAnsi="仿宋_GB2312" w:cs="仿宋_GB2312" w:eastAsia="仿宋_GB2312"/>
                      <w:sz w:val="20"/>
                    </w:rPr>
                    <w:t>元</w:t>
                  </w:r>
                  <w:r>
                    <w:rPr>
                      <w:rFonts w:ascii="仿宋_GB2312" w:hAnsi="仿宋_GB2312" w:cs="仿宋_GB2312" w:eastAsia="仿宋_GB2312"/>
                      <w:sz w:val="20"/>
                    </w:rPr>
                    <w:t>/工作组日</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普通图件制作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390工作组日</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1250</w:t>
                  </w:r>
                  <w:r>
                    <w:rPr>
                      <w:rFonts w:ascii="仿宋_GB2312" w:hAnsi="仿宋_GB2312" w:cs="仿宋_GB2312" w:eastAsia="仿宋_GB2312"/>
                      <w:sz w:val="20"/>
                    </w:rPr>
                    <w:t>元</w:t>
                  </w:r>
                  <w:r>
                    <w:rPr>
                      <w:rFonts w:ascii="仿宋_GB2312" w:hAnsi="仿宋_GB2312" w:cs="仿宋_GB2312" w:eastAsia="仿宋_GB2312"/>
                      <w:sz w:val="20"/>
                    </w:rPr>
                    <w:t>/工作组日</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工作底图制作</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工作底图制作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140幅</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105元/幅</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图纸打印</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影像、地籍、规划图画布打印</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105元/</w:t>
                  </w:r>
                  <w:r>
                    <w:rPr>
                      <w:rFonts w:ascii="仿宋_GB2312" w:hAnsi="仿宋_GB2312" w:cs="仿宋_GB2312" w:eastAsia="仿宋_GB2312"/>
                      <w:sz w:val="20"/>
                      <w:color w:val="000000"/>
                    </w:rPr>
                    <w:t>m</w:t>
                  </w:r>
                  <w:r>
                    <w:rPr>
                      <w:rFonts w:ascii="仿宋_GB2312" w:hAnsi="仿宋_GB2312" w:cs="仿宋_GB2312" w:eastAsia="仿宋_GB2312"/>
                      <w:sz w:val="20"/>
                      <w:color w:val="000000"/>
                      <w:vertAlign w:val="superscript"/>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画布图一式三份</w:t>
                  </w:r>
                </w:p>
              </w:tc>
            </w:tr>
            <w:tr>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规划、影像、现状图制作</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土地利用规划图（局部）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300幅</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105元/幅</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土地利用现状图（局部）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380幅</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105元/幅</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电子版</w:t>
                  </w:r>
                  <w:r>
                    <w:rPr>
                      <w:rFonts w:ascii="仿宋_GB2312" w:hAnsi="仿宋_GB2312" w:cs="仿宋_GB2312" w:eastAsia="仿宋_GB2312"/>
                      <w:sz w:val="20"/>
                    </w:rPr>
                    <w:t>1份</w:t>
                  </w:r>
                </w:p>
              </w:tc>
            </w:tr>
            <w:tr>
              <w:tc>
                <w:tcPr>
                  <w:tcW w:type="dxa" w:w="291"/>
                  <w:vMerge/>
                  <w:tcBorders>
                    <w:top w:val="none" w:color="000000" w:sz="4"/>
                    <w:left w:val="single" w:color="000000" w:sz="4"/>
                    <w:bottom w:val="single" w:color="000000" w:sz="4"/>
                    <w:right w:val="single" w:color="000000" w:sz="4"/>
                  </w:tcBorders>
                </w:tcP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影像图（局部）</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380幅</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105元/幅</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电子版</w:t>
                  </w:r>
                  <w:r>
                    <w:rPr>
                      <w:rFonts w:ascii="仿宋_GB2312" w:hAnsi="仿宋_GB2312" w:cs="仿宋_GB2312" w:eastAsia="仿宋_GB2312"/>
                      <w:sz w:val="20"/>
                    </w:rPr>
                    <w:t>1份</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航飞正射影像图及图件</w:t>
                  </w:r>
                </w:p>
              </w:tc>
              <w:tc>
                <w:tcPr>
                  <w:tcW w:type="dxa" w:w="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航飞正射影像图及图件制作</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km</w:t>
                  </w:r>
                  <w:r>
                    <w:rPr>
                      <w:rFonts w:ascii="仿宋_GB2312" w:hAnsi="仿宋_GB2312" w:cs="仿宋_GB2312" w:eastAsia="仿宋_GB2312"/>
                      <w:sz w:val="20"/>
                      <w:color w:val="000000"/>
                      <w:vertAlign w:val="superscript"/>
                    </w:rPr>
                    <w:t>2</w:t>
                  </w:r>
                </w:p>
              </w:tc>
              <w:tc>
                <w:tcPr>
                  <w:tcW w:type="dxa" w:w="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8200</w:t>
                  </w:r>
                  <w:r>
                    <w:rPr>
                      <w:rFonts w:ascii="仿宋_GB2312" w:hAnsi="仿宋_GB2312" w:cs="仿宋_GB2312" w:eastAsia="仿宋_GB2312"/>
                      <w:sz w:val="20"/>
                    </w:rPr>
                    <w:t>元</w:t>
                  </w:r>
                  <w:r>
                    <w:rPr>
                      <w:rFonts w:ascii="仿宋_GB2312" w:hAnsi="仿宋_GB2312" w:cs="仿宋_GB2312" w:eastAsia="仿宋_GB2312"/>
                      <w:sz w:val="20"/>
                      <w:color w:val="000000"/>
                    </w:rPr>
                    <w:t>/km</w:t>
                  </w:r>
                  <w:r>
                    <w:rPr>
                      <w:rFonts w:ascii="仿宋_GB2312" w:hAnsi="仿宋_GB2312" w:cs="仿宋_GB2312" w:eastAsia="仿宋_GB2312"/>
                      <w:sz w:val="20"/>
                      <w:color w:val="000000"/>
                      <w:vertAlign w:val="superscript"/>
                    </w:rPr>
                    <w:t>2</w:t>
                  </w:r>
                </w:p>
              </w:tc>
              <w:tc>
                <w:tcPr>
                  <w:tcW w:type="dxa" w:w="6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纸质版正式成果一式三份，电子版</w:t>
                  </w:r>
                  <w:r>
                    <w:rPr>
                      <w:rFonts w:ascii="仿宋_GB2312" w:hAnsi="仿宋_GB2312" w:cs="仿宋_GB2312" w:eastAsia="仿宋_GB2312"/>
                      <w:sz w:val="20"/>
                    </w:rPr>
                    <w:t>1份</w:t>
                  </w:r>
                </w:p>
              </w:tc>
            </w:tr>
          </w:tbl>
          <w:p>
            <w:pPr>
              <w:pStyle w:val="null3"/>
              <w:jc w:val="both"/>
            </w:pPr>
            <w:r>
              <w:rPr>
                <w:rFonts w:ascii="仿宋_GB2312" w:hAnsi="仿宋_GB2312" w:cs="仿宋_GB2312" w:eastAsia="仿宋_GB2312"/>
                <w:sz w:val="20"/>
                <w:b/>
              </w:rPr>
              <w:t>注：各投标单位根据招标文件规定，结合企业自身管理水平及市场行情自主报价，且投标单价不得超过单价最高限价，超过单价最高限价的按无效文件处理。</w:t>
            </w:r>
          </w:p>
          <w:p>
            <w:pPr>
              <w:pStyle w:val="null3"/>
              <w:jc w:val="left"/>
            </w:pPr>
            <w:r>
              <w:rPr>
                <w:rFonts w:ascii="仿宋_GB2312" w:hAnsi="仿宋_GB2312" w:cs="仿宋_GB2312" w:eastAsia="仿宋_GB2312"/>
                <w:sz w:val="20"/>
                <w:b/>
              </w:rPr>
              <w:t>三、服务期</w:t>
            </w:r>
          </w:p>
          <w:p>
            <w:pPr>
              <w:pStyle w:val="null3"/>
              <w:ind w:firstLine="200"/>
              <w:jc w:val="both"/>
            </w:pPr>
            <w:r>
              <w:rPr>
                <w:rFonts w:ascii="仿宋_GB2312" w:hAnsi="仿宋_GB2312" w:cs="仿宋_GB2312" w:eastAsia="仿宋_GB2312"/>
                <w:sz w:val="20"/>
              </w:rPr>
              <w:t>服务期：合同签订之日起一年</w:t>
            </w:r>
          </w:p>
          <w:p>
            <w:pPr>
              <w:pStyle w:val="null3"/>
              <w:ind w:firstLine="200"/>
              <w:jc w:val="both"/>
            </w:pPr>
            <w:r>
              <w:rPr>
                <w:rFonts w:ascii="仿宋_GB2312" w:hAnsi="仿宋_GB2312" w:cs="仿宋_GB2312" w:eastAsia="仿宋_GB2312"/>
                <w:sz w:val="20"/>
                <w:b/>
              </w:rPr>
              <w:t>四、其他要求</w:t>
            </w:r>
          </w:p>
          <w:p>
            <w:pPr>
              <w:pStyle w:val="null3"/>
              <w:ind w:firstLine="200"/>
              <w:jc w:val="both"/>
            </w:pPr>
            <w:r>
              <w:rPr>
                <w:rFonts w:ascii="仿宋_GB2312" w:hAnsi="仿宋_GB2312" w:cs="仿宋_GB2312" w:eastAsia="仿宋_GB2312"/>
                <w:sz w:val="20"/>
              </w:rPr>
              <w:t>1、具体项目工期：接到具体项目要求后7天内完成测量；</w:t>
            </w:r>
          </w:p>
          <w:p>
            <w:pPr>
              <w:pStyle w:val="null3"/>
              <w:ind w:firstLine="400"/>
              <w:jc w:val="both"/>
            </w:pPr>
            <w:r>
              <w:rPr>
                <w:rFonts w:ascii="仿宋_GB2312" w:hAnsi="仿宋_GB2312" w:cs="仿宋_GB2312" w:eastAsia="仿宋_GB2312"/>
                <w:sz w:val="20"/>
              </w:rPr>
              <w:t>2、服务地点：采购人指定地点；</w:t>
            </w:r>
          </w:p>
          <w:p>
            <w:pPr>
              <w:pStyle w:val="null3"/>
              <w:ind w:firstLine="400"/>
              <w:jc w:val="both"/>
            </w:pPr>
            <w:r>
              <w:rPr>
                <w:rFonts w:ascii="仿宋_GB2312" w:hAnsi="仿宋_GB2312" w:cs="仿宋_GB2312" w:eastAsia="仿宋_GB2312"/>
                <w:sz w:val="20"/>
              </w:rPr>
              <w:t>3、验收要求：由采购人进行服务验收；</w:t>
            </w:r>
          </w:p>
          <w:p>
            <w:pPr>
              <w:pStyle w:val="null3"/>
              <w:spacing w:after="120"/>
              <w:ind w:firstLine="400"/>
              <w:jc w:val="both"/>
            </w:pPr>
            <w:r>
              <w:rPr>
                <w:rFonts w:ascii="仿宋_GB2312" w:hAnsi="仿宋_GB2312" w:cs="仿宋_GB2312" w:eastAsia="仿宋_GB2312"/>
                <w:sz w:val="20"/>
              </w:rPr>
              <w:t>4、质量及质保要求：各项具体工作的质量标准和作业规范，按国家相关标准、规范执行。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乙方按季度提交阶段成果资料经甲方确认合格后，甲方支付当期的测绘工程费，支付金额为经双方确认的当期实际完成工作量对应价款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乙方按季度提交阶段成果资料经甲方确认合格后，甲方支付当期的测绘工程费，支付金额为经双方确认的当期实际完成工作量对应价款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乙方按季度提交阶段成果资料经甲方确认合格后，甲方支付当期的测绘工程费，支付金额为经双方确认的当期实际完成工作量对应价款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乙方按季度提交阶段成果资料经甲方确认合格后，甲方支付当期的测绘工程费，支付金额为经双方确认的当期实际完成工作量对应价款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中标供应商在领取中标通知书前，需向采购代理机构提交纸质版响应文件2份，纸质版文件须为电子响应文件的打印版。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投标人应授权合法的人员参加投标全过程，法定代表人（或负责人）委托代理人参加投标时，应提供法定代表人委托授权书及被授权人的参保缴费证明（须赋可查询的验证编号或验证二维码）和劳动合同；法定代表人（或负责人）亲自参加投标时，应提供法定代表人（或负责人）身份证，并与营业执照上信息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投标人应具备行政主管部门核发的乙级及以上测绘资质。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投标报价未超出采购预算或单价最高限价。</w:t>
            </w:r>
          </w:p>
        </w:tc>
        <w:tc>
          <w:tcPr>
            <w:tcW w:type="dxa" w:w="1661"/>
          </w:tcPr>
          <w:p>
            <w:pPr>
              <w:pStyle w:val="null3"/>
            </w:pPr>
            <w:r>
              <w:rPr>
                <w:rFonts w:ascii="仿宋_GB2312" w:hAnsi="仿宋_GB2312" w:cs="仿宋_GB2312" w:eastAsia="仿宋_GB2312"/>
              </w:rPr>
              <w:t>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商务条款（合同条款）偏离表.docx 技术偏离表.docx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施工组织计划</w:t>
            </w:r>
          </w:p>
        </w:tc>
        <w:tc>
          <w:tcPr>
            <w:tcW w:type="dxa" w:w="2492"/>
          </w:tcPr>
          <w:p>
            <w:pPr>
              <w:pStyle w:val="null3"/>
            </w:pPr>
            <w:r>
              <w:rPr>
                <w:rFonts w:ascii="仿宋_GB2312" w:hAnsi="仿宋_GB2312" w:cs="仿宋_GB2312" w:eastAsia="仿宋_GB2312"/>
              </w:rPr>
              <w:t>1、拟投入本项目的设备配置情况，按其响应程度计0～5分； 2、测量技术组织方案，按其响应程度计0～5分； 3、测量进度计划安排，按其响应程度计0～5分； 4、测量工作质量保障措施，按其响应程度计0～5分； 5、保证符合测量效果要求的措施，按其响应程度计0～5分； 6、技术工艺先进、可靠性、可行性，按其响应程度计0～5分； 7、提供完善的数据安全保密措施，按其响应程度计0～5分。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测量方案</w:t>
            </w:r>
          </w:p>
        </w:tc>
        <w:tc>
          <w:tcPr>
            <w:tcW w:type="dxa" w:w="2492"/>
          </w:tcPr>
          <w:p>
            <w:pPr>
              <w:pStyle w:val="null3"/>
            </w:pPr>
            <w:r>
              <w:rPr>
                <w:rFonts w:ascii="仿宋_GB2312" w:hAnsi="仿宋_GB2312" w:cs="仿宋_GB2312" w:eastAsia="仿宋_GB2312"/>
              </w:rPr>
              <w:t>1、针对本项目工作难点、重点进行分析，按其响应程度计0～5分； 2、现场测量方案内容完整详尽，适应本项目测量实际情况，按其响应程度计0～5分； 3、测量工作制度、工作流程内容，适应本项目测量实际情况，按其响应程度计0～5分； 4、阶段性测量结束有完整的书面测量报告，按其响应程度计0～5分； 5、保证测量成果的准确性、采购需求，按其响应程度计0～5分； 6、针对本项目制定详细的应急方案，按其响应程度计0～5分； 7、针对本项目，从可行性等方面提出合理化建议，按其响应程度计0～5分。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1、项目团队配置合理，有明确的人员分工，按其响应程度计0～5分； 2、项目团队具有丰富的相关领域工作经验，按其响应程度计0～5分。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根据投标人的服务承诺内容，按其响应程度计0～5分。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投标人提供2022年1月1日至今同类项目业绩，业绩以合同为依据，投标文件中附有其证明资料，每提供一个业绩证明计1分，满分5分。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满足招标文件要求且投标价格最低的投标总价为评标基准价，其价格分为满分。其他投标人的价格分统一按照下列公式计算：投标报价得分=（评标基准价/投标总价）×价格权值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