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版本号：ZCZX2025-CS-13120250819001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南三环曲江段环境综合治理喷雾系统运维服务项目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ZCZX2025-CS-131</w:t>
      </w:r>
      <w:r>
        <w:br/>
      </w:r>
      <w:r>
        <w:br/>
      </w:r>
      <w:r>
        <w:br/>
      </w:r>
    </w:p>
    <w:p>
      <w:pPr>
        <w:pStyle w:val="null3"/>
        <w:jc w:val="center"/>
        <w:outlineLvl w:val="2"/>
      </w:pPr>
      <w:r>
        <w:rPr>
          <w:rFonts w:ascii="仿宋_GB2312" w:hAnsi="仿宋_GB2312" w:cs="仿宋_GB2312" w:eastAsia="仿宋_GB2312"/>
          <w:sz w:val="28"/>
          <w:b/>
        </w:rPr>
        <w:t>西安曲江新区事业资产管理中心</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西安曲江新区事业资产管理中心</w:t>
      </w:r>
      <w:r>
        <w:rPr>
          <w:rFonts w:ascii="仿宋_GB2312" w:hAnsi="仿宋_GB2312" w:cs="仿宋_GB2312" w:eastAsia="仿宋_GB2312"/>
        </w:rPr>
        <w:t>委托，拟对</w:t>
      </w:r>
      <w:r>
        <w:rPr>
          <w:rFonts w:ascii="仿宋_GB2312" w:hAnsi="仿宋_GB2312" w:cs="仿宋_GB2312" w:eastAsia="仿宋_GB2312"/>
        </w:rPr>
        <w:t>南三环曲江段环境综合治理喷雾系统运维服务项目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ZCZX2025-CS-131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南三环曲江段环境综合治理喷雾系统运维服务项目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曲江新区范围内南三环周边随着城市建设、商业配套的不断完善，区域内工作生活人数不断增多，车流量日益增大，空气质量监测结果显示该道路扬尘污染严重，已成为新区空气污染问题最突出路段之一。为积极改善区域空气质量，缓解南三环曲江段大气污染防治工作压力，结合区域实际，我区将通过喷雾系统对重点路段实施降尘作业，进一步降低污染物浓度。期间需对喷雾系统设备、管道线材及控制平台提供连续可靠的运维保障服务，确保喷雾系统正常稳定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采购包1（南三环曲江段环境综合治理喷雾系统运维服务项目）：属于专门面向中小企业采购。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及授权代表本单位证明：供应商应授权合法的人员参加磋商全过程，其中法定代表人（或负责人）直接参加磋商的，须出具法定代表人身份证，并与营业执照上信息一致。法定代表人（或负责人）授权代表参加磋商的，须出具法定代表人（或负责人）授权书及授权代表本单位证明（提供参保缴费证明和劳动合同，参保证明须赋可查询的验证编号或验证二维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西安曲江新区事业资产管理中心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029-81201542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姚海麟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按8000元收取。 成交单位的代理服务费交纳信息 银行户名：陕西众诚致信管理咨询有限公司 开户银行：北京银行股份有限公司西安分行营业部 账 号：20000042729000032633420 联系人：范道宏 联系电话：029-89565528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西安曲江新区事业资产管理中心</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西安曲江新区事业资产管理中心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西安曲江新区事业资产管理中心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联系人：姚海麟、吴芳超、孟凌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曲江新区范围内南三环周边随着城市建设、商业配套的不断完善，区域内工作生活人数不断增多，车流量日益增大，空气质量监测结果显示该道路扬尘污染严重，已成为新区空气污染问题最突出路段之一。为积极改善区域空气质量，缓解南三环曲江段大气污染防治工作压力，结合区域实际，我区将通过喷雾系统对重点路段实施降尘作业，进一步降低污染物浓度。期间需对喷雾系统设备、管道线材及控制平台提供连续可靠的运维保障服务，确保喷雾系统正常稳定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南三环曲江段环境综合治理喷雾系统运维服务项目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标的名称：南三环曲江段环境综合治理喷雾系统运维服务项目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一、采购内容：</w:t>
            </w:r>
          </w:p>
          <w:p>
            <w:pPr>
              <w:pStyle w:val="null3"/>
            </w:pPr>
            <w:r>
              <w:rPr>
                <w:rFonts w:ascii="仿宋_GB2312" w:hAnsi="仿宋_GB2312" w:cs="仿宋_GB2312" w:eastAsia="仿宋_GB2312"/>
              </w:rPr>
              <w:t>曲江新区范围内南三环周边随着城市建设、商业配套的不断完善，区域内工作生活人数不断增多，车流量日益增大，空气质量监测结果显示该道路扬尘污染严重，已成为新区空气污染问题最突出路段之一。为积极改善区域空气质量，缓解南三环曲江段大气污染防治工作压力，结合区域实际，我区将通过喷雾系统对重点路段实施降尘作业</w:t>
            </w:r>
            <w:r>
              <w:rPr>
                <w:rFonts w:ascii="仿宋_GB2312" w:hAnsi="仿宋_GB2312" w:cs="仿宋_GB2312" w:eastAsia="仿宋_GB2312"/>
              </w:rPr>
              <w:t>，</w:t>
            </w:r>
            <w:r>
              <w:rPr>
                <w:rFonts w:ascii="仿宋_GB2312" w:hAnsi="仿宋_GB2312" w:cs="仿宋_GB2312" w:eastAsia="仿宋_GB2312"/>
              </w:rPr>
              <w:t>进一步降低污染物浓度。期间</w:t>
            </w:r>
            <w:r>
              <w:rPr>
                <w:rFonts w:ascii="仿宋_GB2312" w:hAnsi="仿宋_GB2312" w:cs="仿宋_GB2312" w:eastAsia="仿宋_GB2312"/>
              </w:rPr>
              <w:t>需对</w:t>
            </w:r>
            <w:r>
              <w:rPr>
                <w:rFonts w:ascii="仿宋_GB2312" w:hAnsi="仿宋_GB2312" w:cs="仿宋_GB2312" w:eastAsia="仿宋_GB2312"/>
              </w:rPr>
              <w:t>喷雾系统设备</w:t>
            </w:r>
            <w:r>
              <w:rPr>
                <w:rFonts w:ascii="仿宋_GB2312" w:hAnsi="仿宋_GB2312" w:cs="仿宋_GB2312" w:eastAsia="仿宋_GB2312"/>
              </w:rPr>
              <w:t>、管道线材及</w:t>
            </w:r>
            <w:r>
              <w:rPr>
                <w:rFonts w:ascii="仿宋_GB2312" w:hAnsi="仿宋_GB2312" w:cs="仿宋_GB2312" w:eastAsia="仿宋_GB2312"/>
              </w:rPr>
              <w:t>控制平台</w:t>
            </w:r>
            <w:r>
              <w:rPr>
                <w:rFonts w:ascii="仿宋_GB2312" w:hAnsi="仿宋_GB2312" w:cs="仿宋_GB2312" w:eastAsia="仿宋_GB2312"/>
              </w:rPr>
              <w:t>提供连续可靠的运维保障服务，确保</w:t>
            </w:r>
            <w:r>
              <w:rPr>
                <w:rFonts w:ascii="仿宋_GB2312" w:hAnsi="仿宋_GB2312" w:cs="仿宋_GB2312" w:eastAsia="仿宋_GB2312"/>
              </w:rPr>
              <w:t>喷雾系统</w:t>
            </w:r>
            <w:r>
              <w:rPr>
                <w:rFonts w:ascii="仿宋_GB2312" w:hAnsi="仿宋_GB2312" w:cs="仿宋_GB2312" w:eastAsia="仿宋_GB2312"/>
              </w:rPr>
              <w:t>正常</w:t>
            </w:r>
            <w:r>
              <w:rPr>
                <w:rFonts w:ascii="仿宋_GB2312" w:hAnsi="仿宋_GB2312" w:cs="仿宋_GB2312" w:eastAsia="仿宋_GB2312"/>
              </w:rPr>
              <w:t>稳定</w:t>
            </w:r>
            <w:r>
              <w:rPr>
                <w:rFonts w:ascii="仿宋_GB2312" w:hAnsi="仿宋_GB2312" w:cs="仿宋_GB2312" w:eastAsia="仿宋_GB2312"/>
              </w:rPr>
              <w:t>运行。</w:t>
            </w:r>
          </w:p>
          <w:p>
            <w:pPr>
              <w:pStyle w:val="null3"/>
            </w:pPr>
            <w:r>
              <w:rPr>
                <w:rFonts w:ascii="仿宋_GB2312" w:hAnsi="仿宋_GB2312" w:cs="仿宋_GB2312" w:eastAsia="仿宋_GB2312"/>
              </w:rPr>
              <w:t>详见下表。</w:t>
            </w:r>
          </w:p>
          <w:tbl>
            <w:tblPr>
              <w:tblInd w:type="dxa" w:w="120"/>
              <w:tblBorders>
                <w:top w:val="none" w:color="000000" w:sz="4"/>
                <w:left w:val="none" w:color="000000" w:sz="4"/>
                <w:bottom w:val="none" w:color="000000" w:sz="4"/>
                <w:right w:val="none" w:color="000000" w:sz="4"/>
                <w:insideH w:val="none"/>
                <w:insideV w:val="none"/>
              </w:tblBorders>
            </w:tblPr>
            <w:tblGrid>
              <w:gridCol w:w="560"/>
              <w:gridCol w:w="1993"/>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名称</w:t>
                  </w:r>
                </w:p>
              </w:tc>
              <w:tc>
                <w:tcPr>
                  <w:tcW w:type="dxa" w:w="1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具体内容</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采购</w:t>
                  </w:r>
                  <w:r>
                    <w:rPr>
                      <w:rFonts w:ascii="仿宋_GB2312" w:hAnsi="仿宋_GB2312" w:cs="仿宋_GB2312" w:eastAsia="仿宋_GB2312"/>
                      <w:sz w:val="19"/>
                    </w:rPr>
                    <w:t>服务内容</w:t>
                  </w:r>
                </w:p>
              </w:tc>
              <w:tc>
                <w:tcPr>
                  <w:tcW w:type="dxa" w:w="1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采购</w:t>
                  </w:r>
                  <w:r>
                    <w:rPr>
                      <w:rFonts w:ascii="仿宋_GB2312" w:hAnsi="仿宋_GB2312" w:cs="仿宋_GB2312" w:eastAsia="仿宋_GB2312"/>
                      <w:sz w:val="19"/>
                    </w:rPr>
                    <w:t>服务范围包括：</w:t>
                  </w:r>
                </w:p>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设备</w:t>
                  </w:r>
                  <w:r>
                    <w:rPr>
                      <w:rFonts w:ascii="仿宋_GB2312" w:hAnsi="仿宋_GB2312" w:cs="仿宋_GB2312" w:eastAsia="仿宋_GB2312"/>
                      <w:sz w:val="19"/>
                    </w:rPr>
                    <w:t>主机、控制平台运维，供水供电管线</w:t>
                  </w:r>
                  <w:r>
                    <w:rPr>
                      <w:rFonts w:ascii="仿宋_GB2312" w:hAnsi="仿宋_GB2312" w:cs="仿宋_GB2312" w:eastAsia="仿宋_GB2312"/>
                      <w:sz w:val="19"/>
                    </w:rPr>
                    <w:t>巡检，阀门</w:t>
                  </w:r>
                  <w:r>
                    <w:rPr>
                      <w:rFonts w:ascii="仿宋_GB2312" w:hAnsi="仿宋_GB2312" w:cs="仿宋_GB2312" w:eastAsia="仿宋_GB2312"/>
                      <w:sz w:val="19"/>
                    </w:rPr>
                    <w:t>接头维护</w:t>
                  </w:r>
                  <w:r>
                    <w:rPr>
                      <w:rFonts w:ascii="仿宋_GB2312" w:hAnsi="仿宋_GB2312" w:cs="仿宋_GB2312" w:eastAsia="仿宋_GB2312"/>
                      <w:sz w:val="19"/>
                    </w:rPr>
                    <w:t>，</w:t>
                  </w:r>
                  <w:r>
                    <w:rPr>
                      <w:rFonts w:ascii="仿宋_GB2312" w:hAnsi="仿宋_GB2312" w:cs="仿宋_GB2312" w:eastAsia="仿宋_GB2312"/>
                      <w:sz w:val="19"/>
                    </w:rPr>
                    <w:t>喷头滤芯及润滑油等耗材维修更换，水电损耗点巡查及问题隐患排除，以及其它</w:t>
                  </w:r>
                  <w:r>
                    <w:rPr>
                      <w:rFonts w:ascii="仿宋_GB2312" w:hAnsi="仿宋_GB2312" w:cs="仿宋_GB2312" w:eastAsia="仿宋_GB2312"/>
                      <w:sz w:val="19"/>
                    </w:rPr>
                    <w:t>一般损耗的维修服务等。</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工作目标</w:t>
                  </w:r>
                </w:p>
              </w:tc>
              <w:tc>
                <w:tcPr>
                  <w:tcW w:type="dxa" w:w="1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采购服务工作的目标是：</w:t>
                  </w:r>
                </w:p>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通过对道路</w:t>
                  </w:r>
                  <w:r>
                    <w:rPr>
                      <w:rFonts w:ascii="仿宋_GB2312" w:hAnsi="仿宋_GB2312" w:cs="仿宋_GB2312" w:eastAsia="仿宋_GB2312"/>
                      <w:sz w:val="19"/>
                    </w:rPr>
                    <w:t>喷雾系统设备提供全面运维保障服务，保障该系统</w:t>
                  </w:r>
                  <w:r>
                    <w:rPr>
                      <w:rFonts w:ascii="仿宋_GB2312" w:hAnsi="仿宋_GB2312" w:cs="仿宋_GB2312" w:eastAsia="仿宋_GB2312"/>
                      <w:sz w:val="19"/>
                    </w:rPr>
                    <w:t>24小时正常稳定运行</w:t>
                  </w:r>
                  <w:r>
                    <w:rPr>
                      <w:rFonts w:ascii="仿宋_GB2312" w:hAnsi="仿宋_GB2312" w:cs="仿宋_GB2312" w:eastAsia="仿宋_GB2312"/>
                      <w:sz w:val="19"/>
                    </w:rPr>
                    <w:t>，通过提供</w:t>
                  </w:r>
                  <w:r>
                    <w:rPr>
                      <w:rFonts w:ascii="仿宋_GB2312" w:hAnsi="仿宋_GB2312" w:cs="仿宋_GB2312" w:eastAsia="仿宋_GB2312"/>
                      <w:sz w:val="19"/>
                    </w:rPr>
                    <w:t>7×24小时的运维巡检服务，确保喷雾降尘系统可正常运行，为区域大气污染防治和环境质量提升持续提供技术支持。</w:t>
                  </w:r>
                </w:p>
                <w:p>
                  <w:pPr>
                    <w:pStyle w:val="null3"/>
                  </w:pPr>
                  <w:r>
                    <w:rPr>
                      <w:rFonts w:ascii="仿宋_GB2312" w:hAnsi="仿宋_GB2312" w:cs="仿宋_GB2312" w:eastAsia="仿宋_GB2312"/>
                      <w:sz w:val="19"/>
                    </w:rPr>
                    <w:t>具体目标如下：</w:t>
                  </w:r>
                </w:p>
                <w:p>
                  <w:pPr>
                    <w:pStyle w:val="null3"/>
                  </w:pPr>
                  <w:r>
                    <w:rPr>
                      <w:rFonts w:ascii="仿宋_GB2312" w:hAnsi="仿宋_GB2312" w:cs="仿宋_GB2312" w:eastAsia="仿宋_GB2312"/>
                      <w:sz w:val="19"/>
                    </w:rPr>
                    <w:t>（一）日常巡检及常规维护服务。</w:t>
                  </w:r>
                </w:p>
                <w:p>
                  <w:pPr>
                    <w:pStyle w:val="null3"/>
                  </w:pPr>
                  <w:r>
                    <w:rPr>
                      <w:rFonts w:ascii="仿宋_GB2312" w:hAnsi="仿宋_GB2312" w:cs="仿宋_GB2312" w:eastAsia="仿宋_GB2312"/>
                      <w:sz w:val="19"/>
                    </w:rPr>
                    <w:t>定期对喷雾降尘系统设备</w:t>
                  </w:r>
                  <w:r>
                    <w:rPr>
                      <w:rFonts w:ascii="仿宋_GB2312" w:hAnsi="仿宋_GB2312" w:cs="仿宋_GB2312" w:eastAsia="仿宋_GB2312"/>
                      <w:sz w:val="19"/>
                    </w:rPr>
                    <w:t>主机进行</w:t>
                  </w:r>
                  <w:r>
                    <w:rPr>
                      <w:rFonts w:ascii="仿宋_GB2312" w:hAnsi="仿宋_GB2312" w:cs="仿宋_GB2312" w:eastAsia="仿宋_GB2312"/>
                      <w:sz w:val="19"/>
                    </w:rPr>
                    <w:t>巡检，发现问题或者接到故障</w:t>
                  </w:r>
                  <w:r>
                    <w:rPr>
                      <w:rFonts w:ascii="仿宋_GB2312" w:hAnsi="仿宋_GB2312" w:cs="仿宋_GB2312" w:eastAsia="仿宋_GB2312"/>
                      <w:sz w:val="19"/>
                    </w:rPr>
                    <w:t>报警</w:t>
                  </w:r>
                  <w:r>
                    <w:rPr>
                      <w:rFonts w:ascii="仿宋_GB2312" w:hAnsi="仿宋_GB2312" w:cs="仿宋_GB2312" w:eastAsia="仿宋_GB2312"/>
                      <w:sz w:val="19"/>
                    </w:rPr>
                    <w:t>必须立即排除；</w:t>
                  </w:r>
                </w:p>
                <w:p>
                  <w:pPr>
                    <w:pStyle w:val="null3"/>
                  </w:pPr>
                  <w:r>
                    <w:rPr>
                      <w:rFonts w:ascii="仿宋_GB2312" w:hAnsi="仿宋_GB2312" w:cs="仿宋_GB2312" w:eastAsia="仿宋_GB2312"/>
                      <w:sz w:val="19"/>
                    </w:rPr>
                    <w:t>定期对设备</w:t>
                  </w:r>
                  <w:r>
                    <w:rPr>
                      <w:rFonts w:ascii="仿宋_GB2312" w:hAnsi="仿宋_GB2312" w:cs="仿宋_GB2312" w:eastAsia="仿宋_GB2312"/>
                      <w:sz w:val="19"/>
                    </w:rPr>
                    <w:t>进出水口、水电线路及可能出现的漏点</w:t>
                  </w:r>
                  <w:r>
                    <w:rPr>
                      <w:rFonts w:ascii="仿宋_GB2312" w:hAnsi="仿宋_GB2312" w:cs="仿宋_GB2312" w:eastAsia="仿宋_GB2312"/>
                      <w:sz w:val="19"/>
                    </w:rPr>
                    <w:t>进行巡查</w:t>
                  </w:r>
                  <w:r>
                    <w:rPr>
                      <w:rFonts w:ascii="仿宋_GB2312" w:hAnsi="仿宋_GB2312" w:cs="仿宋_GB2312" w:eastAsia="仿宋_GB2312"/>
                      <w:sz w:val="19"/>
                    </w:rPr>
                    <w:t>检查</w:t>
                  </w:r>
                  <w:r>
                    <w:rPr>
                      <w:rFonts w:ascii="仿宋_GB2312" w:hAnsi="仿宋_GB2312" w:cs="仿宋_GB2312" w:eastAsia="仿宋_GB2312"/>
                      <w:sz w:val="19"/>
                    </w:rPr>
                    <w:t>，对检查发现的各类线路、</w:t>
                  </w:r>
                  <w:r>
                    <w:rPr>
                      <w:rFonts w:ascii="仿宋_GB2312" w:hAnsi="仿宋_GB2312" w:cs="仿宋_GB2312" w:eastAsia="仿宋_GB2312"/>
                      <w:sz w:val="19"/>
                    </w:rPr>
                    <w:t>喷头、滤芯、接头、润滑油等</w:t>
                  </w:r>
                  <w:r>
                    <w:rPr>
                      <w:rFonts w:ascii="仿宋_GB2312" w:hAnsi="仿宋_GB2312" w:cs="仿宋_GB2312" w:eastAsia="仿宋_GB2312"/>
                      <w:sz w:val="19"/>
                    </w:rPr>
                    <w:t>及时进行更换；</w:t>
                  </w:r>
                </w:p>
                <w:p>
                  <w:pPr>
                    <w:pStyle w:val="null3"/>
                  </w:pPr>
                  <w:r>
                    <w:rPr>
                      <w:rFonts w:ascii="仿宋_GB2312" w:hAnsi="仿宋_GB2312" w:cs="仿宋_GB2312" w:eastAsia="仿宋_GB2312"/>
                      <w:sz w:val="19"/>
                    </w:rPr>
                    <w:t>主机内部水箱定期清理水垢泥沙、给水管道阀门、喷雾管道漏水</w:t>
                  </w:r>
                  <w:r>
                    <w:rPr>
                      <w:rFonts w:ascii="仿宋_GB2312" w:hAnsi="仿宋_GB2312" w:cs="仿宋_GB2312" w:eastAsia="仿宋_GB2312"/>
                      <w:sz w:val="19"/>
                    </w:rPr>
                    <w:t>维修及更换等；</w:t>
                  </w:r>
                </w:p>
                <w:p>
                  <w:pPr>
                    <w:pStyle w:val="null3"/>
                  </w:pPr>
                  <w:r>
                    <w:rPr>
                      <w:rFonts w:ascii="仿宋_GB2312" w:hAnsi="仿宋_GB2312" w:cs="仿宋_GB2312" w:eastAsia="仿宋_GB2312"/>
                      <w:sz w:val="19"/>
                    </w:rPr>
                    <w:t>智能启停</w:t>
                  </w:r>
                  <w:r>
                    <w:rPr>
                      <w:rFonts w:ascii="仿宋_GB2312" w:hAnsi="仿宋_GB2312" w:cs="仿宋_GB2312" w:eastAsia="仿宋_GB2312"/>
                      <w:sz w:val="19"/>
                    </w:rPr>
                    <w:t>软件升级维护、软件</w:t>
                  </w:r>
                  <w:r>
                    <w:rPr>
                      <w:rFonts w:ascii="仿宋_GB2312" w:hAnsi="仿宋_GB2312" w:cs="仿宋_GB2312" w:eastAsia="仿宋_GB2312"/>
                      <w:sz w:val="19"/>
                    </w:rPr>
                    <w:t>系统管理</w:t>
                  </w:r>
                  <w:r>
                    <w:rPr>
                      <w:rFonts w:ascii="仿宋_GB2312" w:hAnsi="仿宋_GB2312" w:cs="仿宋_GB2312" w:eastAsia="仿宋_GB2312"/>
                      <w:sz w:val="19"/>
                    </w:rPr>
                    <w:t>等；</w:t>
                  </w:r>
                </w:p>
                <w:p>
                  <w:pPr>
                    <w:pStyle w:val="null3"/>
                  </w:pPr>
                  <w:r>
                    <w:rPr>
                      <w:rFonts w:ascii="仿宋_GB2312" w:hAnsi="仿宋_GB2312" w:cs="仿宋_GB2312" w:eastAsia="仿宋_GB2312"/>
                      <w:sz w:val="19"/>
                    </w:rPr>
                    <w:t>服务方</w:t>
                  </w:r>
                  <w:r>
                    <w:rPr>
                      <w:rFonts w:ascii="仿宋_GB2312" w:hAnsi="仿宋_GB2312" w:cs="仿宋_GB2312" w:eastAsia="仿宋_GB2312"/>
                      <w:sz w:val="19"/>
                    </w:rPr>
                    <w:t>对一般故障问题要响应积极，迅速维修，使系统恢复正常状态，可增加巡查频次以及对常规</w:t>
                  </w:r>
                  <w:r>
                    <w:rPr>
                      <w:rFonts w:ascii="仿宋_GB2312" w:hAnsi="仿宋_GB2312" w:cs="仿宋_GB2312" w:eastAsia="仿宋_GB2312"/>
                      <w:sz w:val="19"/>
                    </w:rPr>
                    <w:t>辅材和</w:t>
                  </w:r>
                  <w:r>
                    <w:rPr>
                      <w:rFonts w:ascii="仿宋_GB2312" w:hAnsi="仿宋_GB2312" w:cs="仿宋_GB2312" w:eastAsia="仿宋_GB2312"/>
                      <w:sz w:val="19"/>
                    </w:rPr>
                    <w:t>工具进行必要的预备，提高维护服务质量；</w:t>
                  </w:r>
                </w:p>
                <w:p>
                  <w:pPr>
                    <w:pStyle w:val="null3"/>
                  </w:pPr>
                  <w:r>
                    <w:rPr>
                      <w:rFonts w:ascii="仿宋_GB2312" w:hAnsi="仿宋_GB2312" w:cs="仿宋_GB2312" w:eastAsia="仿宋_GB2312"/>
                      <w:sz w:val="19"/>
                    </w:rPr>
                    <w:t>服务方承担</w:t>
                  </w:r>
                  <w:r>
                    <w:rPr>
                      <w:rFonts w:ascii="仿宋_GB2312" w:hAnsi="仿宋_GB2312" w:cs="仿宋_GB2312" w:eastAsia="仿宋_GB2312"/>
                      <w:sz w:val="19"/>
                    </w:rPr>
                    <w:t>因市政水、电供应问题导致产生的一般维护和零星施工服务费用，以及相应产生的临时水电费用。</w:t>
                  </w:r>
                </w:p>
                <w:p>
                  <w:pPr>
                    <w:pStyle w:val="null3"/>
                  </w:pPr>
                  <w:r>
                    <w:rPr>
                      <w:rFonts w:ascii="仿宋_GB2312" w:hAnsi="仿宋_GB2312" w:cs="仿宋_GB2312" w:eastAsia="仿宋_GB2312"/>
                      <w:sz w:val="19"/>
                    </w:rPr>
                    <w:t>（二）应急维护服务。</w:t>
                  </w:r>
                </w:p>
                <w:p>
                  <w:pPr>
                    <w:pStyle w:val="null3"/>
                  </w:pPr>
                  <w:r>
                    <w:rPr>
                      <w:rFonts w:ascii="仿宋_GB2312" w:hAnsi="仿宋_GB2312" w:cs="仿宋_GB2312" w:eastAsia="仿宋_GB2312"/>
                      <w:sz w:val="19"/>
                    </w:rPr>
                    <w:t>服务方应加强日常巡查及运维，并在此基础上建立紧急情况下的</w:t>
                  </w:r>
                  <w:r>
                    <w:rPr>
                      <w:rFonts w:ascii="仿宋_GB2312" w:hAnsi="仿宋_GB2312" w:cs="仿宋_GB2312" w:eastAsia="仿宋_GB2312"/>
                      <w:sz w:val="19"/>
                    </w:rPr>
                    <w:t>应急维护工作机制；</w:t>
                  </w:r>
                </w:p>
                <w:p>
                  <w:pPr>
                    <w:pStyle w:val="null3"/>
                  </w:pPr>
                  <w:r>
                    <w:rPr>
                      <w:rFonts w:ascii="仿宋_GB2312" w:hAnsi="仿宋_GB2312" w:cs="仿宋_GB2312" w:eastAsia="仿宋_GB2312"/>
                      <w:sz w:val="19"/>
                    </w:rPr>
                    <w:t>对非常规因素、恶劣天气、不相关人员行为及不可抗力导致的管线损坏、</w:t>
                  </w:r>
                  <w:r>
                    <w:rPr>
                      <w:rFonts w:ascii="仿宋_GB2312" w:hAnsi="仿宋_GB2312" w:cs="仿宋_GB2312" w:eastAsia="仿宋_GB2312"/>
                      <w:sz w:val="19"/>
                    </w:rPr>
                    <w:t>系统硬软件损坏、数据丢失、</w:t>
                  </w:r>
                  <w:r>
                    <w:rPr>
                      <w:rFonts w:ascii="仿宋_GB2312" w:hAnsi="仿宋_GB2312" w:cs="仿宋_GB2312" w:eastAsia="仿宋_GB2312"/>
                      <w:sz w:val="19"/>
                    </w:rPr>
                    <w:t>水电泄露耗损等情况，以及其它不可预见事件，要及时报告并采取紧急措施防止故障问题进一步扩大，并及时向采购方提出可行解决方案或工作建议。</w:t>
                  </w:r>
                </w:p>
                <w:p>
                  <w:pPr>
                    <w:pStyle w:val="null3"/>
                  </w:pPr>
                  <w:r>
                    <w:rPr>
                      <w:rFonts w:ascii="仿宋_GB2312" w:hAnsi="仿宋_GB2312" w:cs="仿宋_GB2312" w:eastAsia="仿宋_GB2312"/>
                      <w:sz w:val="19"/>
                    </w:rPr>
                    <w:t>（三）完善工作记录。</w:t>
                  </w:r>
                </w:p>
                <w:p>
                  <w:pPr>
                    <w:pStyle w:val="null3"/>
                  </w:pPr>
                  <w:r>
                    <w:rPr>
                      <w:rFonts w:ascii="仿宋_GB2312" w:hAnsi="仿宋_GB2312" w:cs="仿宋_GB2312" w:eastAsia="仿宋_GB2312"/>
                      <w:sz w:val="19"/>
                    </w:rPr>
                    <w:t>对控制平台运行过程中产生的数据进行存储、整理、拷贝，定期汇总为大气污染防治工作提供数据支持；</w:t>
                  </w:r>
                </w:p>
                <w:p>
                  <w:pPr>
                    <w:pStyle w:val="null3"/>
                  </w:pPr>
                  <w:r>
                    <w:rPr>
                      <w:rFonts w:ascii="仿宋_GB2312" w:hAnsi="仿宋_GB2312" w:cs="仿宋_GB2312" w:eastAsia="仿宋_GB2312"/>
                      <w:sz w:val="19"/>
                    </w:rPr>
                    <w:t>按月对系统运行所需水、电用量进行抄表记录；</w:t>
                  </w:r>
                </w:p>
                <w:p>
                  <w:pPr>
                    <w:pStyle w:val="null3"/>
                  </w:pPr>
                  <w:r>
                    <w:rPr>
                      <w:rFonts w:ascii="仿宋_GB2312" w:hAnsi="仿宋_GB2312" w:cs="仿宋_GB2312" w:eastAsia="仿宋_GB2312"/>
                      <w:sz w:val="19"/>
                    </w:rPr>
                    <w:t>建立系统日常运行及维护记录，接受采购方检查。</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故障维修及响应</w:t>
                  </w:r>
                </w:p>
              </w:tc>
              <w:tc>
                <w:tcPr>
                  <w:tcW w:type="dxa" w:w="1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服务方需提供</w:t>
                  </w:r>
                  <w:r>
                    <w:rPr>
                      <w:rFonts w:ascii="仿宋_GB2312" w:hAnsi="仿宋_GB2312" w:cs="仿宋_GB2312" w:eastAsia="仿宋_GB2312"/>
                      <w:sz w:val="19"/>
                    </w:rPr>
                    <w:t>7×</w:t>
                  </w:r>
                  <w:r>
                    <w:rPr>
                      <w:rFonts w:ascii="仿宋_GB2312" w:hAnsi="仿宋_GB2312" w:cs="仿宋_GB2312" w:eastAsia="仿宋_GB2312"/>
                      <w:sz w:val="19"/>
                    </w:rPr>
                    <w:t>24</w:t>
                  </w:r>
                  <w:r>
                    <w:rPr>
                      <w:rFonts w:ascii="仿宋_GB2312" w:hAnsi="仿宋_GB2312" w:cs="仿宋_GB2312" w:eastAsia="仿宋_GB2312"/>
                      <w:sz w:val="19"/>
                    </w:rPr>
                    <w:t>小时技术服务及支持；通过现场定期巡查、现场处置等方式开展巡检工作服务；在发现</w:t>
                  </w:r>
                  <w:r>
                    <w:rPr>
                      <w:rFonts w:ascii="仿宋_GB2312" w:hAnsi="仿宋_GB2312" w:cs="仿宋_GB2312" w:eastAsia="仿宋_GB2312"/>
                      <w:sz w:val="19"/>
                    </w:rPr>
                    <w:t>设备</w:t>
                  </w:r>
                  <w:r>
                    <w:rPr>
                      <w:rFonts w:ascii="仿宋_GB2312" w:hAnsi="仿宋_GB2312" w:cs="仿宋_GB2312" w:eastAsia="仿宋_GB2312"/>
                      <w:sz w:val="19"/>
                    </w:rPr>
                    <w:t>出现各类故障后</w:t>
                  </w:r>
                  <w:r>
                    <w:rPr>
                      <w:rFonts w:ascii="仿宋_GB2312" w:hAnsi="仿宋_GB2312" w:cs="仿宋_GB2312" w:eastAsia="仿宋_GB2312"/>
                      <w:sz w:val="19"/>
                    </w:rPr>
                    <w:t>2小时内，安排工程师携带维修所需备件及工具赶赴现场进行维护和现场处置；可现场维修的</w:t>
                  </w:r>
                  <w:r>
                    <w:rPr>
                      <w:rFonts w:ascii="仿宋_GB2312" w:hAnsi="仿宋_GB2312" w:cs="仿宋_GB2312" w:eastAsia="仿宋_GB2312"/>
                      <w:sz w:val="19"/>
                    </w:rPr>
                    <w:t>马上维修并恢复设备运行，现场无法维修的，必须在一个工作日内更换所需零部件，确保</w:t>
                  </w:r>
                  <w:r>
                    <w:rPr>
                      <w:rFonts w:ascii="仿宋_GB2312" w:hAnsi="仿宋_GB2312" w:cs="仿宋_GB2312" w:eastAsia="仿宋_GB2312"/>
                      <w:sz w:val="19"/>
                    </w:rPr>
                    <w:t>设备正常运行</w:t>
                  </w:r>
                  <w:r>
                    <w:rPr>
                      <w:rFonts w:ascii="仿宋_GB2312" w:hAnsi="仿宋_GB2312" w:cs="仿宋_GB2312" w:eastAsia="仿宋_GB2312"/>
                      <w:sz w:val="19"/>
                    </w:rPr>
                    <w:t>。</w:t>
                  </w:r>
                </w:p>
              </w:tc>
            </w:tr>
          </w:tbl>
          <w:p>
            <w:pPr>
              <w:pStyle w:val="null3"/>
            </w:pPr>
            <w:r>
              <w:rPr>
                <w:rFonts w:ascii="仿宋_GB2312" w:hAnsi="仿宋_GB2312" w:cs="仿宋_GB2312" w:eastAsia="仿宋_GB2312"/>
              </w:rPr>
              <w:t>费用测算：服务方必须按照采购方工作需要，对现有</w:t>
            </w:r>
            <w:r>
              <w:rPr>
                <w:rFonts w:ascii="仿宋_GB2312" w:hAnsi="仿宋_GB2312" w:cs="仿宋_GB2312" w:eastAsia="仿宋_GB2312"/>
              </w:rPr>
              <w:t>1</w:t>
            </w:r>
            <w:r>
              <w:rPr>
                <w:rFonts w:ascii="仿宋_GB2312" w:hAnsi="仿宋_GB2312" w:cs="仿宋_GB2312" w:eastAsia="仿宋_GB2312"/>
              </w:rPr>
              <w:t>5台设备主机及喷雾管道线材</w:t>
            </w:r>
            <w:r>
              <w:rPr>
                <w:rFonts w:ascii="仿宋_GB2312" w:hAnsi="仿宋_GB2312" w:cs="仿宋_GB2312" w:eastAsia="仿宋_GB2312"/>
              </w:rPr>
              <w:t>进行</w:t>
            </w:r>
            <w:r>
              <w:rPr>
                <w:rFonts w:ascii="仿宋_GB2312" w:hAnsi="仿宋_GB2312" w:cs="仿宋_GB2312" w:eastAsia="仿宋_GB2312"/>
              </w:rPr>
              <w:t>为期</w:t>
            </w:r>
            <w:r>
              <w:rPr>
                <w:rFonts w:ascii="仿宋_GB2312" w:hAnsi="仿宋_GB2312" w:cs="仿宋_GB2312" w:eastAsia="仿宋_GB2312"/>
              </w:rPr>
              <w:t>1</w:t>
            </w:r>
            <w:r>
              <w:rPr>
                <w:rFonts w:ascii="仿宋_GB2312" w:hAnsi="仿宋_GB2312" w:cs="仿宋_GB2312" w:eastAsia="仿宋_GB2312"/>
              </w:rPr>
              <w:t>年的</w:t>
            </w:r>
            <w:r>
              <w:rPr>
                <w:rFonts w:ascii="仿宋_GB2312" w:hAnsi="仿宋_GB2312" w:cs="仿宋_GB2312" w:eastAsia="仿宋_GB2312"/>
              </w:rPr>
              <w:t>日常运行维护</w:t>
            </w:r>
            <w:r>
              <w:rPr>
                <w:rFonts w:ascii="仿宋_GB2312" w:hAnsi="仿宋_GB2312" w:cs="仿宋_GB2312" w:eastAsia="仿宋_GB2312"/>
              </w:rPr>
              <w:t>。</w:t>
            </w:r>
            <w:r>
              <w:rPr>
                <w:rFonts w:ascii="仿宋_GB2312" w:hAnsi="仿宋_GB2312" w:cs="仿宋_GB2312" w:eastAsia="仿宋_GB2312"/>
              </w:rPr>
              <w:t>以上服务需要费用预计为</w:t>
            </w:r>
            <w:r>
              <w:rPr>
                <w:rFonts w:ascii="仿宋_GB2312" w:hAnsi="仿宋_GB2312" w:cs="仿宋_GB2312" w:eastAsia="仿宋_GB2312"/>
              </w:rPr>
              <w:t>30万</w:t>
            </w:r>
            <w:r>
              <w:rPr>
                <w:rFonts w:ascii="仿宋_GB2312" w:hAnsi="仿宋_GB2312" w:cs="仿宋_GB2312" w:eastAsia="仿宋_GB2312"/>
              </w:rPr>
              <w:t>元</w:t>
            </w:r>
            <w:r>
              <w:rPr>
                <w:rFonts w:ascii="仿宋_GB2312" w:hAnsi="仿宋_GB2312" w:cs="仿宋_GB2312" w:eastAsia="仿宋_GB2312"/>
              </w:rPr>
              <w:t>/年。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第一季度服务完成后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第二季度服务完成后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第三季度服务完成后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第四季度服务完成后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成交供应商领取通知书时提供纸质文件2份，纸质文件为电子投标文件一致的签字、盖章的完整版本。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1-1、供应商合法注册的法人或其他组织的营业执照等证明文件，自然人的身份证明； 1-2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1-3、具备履行合同所必需的设备和专业技术能力的证明材料或承诺书； 1-4、有依法缴纳税收和社会保障资金的良好记录相关证明材料； 1-5、参加政府采购活动前三年内，在经营活动中没有重大违法记录的书面声明。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供应商承诺.docx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授权书及授权代表本单位证明</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身份证，并与营业执照上信息一致。法定代表人（或负责人）授权代表参加磋商的，须出具法定代表人（或负责人）授权书及授权代表本单位证明（提供参保缴费证明和劳动合同，参保证明须赋可查询的验证编号或验证二维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w:t>
            </w:r>
          </w:p>
        </w:tc>
        <w:tc>
          <w:tcPr>
            <w:tcW w:type="dxa" w:w="3322"/>
          </w:tcPr>
          <w:p>
            <w:pPr>
              <w:pStyle w:val="null3"/>
            </w:pPr>
            <w:r>
              <w:rPr>
                <w:rFonts w:ascii="仿宋_GB2312" w:hAnsi="仿宋_GB2312" w:cs="仿宋_GB2312" w:eastAsia="仿宋_GB2312"/>
              </w:rPr>
              <w:t>磋商响应文件按磋商文件要求法定代表人（或负责人）或其授权代表签字</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响应文件中技术、服务内容达不到采购要求，出现重大负偏差，降低了服务要求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合同条款偏离表.docx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1、对本项目运行管理的重点、难点进行分析，按其合理性计0～5分。 2、建立完善的运行管理制度，保障整体操作规范运行，按其响应程度计0～5分。 3、操作规程合理、规范，按其响应程度计0～5分。 4、总体维护方案完整、全面，满足项目要求。按其响应程度计0～5分。 5、喷雾系统设备主机、控制平台运行维护方案合理，技术支持体系专业性强、有针对性，服务体系规范完善。按其响应程度计0～5分。 6、供水供电管线巡检，阀门接头维护，喷头滤芯及润滑油等备品备件、耗材及其它专用工具配备完整，能够保证项目正常运行。按其响应程度计0～5分。 7、针对主机内部水箱定期清理水垢泥沙、给水管道阀门、喷雾管道漏水维修及更换方案合理、全面。按其响应程度计0～5分。 8、针对本项目智能启停软件升级维护、软件系统管理运行维护。按其响应程度计0～5分。 9、供应商应针对本项目数据要求向采购人按时按规定对控制平台运行过程中产生的数据进行存储、整理、拷贝，定期汇总为大气污染防治工作提供数据支持，并对数据的准确性、数据保密方案、数据上传的及时性制定详细计划，按其响应程度计0～5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应急响应及服务方案</w:t>
            </w:r>
          </w:p>
        </w:tc>
        <w:tc>
          <w:tcPr>
            <w:tcW w:type="dxa" w:w="2492"/>
          </w:tcPr>
          <w:p>
            <w:pPr>
              <w:pStyle w:val="null3"/>
            </w:pPr>
            <w:r>
              <w:rPr>
                <w:rFonts w:ascii="仿宋_GB2312" w:hAnsi="仿宋_GB2312" w:cs="仿宋_GB2312" w:eastAsia="仿宋_GB2312"/>
              </w:rPr>
              <w:t>1、应急响应方案，根据方案中响应时间，处理解决方案，紧急情况下的突发故障的解决办法。按其响应程度计0～5分。 2、供应商针对本项目故障维修，定期巡查巡检指定详细计划，以及维修并恢复设备运行的解决办法。按其响应程度计0～5分。 3、硬件保修服务，方案合理，可操作性强。按其响应程度计0～5分。 4、提供可行的运行优化建议，服务文档管理方案细致、全面。按其响应程度计0～5分。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1、提供合理可行的质量保障体系、质量保障方案及服务保障承诺。按其响应程度计0～5分。 2、供应商具有良好的本地化服务能力。按其响应程度计0～5分。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1、服务方案中项目管理机构、人员配备合理、管理制度完善，符合国家和行业标准要求，按其响应程度计0～5分。 2、项目团队人员具有丰富的相关领域工作经验。按其响应程度计0～5分。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详见附件：供应商承诺.docx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