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787" w:rsidRPr="00CA2DDD" w:rsidRDefault="00D15787" w:rsidP="00D15787">
      <w:pPr>
        <w:tabs>
          <w:tab w:val="left" w:pos="735"/>
        </w:tabs>
        <w:autoSpaceDE w:val="0"/>
        <w:autoSpaceDN w:val="0"/>
        <w:adjustRightInd w:val="0"/>
        <w:snapToGrid w:val="0"/>
        <w:spacing w:beforeLines="100" w:before="312" w:line="360" w:lineRule="auto"/>
        <w:ind w:firstLine="629"/>
        <w:rPr>
          <w:rFonts w:asciiTheme="minorEastAsia" w:hAnsiTheme="minorEastAsia"/>
          <w:b/>
          <w:bCs/>
          <w:sz w:val="20"/>
          <w:szCs w:val="20"/>
          <w:lang w:val="zh-CN"/>
        </w:rPr>
      </w:pPr>
      <w:r w:rsidRPr="00CA2DDD">
        <w:rPr>
          <w:rFonts w:asciiTheme="minorEastAsia" w:hAnsiTheme="minorEastAsia" w:hint="eastAsia"/>
          <w:b/>
          <w:bCs/>
          <w:sz w:val="20"/>
          <w:szCs w:val="20"/>
          <w:lang w:val="zh-CN"/>
        </w:rPr>
        <w:t>甲方：</w:t>
      </w:r>
      <w:r w:rsidRPr="00CA2DDD">
        <w:rPr>
          <w:rFonts w:asciiTheme="minorEastAsia" w:hAnsiTheme="minorEastAsia" w:hint="eastAsia"/>
          <w:bCs/>
          <w:sz w:val="20"/>
          <w:szCs w:val="20"/>
          <w:lang w:val="zh-CN"/>
        </w:rPr>
        <w:t>（前款所称采购人）         住所：</w:t>
      </w:r>
    </w:p>
    <w:p w:rsidR="00D15787" w:rsidRPr="00CA2DDD" w:rsidRDefault="00D15787" w:rsidP="00D15787">
      <w:pPr>
        <w:tabs>
          <w:tab w:val="left" w:pos="735"/>
        </w:tabs>
        <w:autoSpaceDE w:val="0"/>
        <w:autoSpaceDN w:val="0"/>
        <w:adjustRightInd w:val="0"/>
        <w:snapToGrid w:val="0"/>
        <w:spacing w:line="360" w:lineRule="auto"/>
        <w:ind w:firstLine="631"/>
        <w:rPr>
          <w:rFonts w:asciiTheme="minorEastAsia" w:hAnsiTheme="minorEastAsia"/>
          <w:bCs/>
          <w:sz w:val="20"/>
          <w:szCs w:val="20"/>
          <w:lang w:val="zh-CN"/>
        </w:rPr>
      </w:pPr>
      <w:r w:rsidRPr="00CA2DDD">
        <w:rPr>
          <w:rFonts w:asciiTheme="minorEastAsia" w:hAnsiTheme="minorEastAsia" w:hint="eastAsia"/>
          <w:b/>
          <w:bCs/>
          <w:sz w:val="20"/>
          <w:szCs w:val="20"/>
          <w:lang w:val="zh-CN"/>
        </w:rPr>
        <w:t>乙方：</w:t>
      </w:r>
      <w:r w:rsidRPr="00CA2DDD">
        <w:rPr>
          <w:rFonts w:asciiTheme="minorEastAsia" w:hAnsiTheme="minorEastAsia" w:hint="eastAsia"/>
          <w:bCs/>
          <w:sz w:val="20"/>
          <w:szCs w:val="20"/>
          <w:lang w:val="zh-CN"/>
        </w:rPr>
        <w:t>（前款所称成交供应商）     住所：</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bookmarkStart w:id="0" w:name="_Toc19515384"/>
      <w:r w:rsidRPr="00CA2DDD">
        <w:rPr>
          <w:rFonts w:asciiTheme="minorEastAsia" w:hAnsiTheme="minorEastAsia" w:hint="eastAsia"/>
          <w:sz w:val="20"/>
          <w:szCs w:val="20"/>
        </w:rPr>
        <w:t>一、合同内容:</w:t>
      </w:r>
      <w:bookmarkEnd w:id="0"/>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bookmarkStart w:id="1" w:name="_Toc19515385"/>
      <w:r w:rsidRPr="00CA2DDD">
        <w:rPr>
          <w:rFonts w:asciiTheme="minorEastAsia" w:hAnsiTheme="minorEastAsia" w:hint="eastAsia"/>
          <w:sz w:val="20"/>
          <w:szCs w:val="20"/>
        </w:rPr>
        <w:t>二、合同价款</w:t>
      </w:r>
      <w:bookmarkEnd w:id="1"/>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1、合同总价：</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2、合同总价包括：完成本项目所需的一切费用</w:t>
      </w:r>
      <w:r>
        <w:rPr>
          <w:rFonts w:asciiTheme="minorEastAsia" w:hAnsiTheme="minorEastAsia" w:hint="eastAsia"/>
          <w:sz w:val="20"/>
          <w:szCs w:val="20"/>
        </w:rPr>
        <w:t>，包括但不限于物业费用、人员工资、社保福利、耗材费用、税金等</w:t>
      </w:r>
      <w:r w:rsidRPr="00CA2DDD">
        <w:rPr>
          <w:rFonts w:asciiTheme="minorEastAsia" w:hAnsiTheme="minorEastAsia" w:hint="eastAsia"/>
          <w:sz w:val="20"/>
          <w:szCs w:val="20"/>
        </w:rPr>
        <w:t>。</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3、合同总价一次包死，不受市场价变化的影响。</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bookmarkStart w:id="2" w:name="_Toc19515386"/>
      <w:r w:rsidRPr="00CA2DDD">
        <w:rPr>
          <w:rFonts w:asciiTheme="minorEastAsia" w:hAnsiTheme="minorEastAsia" w:hint="eastAsia"/>
          <w:sz w:val="20"/>
          <w:szCs w:val="20"/>
        </w:rPr>
        <w:t>三、合同结算</w:t>
      </w:r>
      <w:bookmarkEnd w:id="2"/>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1、资金支付条件及时间：本合同的物业管理服务费总额按照季度进行结算，每月底甲方有权对乙方该月物业服务工作进行验收考核，按照考核费用确认单金额向乙方支付该季度物业管理服务费。</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2、结算方式：银行转账。</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3、结算单位：由</w:t>
      </w:r>
      <w:r w:rsidRPr="00CA2DDD">
        <w:rPr>
          <w:rFonts w:asciiTheme="minorEastAsia" w:hAnsiTheme="minorEastAsia" w:hint="eastAsia"/>
          <w:sz w:val="20"/>
          <w:szCs w:val="20"/>
          <w:u w:val="single"/>
        </w:rPr>
        <w:t>甲方</w:t>
      </w:r>
      <w:r w:rsidRPr="00CA2DDD">
        <w:rPr>
          <w:rFonts w:asciiTheme="minorEastAsia" w:hAnsiTheme="minorEastAsia" w:hint="eastAsia"/>
          <w:sz w:val="20"/>
          <w:szCs w:val="20"/>
        </w:rPr>
        <w:t>负责结算，乙方开具合同总价数的全额发票交采购人。</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bookmarkStart w:id="3" w:name="_Toc19515387"/>
      <w:r w:rsidRPr="00CA2DDD">
        <w:rPr>
          <w:rFonts w:asciiTheme="minorEastAsia" w:hAnsiTheme="minorEastAsia" w:hint="eastAsia"/>
          <w:sz w:val="20"/>
          <w:szCs w:val="20"/>
        </w:rPr>
        <w:t>四、履行期限、地点及方式:</w:t>
      </w:r>
      <w:bookmarkEnd w:id="3"/>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1、履行期限：</w:t>
      </w:r>
      <w:r w:rsidRPr="00A42675">
        <w:rPr>
          <w:rFonts w:asciiTheme="minorEastAsia" w:hAnsiTheme="minorEastAsia" w:hint="eastAsia"/>
          <w:sz w:val="20"/>
          <w:szCs w:val="20"/>
        </w:rPr>
        <w:t>2025年9月5日至2026年7月4日</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2、地点：按照</w:t>
      </w:r>
      <w:r w:rsidRPr="00CA2DDD">
        <w:rPr>
          <w:rFonts w:asciiTheme="minorEastAsia" w:hAnsiTheme="minorEastAsia"/>
          <w:sz w:val="20"/>
          <w:szCs w:val="20"/>
        </w:rPr>
        <w:t>采购人指定地点</w:t>
      </w:r>
    </w:p>
    <w:p w:rsidR="00D15787" w:rsidRPr="00CA2DDD" w:rsidRDefault="00D15787" w:rsidP="00D15787">
      <w:pPr>
        <w:adjustRightInd w:val="0"/>
        <w:snapToGrid w:val="0"/>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3、方式：</w:t>
      </w:r>
      <w:bookmarkStart w:id="4" w:name="_Toc19515388"/>
      <w:r w:rsidRPr="00CA2DDD">
        <w:rPr>
          <w:rFonts w:asciiTheme="minorEastAsia" w:hAnsiTheme="minorEastAsia" w:hint="eastAsia"/>
          <w:sz w:val="20"/>
          <w:szCs w:val="20"/>
        </w:rPr>
        <w:t>按照采购人要求</w:t>
      </w:r>
    </w:p>
    <w:bookmarkEnd w:id="4"/>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五、其他事项：</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1、乙方不得转让、分包给其它单位或个人。</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2、乙方的响应文件和承诺等内容将列入合同。</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六、验收</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验收依据为楼观新镇物业服务检查评分表及物业管理费用确认单，根据新镇物业服务检查评分表打分，90分上为及格，80-89分按照合同标准扣除当月5%物业费，80分以下扣除当月10%物业费。</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七、甲乙双方权利与义务</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（一）甲方权利与义务</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1、甲方对乙方的工作进行监督检查，有问题及时提出，双方协商解决。</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2、甲方对乙方未按约定服务标准提供服务质量的，可直接向其项目负责人投诉。</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3、甲方协助乙方做好物业管理区域内的安全防范工作，发生安全事故时，在采取应急措施的同时，及时向有关行政管理部门报告，协助做好救助工作。</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lastRenderedPageBreak/>
        <w:t>4、甲方应遵守乙方制定的物业管理服务制度及相关法律法规，配合物业管理服务，合理使用并保护物业服务区域内的公共物品及设施。</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5、甲方应根据本合同约定按季度足额向乙方交纳物业管理服务费用及其他相关费用。</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6、法律、法规等规定的其他权利和义务。</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（二）乙方权利与义务</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1、依照有关规定和本合同约定，制定物业管理服务制度，对物业服务进行管理。</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2、乙方有权要求甲方配合其物业管理服务。</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3、依照本合同约定向甲方收取物业管理服务费用及双方约定的其它费用，并将相关费用明细及佐证材料按时交至甲方。</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4、乙方负责公共位置的卫生清洁、安全防范、日常维修等工作。</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5、甲方提供所有维修事项的备品备件，乙方负责免费维修。</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6、乙方对甲方违反物业管理制度的行为，有权根据情节轻重，采取劝阻、制止及其他合法措施。</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7、法律、法规等规定的其他权利和义务。</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八、违约责任</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1、违约责任按《中华人民共和国民法典》处理中的相关条款执行。</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2、违约终止合同：未按合同要求提供服务或服务标准未满足要求，甲方会同监督机构有权终止合同，对乙方违约行为进行追究，同时按政府采购法的有关规定进行相应的处罚。</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九、不可抗力事件处理</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十、合同组成</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1、成交通知书</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2、合同文件</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3、国家相关规范及标准</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lastRenderedPageBreak/>
        <w:t>4、单一来源采购文件</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5、响应文件</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十一、合同生效及其它</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1、合同未尽事宜、由甲、乙双方协商，作为合同补充，与原合同具有同等法律效力。</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 xml:space="preserve">2、 本合同正本一式 </w:t>
      </w:r>
      <w:r w:rsidRPr="00CA2DDD">
        <w:rPr>
          <w:rFonts w:asciiTheme="minorEastAsia" w:hAnsiTheme="minorEastAsia" w:hint="eastAsia"/>
          <w:sz w:val="20"/>
          <w:szCs w:val="20"/>
          <w:u w:val="single"/>
        </w:rPr>
        <w:t xml:space="preserve">  </w:t>
      </w:r>
      <w:r w:rsidRPr="00CA2DDD">
        <w:rPr>
          <w:rFonts w:asciiTheme="minorEastAsia" w:hAnsiTheme="minorEastAsia" w:hint="eastAsia"/>
          <w:sz w:val="20"/>
          <w:szCs w:val="20"/>
        </w:rPr>
        <w:t>份，甲方执</w:t>
      </w:r>
      <w:r w:rsidRPr="00CA2DDD">
        <w:rPr>
          <w:rFonts w:asciiTheme="minorEastAsia" w:hAnsiTheme="minorEastAsia" w:hint="eastAsia"/>
          <w:sz w:val="20"/>
          <w:szCs w:val="20"/>
          <w:u w:val="single"/>
        </w:rPr>
        <w:t xml:space="preserve">   </w:t>
      </w:r>
      <w:r w:rsidRPr="00CA2DDD">
        <w:rPr>
          <w:rFonts w:asciiTheme="minorEastAsia" w:hAnsiTheme="minorEastAsia" w:hint="eastAsia"/>
          <w:sz w:val="20"/>
          <w:szCs w:val="20"/>
        </w:rPr>
        <w:t>份、乙方执</w:t>
      </w:r>
      <w:r w:rsidRPr="00CA2DDD">
        <w:rPr>
          <w:rFonts w:asciiTheme="minorEastAsia" w:hAnsiTheme="minorEastAsia" w:hint="eastAsia"/>
          <w:sz w:val="20"/>
          <w:szCs w:val="20"/>
          <w:u w:val="single"/>
        </w:rPr>
        <w:t xml:space="preserve">   </w:t>
      </w:r>
      <w:r w:rsidRPr="00CA2DDD">
        <w:rPr>
          <w:rFonts w:asciiTheme="minorEastAsia" w:hAnsiTheme="minorEastAsia" w:hint="eastAsia"/>
          <w:sz w:val="20"/>
          <w:szCs w:val="20"/>
        </w:rPr>
        <w:t>份。</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3、合同经甲乙双方盖章、签字后生效，合同签订地点为</w:t>
      </w:r>
      <w:r w:rsidRPr="00CA2DDD">
        <w:rPr>
          <w:rFonts w:asciiTheme="minorEastAsia" w:hAnsiTheme="minorEastAsia" w:hint="eastAsia"/>
          <w:sz w:val="20"/>
          <w:szCs w:val="20"/>
          <w:u w:val="single"/>
        </w:rPr>
        <w:t xml:space="preserve">     </w:t>
      </w:r>
      <w:r w:rsidRPr="00CA2DDD">
        <w:rPr>
          <w:rFonts w:asciiTheme="minorEastAsia" w:hAnsiTheme="minorEastAsia" w:hint="eastAsia"/>
          <w:sz w:val="20"/>
          <w:szCs w:val="20"/>
        </w:rPr>
        <w:t>。</w:t>
      </w:r>
    </w:p>
    <w:p w:rsidR="00D15787" w:rsidRPr="00CA2DDD" w:rsidRDefault="00D15787" w:rsidP="00D15787">
      <w:pPr>
        <w:spacing w:line="360" w:lineRule="auto"/>
        <w:ind w:firstLineChars="200" w:firstLine="400"/>
        <w:rPr>
          <w:rFonts w:asciiTheme="minorEastAsia" w:hAnsiTheme="minorEastAsia"/>
          <w:sz w:val="20"/>
          <w:szCs w:val="20"/>
        </w:rPr>
      </w:pPr>
      <w:r w:rsidRPr="00CA2DDD">
        <w:rPr>
          <w:rFonts w:asciiTheme="minorEastAsia" w:hAnsiTheme="minorEastAsia" w:hint="eastAsia"/>
          <w:sz w:val="20"/>
          <w:szCs w:val="20"/>
        </w:rPr>
        <w:t>4、生效时间：</w:t>
      </w:r>
      <w:r w:rsidRPr="00CA2DDD">
        <w:rPr>
          <w:rFonts w:asciiTheme="minorEastAsia" w:hAnsiTheme="minorEastAsia" w:hint="eastAsia"/>
          <w:sz w:val="20"/>
          <w:szCs w:val="20"/>
          <w:u w:val="single"/>
        </w:rPr>
        <w:t xml:space="preserve">    </w:t>
      </w:r>
      <w:r w:rsidRPr="00CA2DDD">
        <w:rPr>
          <w:rFonts w:asciiTheme="minorEastAsia" w:hAnsiTheme="minorEastAsia" w:hint="eastAsia"/>
          <w:sz w:val="20"/>
          <w:szCs w:val="20"/>
        </w:rPr>
        <w:t>年</w:t>
      </w:r>
      <w:r w:rsidRPr="00CA2DDD">
        <w:rPr>
          <w:rFonts w:asciiTheme="minorEastAsia" w:hAnsiTheme="minorEastAsia" w:hint="eastAsia"/>
          <w:sz w:val="20"/>
          <w:szCs w:val="20"/>
          <w:u w:val="single"/>
        </w:rPr>
        <w:t xml:space="preserve">    </w:t>
      </w:r>
      <w:r w:rsidRPr="00CA2DDD">
        <w:rPr>
          <w:rFonts w:asciiTheme="minorEastAsia" w:hAnsiTheme="minorEastAsia" w:hint="eastAsia"/>
          <w:sz w:val="20"/>
          <w:szCs w:val="20"/>
        </w:rPr>
        <w:t>月</w:t>
      </w:r>
      <w:r w:rsidRPr="00CA2DDD">
        <w:rPr>
          <w:rFonts w:asciiTheme="minorEastAsia" w:hAnsiTheme="minorEastAsia" w:hint="eastAsia"/>
          <w:sz w:val="20"/>
          <w:szCs w:val="20"/>
          <w:u w:val="single"/>
        </w:rPr>
        <w:t xml:space="preserve">   </w:t>
      </w:r>
      <w:r w:rsidRPr="00CA2DDD">
        <w:rPr>
          <w:rFonts w:asciiTheme="minorEastAsia" w:hAnsiTheme="minorEastAsia" w:hint="eastAsia"/>
          <w:sz w:val="20"/>
          <w:szCs w:val="20"/>
        </w:rPr>
        <w:t>日</w:t>
      </w:r>
    </w:p>
    <w:tbl>
      <w:tblPr>
        <w:tblW w:w="0" w:type="auto"/>
        <w:jc w:val="center"/>
        <w:tblLayout w:type="fixed"/>
        <w:tblLook w:val="04A0" w:firstRow="1" w:lastRow="0" w:firstColumn="1" w:lastColumn="0" w:noHBand="0" w:noVBand="1"/>
      </w:tblPr>
      <w:tblGrid>
        <w:gridCol w:w="4643"/>
        <w:gridCol w:w="4643"/>
      </w:tblGrid>
      <w:tr w:rsidR="00D15787" w:rsidRPr="00CA2DDD" w:rsidTr="00306843">
        <w:trPr>
          <w:jc w:val="center"/>
        </w:trPr>
        <w:tc>
          <w:tcPr>
            <w:tcW w:w="4643" w:type="dxa"/>
          </w:tcPr>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甲方名称（盖章）:</w:t>
            </w: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地址：</w:t>
            </w: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代表人（签字）：</w:t>
            </w: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电话：</w:t>
            </w: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开户银行：</w:t>
            </w:r>
          </w:p>
          <w:p w:rsidR="00D15787" w:rsidRPr="00CA2DDD" w:rsidRDefault="00D15787" w:rsidP="00306843">
            <w:pPr>
              <w:spacing w:line="360" w:lineRule="auto"/>
              <w:rPr>
                <w:rFonts w:asciiTheme="minorEastAsia" w:hAnsiTheme="minorEastAsia"/>
                <w:sz w:val="20"/>
                <w:szCs w:val="20"/>
              </w:rPr>
            </w:pPr>
            <w:proofErr w:type="gramStart"/>
            <w:r w:rsidRPr="00CA2DDD">
              <w:rPr>
                <w:rFonts w:asciiTheme="minorEastAsia" w:hAnsiTheme="minorEastAsia" w:hint="eastAsia"/>
                <w:sz w:val="20"/>
                <w:szCs w:val="20"/>
              </w:rPr>
              <w:t>帐号</w:t>
            </w:r>
            <w:proofErr w:type="gramEnd"/>
            <w:r w:rsidRPr="00CA2DDD">
              <w:rPr>
                <w:rFonts w:asciiTheme="minorEastAsia" w:hAnsiTheme="minorEastAsia" w:hint="eastAsia"/>
                <w:sz w:val="20"/>
                <w:szCs w:val="20"/>
              </w:rPr>
              <w:t>：</w:t>
            </w:r>
          </w:p>
        </w:tc>
        <w:tc>
          <w:tcPr>
            <w:tcW w:w="4643" w:type="dxa"/>
          </w:tcPr>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乙方名称（盖章）:</w:t>
            </w: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地址：</w:t>
            </w: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代表人（签字）：</w:t>
            </w: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电话：</w:t>
            </w:r>
          </w:p>
          <w:p w:rsidR="00D15787" w:rsidRPr="00CA2DDD" w:rsidRDefault="00D15787" w:rsidP="00306843">
            <w:pPr>
              <w:spacing w:line="360" w:lineRule="auto"/>
              <w:rPr>
                <w:rFonts w:asciiTheme="minorEastAsia" w:hAnsiTheme="minorEastAsia"/>
                <w:sz w:val="20"/>
                <w:szCs w:val="20"/>
              </w:rPr>
            </w:pPr>
            <w:r w:rsidRPr="00CA2DDD">
              <w:rPr>
                <w:rFonts w:asciiTheme="minorEastAsia" w:hAnsiTheme="minorEastAsia" w:hint="eastAsia"/>
                <w:sz w:val="20"/>
                <w:szCs w:val="20"/>
              </w:rPr>
              <w:t>开户银行：</w:t>
            </w:r>
          </w:p>
          <w:p w:rsidR="00D15787" w:rsidRPr="00CA2DDD" w:rsidRDefault="00D15787" w:rsidP="00306843">
            <w:pPr>
              <w:spacing w:line="360" w:lineRule="auto"/>
              <w:rPr>
                <w:rFonts w:asciiTheme="minorEastAsia" w:hAnsiTheme="minorEastAsia"/>
                <w:sz w:val="20"/>
                <w:szCs w:val="20"/>
              </w:rPr>
            </w:pPr>
            <w:proofErr w:type="gramStart"/>
            <w:r w:rsidRPr="00CA2DDD">
              <w:rPr>
                <w:rFonts w:asciiTheme="minorEastAsia" w:hAnsiTheme="minorEastAsia" w:hint="eastAsia"/>
                <w:sz w:val="20"/>
                <w:szCs w:val="20"/>
              </w:rPr>
              <w:t>帐号</w:t>
            </w:r>
            <w:proofErr w:type="gramEnd"/>
            <w:r w:rsidRPr="00CA2DDD">
              <w:rPr>
                <w:rFonts w:asciiTheme="minorEastAsia" w:hAnsiTheme="minorEastAsia" w:hint="eastAsia"/>
                <w:sz w:val="20"/>
                <w:szCs w:val="20"/>
              </w:rPr>
              <w:t>：</w:t>
            </w: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p w:rsidR="00D15787" w:rsidRPr="00CA2DDD" w:rsidRDefault="00D15787" w:rsidP="00306843">
            <w:pPr>
              <w:spacing w:line="360" w:lineRule="auto"/>
              <w:rPr>
                <w:rFonts w:asciiTheme="minorEastAsia" w:hAnsiTheme="minorEastAsia"/>
                <w:sz w:val="20"/>
                <w:szCs w:val="20"/>
              </w:rPr>
            </w:pPr>
          </w:p>
        </w:tc>
      </w:tr>
    </w:tbl>
    <w:p w:rsidR="00E87652" w:rsidRPr="00D15787" w:rsidRDefault="00E87652" w:rsidP="00D15787">
      <w:bookmarkStart w:id="5" w:name="_GoBack"/>
      <w:bookmarkEnd w:id="5"/>
    </w:p>
    <w:sectPr w:rsidR="00E87652" w:rsidRPr="00D157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8FB" w:rsidRDefault="00EB08FB" w:rsidP="00074401">
      <w:r>
        <w:separator/>
      </w:r>
    </w:p>
  </w:endnote>
  <w:endnote w:type="continuationSeparator" w:id="0">
    <w:p w:rsidR="00EB08FB" w:rsidRDefault="00EB08FB" w:rsidP="0007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8FB" w:rsidRDefault="00EB08FB" w:rsidP="00074401">
      <w:r>
        <w:separator/>
      </w:r>
    </w:p>
  </w:footnote>
  <w:footnote w:type="continuationSeparator" w:id="0">
    <w:p w:rsidR="00EB08FB" w:rsidRDefault="00EB08FB" w:rsidP="000744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decimal"/>
      <w:suff w:val="nothing"/>
      <w:lvlText w:val="%1．"/>
      <w:lvlJc w:val="left"/>
    </w:lvl>
  </w:abstractNum>
  <w:abstractNum w:abstractNumId="1">
    <w:nsid w:val="00000013"/>
    <w:multiLevelType w:val="singleLevel"/>
    <w:tmpl w:val="00000013"/>
    <w:lvl w:ilvl="0">
      <w:start w:val="1"/>
      <w:numFmt w:val="decimal"/>
      <w:suff w:val="nothing"/>
      <w:lvlText w:val="%1．"/>
      <w:lvlJc w:val="left"/>
    </w:lvl>
  </w:abstractNum>
  <w:abstractNum w:abstractNumId="2">
    <w:nsid w:val="00000016"/>
    <w:multiLevelType w:val="singleLevel"/>
    <w:tmpl w:val="00000016"/>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8EC"/>
    <w:rsid w:val="00074401"/>
    <w:rsid w:val="00086C94"/>
    <w:rsid w:val="001F217A"/>
    <w:rsid w:val="002A28EC"/>
    <w:rsid w:val="004E42B8"/>
    <w:rsid w:val="00857BC4"/>
    <w:rsid w:val="008E00C3"/>
    <w:rsid w:val="00A225B6"/>
    <w:rsid w:val="00D04F8D"/>
    <w:rsid w:val="00D15787"/>
    <w:rsid w:val="00E87652"/>
    <w:rsid w:val="00EB08FB"/>
    <w:rsid w:val="00EE0E76"/>
    <w:rsid w:val="00F25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40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44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4401"/>
    <w:rPr>
      <w:sz w:val="18"/>
      <w:szCs w:val="18"/>
    </w:rPr>
  </w:style>
  <w:style w:type="paragraph" w:styleId="a4">
    <w:name w:val="footer"/>
    <w:basedOn w:val="a"/>
    <w:link w:val="Char0"/>
    <w:uiPriority w:val="99"/>
    <w:unhideWhenUsed/>
    <w:rsid w:val="00074401"/>
    <w:pPr>
      <w:tabs>
        <w:tab w:val="center" w:pos="4153"/>
        <w:tab w:val="right" w:pos="8306"/>
      </w:tabs>
      <w:snapToGrid w:val="0"/>
      <w:jc w:val="left"/>
    </w:pPr>
    <w:rPr>
      <w:sz w:val="18"/>
      <w:szCs w:val="18"/>
    </w:rPr>
  </w:style>
  <w:style w:type="character" w:customStyle="1" w:styleId="Char0">
    <w:name w:val="页脚 Char"/>
    <w:basedOn w:val="a0"/>
    <w:link w:val="a4"/>
    <w:uiPriority w:val="99"/>
    <w:rsid w:val="00074401"/>
    <w:rPr>
      <w:sz w:val="18"/>
      <w:szCs w:val="18"/>
    </w:rPr>
  </w:style>
  <w:style w:type="paragraph" w:customStyle="1" w:styleId="null3">
    <w:name w:val="null3"/>
    <w:hidden/>
    <w:rsid w:val="00074401"/>
    <w:rPr>
      <w:rFonts w:hint="eastAsia"/>
      <w:kern w:val="0"/>
      <w:sz w:val="20"/>
      <w:szCs w:val="20"/>
      <w:lang w:eastAsia="zh-Hans"/>
    </w:rPr>
  </w:style>
  <w:style w:type="character" w:customStyle="1" w:styleId="Char1">
    <w:name w:val="正文缩进 Char"/>
    <w:link w:val="a5"/>
    <w:rsid w:val="008E00C3"/>
    <w:rPr>
      <w:rFonts w:eastAsia="宋体"/>
    </w:rPr>
  </w:style>
  <w:style w:type="paragraph" w:styleId="a5">
    <w:name w:val="Normal Indent"/>
    <w:basedOn w:val="a"/>
    <w:link w:val="Char1"/>
    <w:rsid w:val="008E00C3"/>
    <w:pPr>
      <w:ind w:firstLine="420"/>
    </w:pPr>
    <w:rPr>
      <w:rFonts w:eastAsia="宋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40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44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4401"/>
    <w:rPr>
      <w:sz w:val="18"/>
      <w:szCs w:val="18"/>
    </w:rPr>
  </w:style>
  <w:style w:type="paragraph" w:styleId="a4">
    <w:name w:val="footer"/>
    <w:basedOn w:val="a"/>
    <w:link w:val="Char0"/>
    <w:uiPriority w:val="99"/>
    <w:unhideWhenUsed/>
    <w:rsid w:val="00074401"/>
    <w:pPr>
      <w:tabs>
        <w:tab w:val="center" w:pos="4153"/>
        <w:tab w:val="right" w:pos="8306"/>
      </w:tabs>
      <w:snapToGrid w:val="0"/>
      <w:jc w:val="left"/>
    </w:pPr>
    <w:rPr>
      <w:sz w:val="18"/>
      <w:szCs w:val="18"/>
    </w:rPr>
  </w:style>
  <w:style w:type="character" w:customStyle="1" w:styleId="Char0">
    <w:name w:val="页脚 Char"/>
    <w:basedOn w:val="a0"/>
    <w:link w:val="a4"/>
    <w:uiPriority w:val="99"/>
    <w:rsid w:val="00074401"/>
    <w:rPr>
      <w:sz w:val="18"/>
      <w:szCs w:val="18"/>
    </w:rPr>
  </w:style>
  <w:style w:type="paragraph" w:customStyle="1" w:styleId="null3">
    <w:name w:val="null3"/>
    <w:hidden/>
    <w:rsid w:val="00074401"/>
    <w:rPr>
      <w:rFonts w:hint="eastAsia"/>
      <w:kern w:val="0"/>
      <w:sz w:val="20"/>
      <w:szCs w:val="20"/>
      <w:lang w:eastAsia="zh-Hans"/>
    </w:rPr>
  </w:style>
  <w:style w:type="character" w:customStyle="1" w:styleId="Char1">
    <w:name w:val="正文缩进 Char"/>
    <w:link w:val="a5"/>
    <w:rsid w:val="008E00C3"/>
    <w:rPr>
      <w:rFonts w:eastAsia="宋体"/>
    </w:rPr>
  </w:style>
  <w:style w:type="paragraph" w:styleId="a5">
    <w:name w:val="Normal Indent"/>
    <w:basedOn w:val="a"/>
    <w:link w:val="Char1"/>
    <w:rsid w:val="008E00C3"/>
    <w:pPr>
      <w:ind w:firstLine="420"/>
    </w:pPr>
    <w:rPr>
      <w:rFonts w:eastAsia="宋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250</Words>
  <Characters>1429</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2024-05-06T10:44:00Z</dcterms:created>
  <dcterms:modified xsi:type="dcterms:W3CDTF">2025-08-21T06:23:00Z</dcterms:modified>
</cp:coreProperties>
</file>